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82" w:type="dxa"/>
        <w:tblLook w:val="01E0" w:firstRow="1" w:lastRow="1" w:firstColumn="1" w:lastColumn="1" w:noHBand="0" w:noVBand="0"/>
      </w:tblPr>
      <w:tblGrid>
        <w:gridCol w:w="2689"/>
        <w:gridCol w:w="8232"/>
      </w:tblGrid>
      <w:tr w:rsidR="00467D0D" w14:paraId="101BB506" w14:textId="77777777" w:rsidTr="00F51008">
        <w:tc>
          <w:tcPr>
            <w:tcW w:w="2719" w:type="dxa"/>
            <w:shd w:val="clear" w:color="auto" w:fill="003399"/>
          </w:tcPr>
          <w:p w14:paraId="029E8D13" w14:textId="77777777" w:rsidR="00467D0D" w:rsidRDefault="00467D0D" w:rsidP="00467D0D">
            <w:pPr>
              <w:pStyle w:val="BodyText"/>
            </w:pPr>
          </w:p>
        </w:tc>
        <w:tc>
          <w:tcPr>
            <w:tcW w:w="8163" w:type="dxa"/>
            <w:shd w:val="clear" w:color="auto" w:fill="003399"/>
          </w:tcPr>
          <w:p w14:paraId="1796D2A5" w14:textId="332E5945" w:rsidR="00467D0D" w:rsidRPr="008861E6" w:rsidRDefault="008861E6" w:rsidP="008861E6">
            <w:pPr>
              <w:spacing w:after="160"/>
              <w:jc w:val="center"/>
              <w:rPr>
                <w:rFonts w:ascii="Arial" w:eastAsia="Calibri" w:hAnsi="Arial" w:cs="Arial"/>
                <w:sz w:val="32"/>
                <w:szCs w:val="32"/>
                <w:lang w:val="en-GB"/>
              </w:rPr>
            </w:pPr>
            <w:r w:rsidRPr="00855026">
              <w:rPr>
                <w:rFonts w:ascii="Arial" w:eastAsia="Calibri" w:hAnsi="Arial" w:cs="Arial"/>
                <w:sz w:val="32"/>
                <w:szCs w:val="32"/>
                <w:lang w:val="en-GB"/>
              </w:rPr>
              <w:t>Gloucestershire Health and Care NHS Foundation Trust</w:t>
            </w:r>
          </w:p>
        </w:tc>
      </w:tr>
      <w:tr w:rsidR="00467D0D" w14:paraId="541B5EA2" w14:textId="77777777" w:rsidTr="00F51008">
        <w:trPr>
          <w:trHeight w:val="1440"/>
        </w:trPr>
        <w:tc>
          <w:tcPr>
            <w:tcW w:w="2719" w:type="dxa"/>
            <w:vAlign w:val="center"/>
          </w:tcPr>
          <w:p w14:paraId="11FC70B0" w14:textId="6199588E" w:rsidR="00467D0D" w:rsidRDefault="0058385A" w:rsidP="00785129">
            <w:pPr>
              <w:pStyle w:val="NewsletterTitle"/>
            </w:pPr>
            <w:r>
              <w:rPr>
                <w:noProof/>
              </w:rPr>
              <w:drawing>
                <wp:inline distT="0" distB="0" distL="0" distR="0" wp14:anchorId="5431AC35" wp14:editId="016A2EFD">
                  <wp:extent cx="1392555" cy="13639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2555" cy="1363980"/>
                          </a:xfrm>
                          <a:prstGeom prst="rect">
                            <a:avLst/>
                          </a:prstGeom>
                          <a:noFill/>
                        </pic:spPr>
                      </pic:pic>
                    </a:graphicData>
                  </a:graphic>
                </wp:inline>
              </w:drawing>
            </w:r>
          </w:p>
        </w:tc>
        <w:tc>
          <w:tcPr>
            <w:tcW w:w="8163" w:type="dxa"/>
            <w:vAlign w:val="center"/>
          </w:tcPr>
          <w:p w14:paraId="1C7BCAAF" w14:textId="7CC35691" w:rsidR="00467D0D" w:rsidRPr="00F51008" w:rsidRDefault="00F51008" w:rsidP="00785129">
            <w:pPr>
              <w:pStyle w:val="NewsletterTitle"/>
              <w:rPr>
                <w:sz w:val="56"/>
                <w:szCs w:val="56"/>
              </w:rPr>
            </w:pPr>
            <w:r w:rsidRPr="00F51008">
              <w:rPr>
                <w:sz w:val="56"/>
                <w:szCs w:val="56"/>
              </w:rPr>
              <w:t xml:space="preserve">Oliver McGowan Mandatory Training in Learning Disabilities and Autism Newsletter                           </w:t>
            </w:r>
          </w:p>
        </w:tc>
      </w:tr>
      <w:tr w:rsidR="00467D0D" w14:paraId="42301908" w14:textId="77777777" w:rsidTr="00F51008">
        <w:tc>
          <w:tcPr>
            <w:tcW w:w="2719" w:type="dxa"/>
            <w:shd w:val="clear" w:color="auto" w:fill="003399"/>
          </w:tcPr>
          <w:p w14:paraId="390A5C7F" w14:textId="1C95FCB0" w:rsidR="00467D0D" w:rsidRPr="00467D0D" w:rsidRDefault="00467D0D" w:rsidP="00467D0D">
            <w:pPr>
              <w:pStyle w:val="NewsletterDate"/>
            </w:pPr>
            <w:r>
              <w:t>Newsletter Date</w:t>
            </w:r>
            <w:r w:rsidR="00F51008">
              <w:t>: December 2020</w:t>
            </w:r>
          </w:p>
        </w:tc>
        <w:tc>
          <w:tcPr>
            <w:tcW w:w="8163" w:type="dxa"/>
            <w:shd w:val="clear" w:color="auto" w:fill="003399"/>
          </w:tcPr>
          <w:p w14:paraId="5D8B4056" w14:textId="5CF79D38" w:rsidR="00467D0D" w:rsidRDefault="00467D0D" w:rsidP="00467D0D">
            <w:pPr>
              <w:pStyle w:val="VolumeandIssue"/>
            </w:pPr>
            <w:r>
              <w:t xml:space="preserve"> Number 1</w:t>
            </w:r>
          </w:p>
        </w:tc>
      </w:tr>
      <w:tr w:rsidR="008E395A" w14:paraId="548F5E4E" w14:textId="77777777" w:rsidTr="009B2ECC">
        <w:trPr>
          <w:trHeight w:val="95"/>
        </w:trPr>
        <w:tc>
          <w:tcPr>
            <w:tcW w:w="2719" w:type="dxa"/>
            <w:shd w:val="clear" w:color="auto" w:fill="0066CC"/>
          </w:tcPr>
          <w:p w14:paraId="4A3D1010" w14:textId="49FC4497" w:rsidR="008E395A" w:rsidRPr="00D66B16" w:rsidRDefault="008E395A" w:rsidP="00094C22">
            <w:pPr>
              <w:pStyle w:val="TableofContentsHeading"/>
              <w:spacing w:before="0"/>
              <w:rPr>
                <w:sz w:val="36"/>
                <w:szCs w:val="36"/>
              </w:rPr>
            </w:pPr>
            <w:r w:rsidRPr="00D66B16">
              <w:rPr>
                <w:sz w:val="36"/>
                <w:szCs w:val="36"/>
              </w:rPr>
              <w:t xml:space="preserve">In </w:t>
            </w:r>
            <w:r w:rsidR="00D66B16" w:rsidRPr="00D66B16">
              <w:rPr>
                <w:sz w:val="36"/>
                <w:szCs w:val="36"/>
              </w:rPr>
              <w:t>t</w:t>
            </w:r>
            <w:r w:rsidRPr="00D66B16">
              <w:rPr>
                <w:sz w:val="36"/>
                <w:szCs w:val="36"/>
              </w:rPr>
              <w:t xml:space="preserve">his </w:t>
            </w:r>
            <w:r w:rsidR="00D66B16" w:rsidRPr="00D66B16">
              <w:rPr>
                <w:sz w:val="36"/>
                <w:szCs w:val="36"/>
              </w:rPr>
              <w:t>i</w:t>
            </w:r>
            <w:r w:rsidRPr="00D66B16">
              <w:rPr>
                <w:sz w:val="36"/>
                <w:szCs w:val="36"/>
              </w:rPr>
              <w:t>ssue</w:t>
            </w:r>
            <w:r w:rsidR="00D66B16" w:rsidRPr="00D66B16">
              <w:rPr>
                <w:sz w:val="36"/>
                <w:szCs w:val="36"/>
              </w:rPr>
              <w:t>…</w:t>
            </w:r>
          </w:p>
          <w:p w14:paraId="6DE033B6" w14:textId="77777777" w:rsidR="00D66B16" w:rsidRPr="0058385A" w:rsidRDefault="00D66B16" w:rsidP="00094C22">
            <w:pPr>
              <w:pStyle w:val="TableofContentsHeading"/>
              <w:spacing w:before="0"/>
              <w:rPr>
                <w:sz w:val="2"/>
                <w:szCs w:val="2"/>
              </w:rPr>
            </w:pPr>
          </w:p>
          <w:p w14:paraId="2887E7FB" w14:textId="77777777" w:rsidR="00094C22" w:rsidRDefault="00094C22" w:rsidP="00094C22">
            <w:pPr>
              <w:pStyle w:val="SideBarHeading"/>
              <w:spacing w:before="0"/>
              <w:rPr>
                <w:b w:val="0"/>
                <w:bCs w:val="0"/>
                <w:sz w:val="28"/>
                <w:szCs w:val="28"/>
              </w:rPr>
            </w:pPr>
          </w:p>
          <w:p w14:paraId="44C14E96" w14:textId="1876B504" w:rsidR="00D66B16" w:rsidRDefault="00F51008" w:rsidP="00094C22">
            <w:pPr>
              <w:pStyle w:val="SideBarHeading"/>
              <w:spacing w:before="0"/>
              <w:rPr>
                <w:b w:val="0"/>
                <w:bCs w:val="0"/>
                <w:sz w:val="28"/>
                <w:szCs w:val="28"/>
              </w:rPr>
            </w:pPr>
            <w:r w:rsidRPr="00D66B16">
              <w:rPr>
                <w:b w:val="0"/>
                <w:bCs w:val="0"/>
                <w:sz w:val="28"/>
                <w:szCs w:val="28"/>
              </w:rPr>
              <w:t>Expert by experience quotes about the project</w:t>
            </w:r>
            <w:r w:rsidR="00D66B16" w:rsidRPr="00D66B16">
              <w:rPr>
                <w:b w:val="0"/>
                <w:bCs w:val="0"/>
                <w:sz w:val="28"/>
                <w:szCs w:val="28"/>
              </w:rPr>
              <w:t>:</w:t>
            </w:r>
          </w:p>
          <w:p w14:paraId="1D0B248F" w14:textId="77777777" w:rsidR="00094C22" w:rsidRPr="0060468F" w:rsidRDefault="00094C22" w:rsidP="00094C22">
            <w:pPr>
              <w:pStyle w:val="SideBarHeading"/>
              <w:spacing w:before="0"/>
              <w:rPr>
                <w:b w:val="0"/>
                <w:bCs w:val="0"/>
                <w:sz w:val="36"/>
                <w:szCs w:val="36"/>
              </w:rPr>
            </w:pPr>
          </w:p>
          <w:p w14:paraId="1A10E907" w14:textId="77777777" w:rsidR="00D66B16" w:rsidRPr="00D66B16" w:rsidRDefault="00D66B16" w:rsidP="00094C22">
            <w:pPr>
              <w:pStyle w:val="SideBarHeading"/>
              <w:spacing w:before="0"/>
              <w:rPr>
                <w:b w:val="0"/>
                <w:bCs w:val="0"/>
                <w:sz w:val="2"/>
                <w:szCs w:val="2"/>
              </w:rPr>
            </w:pPr>
          </w:p>
          <w:p w14:paraId="6AF66E32" w14:textId="2549B99A" w:rsidR="00ED33BD" w:rsidRDefault="008861E6" w:rsidP="00094C22">
            <w:pPr>
              <w:pStyle w:val="Links"/>
              <w:spacing w:before="0"/>
              <w:jc w:val="center"/>
              <w:rPr>
                <w:rStyle w:val="Hyperlink"/>
                <w:color w:val="FFFFFF" w:themeColor="background1"/>
                <w:sz w:val="22"/>
                <w:szCs w:val="22"/>
              </w:rPr>
            </w:pPr>
            <w:r w:rsidRPr="008861E6">
              <w:rPr>
                <w:rStyle w:val="Hyperlink"/>
                <w:color w:val="FFFFFF" w:themeColor="background1"/>
                <w:sz w:val="22"/>
                <w:szCs w:val="22"/>
              </w:rPr>
              <w:t>“I am really proud and pleased that we are doing - project board, training, webinars, getting the message across and the impact from everybody else. We are all a really big team.”</w:t>
            </w:r>
          </w:p>
          <w:p w14:paraId="18620F3B" w14:textId="04EF0C73" w:rsidR="00D66B16" w:rsidRPr="0060468F" w:rsidRDefault="00D66B16" w:rsidP="008861E6">
            <w:pPr>
              <w:pStyle w:val="Links"/>
              <w:jc w:val="center"/>
              <w:rPr>
                <w:rStyle w:val="Hyperlink"/>
                <w:color w:val="FFFFFF" w:themeColor="background1"/>
                <w:sz w:val="36"/>
                <w:szCs w:val="36"/>
              </w:rPr>
            </w:pPr>
          </w:p>
          <w:p w14:paraId="61BD4C3A" w14:textId="77777777" w:rsidR="00D66B16" w:rsidRPr="00D66B16" w:rsidRDefault="00D66B16" w:rsidP="008861E6">
            <w:pPr>
              <w:pStyle w:val="Links"/>
              <w:jc w:val="center"/>
              <w:rPr>
                <w:rStyle w:val="Hyperlink"/>
                <w:color w:val="FFFFFF" w:themeColor="background1"/>
                <w:sz w:val="2"/>
                <w:szCs w:val="2"/>
              </w:rPr>
            </w:pPr>
          </w:p>
          <w:p w14:paraId="70EC55E9" w14:textId="77777777" w:rsidR="0060468F" w:rsidRDefault="00D66B16" w:rsidP="0060468F">
            <w:pPr>
              <w:pStyle w:val="Links"/>
              <w:jc w:val="center"/>
              <w:rPr>
                <w:rStyle w:val="Hyperlink"/>
                <w:color w:val="FFFFFF"/>
                <w:sz w:val="22"/>
                <w:szCs w:val="22"/>
              </w:rPr>
            </w:pPr>
            <w:r w:rsidRPr="00D66B16">
              <w:rPr>
                <w:rStyle w:val="Hyperlink"/>
                <w:color w:val="FFFFFF"/>
                <w:sz w:val="22"/>
                <w:szCs w:val="22"/>
              </w:rPr>
              <w:t xml:space="preserve">“I’ve been going to meetings to do with the Oliver McGowan Mandatory Training Project, at the national meeting I’ve reported about how Gloucestershire are doing things and how it’s going from our end.” </w:t>
            </w:r>
          </w:p>
          <w:p w14:paraId="6E545F79" w14:textId="77777777" w:rsidR="0060468F" w:rsidRDefault="0060468F" w:rsidP="0060468F">
            <w:pPr>
              <w:pStyle w:val="Links"/>
              <w:jc w:val="center"/>
              <w:rPr>
                <w:color w:val="FFFFFF"/>
                <w:sz w:val="28"/>
                <w:szCs w:val="32"/>
              </w:rPr>
            </w:pPr>
          </w:p>
          <w:p w14:paraId="72E158C1" w14:textId="77777777" w:rsidR="0060468F" w:rsidRDefault="0060468F" w:rsidP="0060468F">
            <w:pPr>
              <w:pStyle w:val="Links"/>
              <w:jc w:val="center"/>
              <w:rPr>
                <w:color w:val="FFFFFF"/>
                <w:sz w:val="28"/>
                <w:szCs w:val="32"/>
              </w:rPr>
            </w:pPr>
          </w:p>
          <w:p w14:paraId="6905C2D5" w14:textId="77777777" w:rsidR="0060468F" w:rsidRDefault="0060468F" w:rsidP="0060468F">
            <w:pPr>
              <w:pStyle w:val="Links"/>
              <w:jc w:val="center"/>
              <w:rPr>
                <w:color w:val="FFFFFF"/>
                <w:sz w:val="28"/>
                <w:szCs w:val="32"/>
              </w:rPr>
            </w:pPr>
          </w:p>
          <w:p w14:paraId="156FA0D6" w14:textId="77777777" w:rsidR="0060468F" w:rsidRDefault="0060468F" w:rsidP="0060468F">
            <w:pPr>
              <w:pStyle w:val="Links"/>
              <w:jc w:val="center"/>
              <w:rPr>
                <w:color w:val="FFFFFF"/>
                <w:sz w:val="28"/>
                <w:szCs w:val="32"/>
              </w:rPr>
            </w:pPr>
          </w:p>
          <w:p w14:paraId="1C3AA6F6" w14:textId="1D104D3B" w:rsidR="00ED33BD" w:rsidRPr="0060468F" w:rsidRDefault="00D66B16" w:rsidP="0060468F">
            <w:pPr>
              <w:pStyle w:val="Links"/>
              <w:rPr>
                <w:rFonts w:ascii="Trebuchet MS" w:hAnsi="Trebuchet MS"/>
                <w:color w:val="F8FEAC"/>
                <w:sz w:val="22"/>
                <w:szCs w:val="22"/>
              </w:rPr>
            </w:pPr>
            <w:r w:rsidRPr="0060468F">
              <w:rPr>
                <w:rFonts w:ascii="Trebuchet MS" w:hAnsi="Trebuchet MS"/>
                <w:color w:val="F8FEAC"/>
                <w:sz w:val="28"/>
                <w:szCs w:val="32"/>
              </w:rPr>
              <w:lastRenderedPageBreak/>
              <w:t>O</w:t>
            </w:r>
            <w:r w:rsidR="008861E6" w:rsidRPr="0060468F">
              <w:rPr>
                <w:rFonts w:ascii="Trebuchet MS" w:hAnsi="Trebuchet MS"/>
                <w:color w:val="F8FEAC"/>
                <w:sz w:val="28"/>
                <w:szCs w:val="32"/>
              </w:rPr>
              <w:t>ur team…</w:t>
            </w:r>
          </w:p>
          <w:p w14:paraId="3DD42B29" w14:textId="77777777" w:rsidR="008861E6" w:rsidRPr="00D66B16" w:rsidRDefault="008861E6" w:rsidP="008861E6">
            <w:pPr>
              <w:pStyle w:val="Links"/>
              <w:numPr>
                <w:ilvl w:val="0"/>
                <w:numId w:val="14"/>
              </w:numPr>
              <w:rPr>
                <w:rStyle w:val="Hyperlink"/>
                <w:color w:val="FFFFFF" w:themeColor="background1"/>
                <w:sz w:val="22"/>
                <w:szCs w:val="22"/>
              </w:rPr>
            </w:pPr>
            <w:r w:rsidRPr="00D66B16">
              <w:rPr>
                <w:rStyle w:val="Hyperlink"/>
                <w:color w:val="FFFFFF" w:themeColor="background1"/>
                <w:sz w:val="22"/>
                <w:szCs w:val="22"/>
              </w:rPr>
              <w:t xml:space="preserve">5 experts by experience (with autism, learning disabilities and with combined learning disability and autism) </w:t>
            </w:r>
          </w:p>
          <w:p w14:paraId="2341CC61" w14:textId="77777777" w:rsidR="008861E6" w:rsidRPr="00D66B16" w:rsidRDefault="008861E6" w:rsidP="008861E6">
            <w:pPr>
              <w:pStyle w:val="Links"/>
              <w:numPr>
                <w:ilvl w:val="0"/>
                <w:numId w:val="14"/>
              </w:numPr>
              <w:rPr>
                <w:rStyle w:val="Hyperlink"/>
                <w:color w:val="FFFFFF" w:themeColor="background1"/>
                <w:sz w:val="22"/>
                <w:szCs w:val="22"/>
              </w:rPr>
            </w:pPr>
            <w:r w:rsidRPr="00D66B16">
              <w:rPr>
                <w:rStyle w:val="Hyperlink"/>
                <w:color w:val="FFFFFF" w:themeColor="background1"/>
                <w:sz w:val="22"/>
                <w:szCs w:val="22"/>
              </w:rPr>
              <w:t xml:space="preserve">3 family </w:t>
            </w:r>
            <w:proofErr w:type="spellStart"/>
            <w:r w:rsidRPr="00D66B16">
              <w:rPr>
                <w:rStyle w:val="Hyperlink"/>
                <w:color w:val="FFFFFF" w:themeColor="background1"/>
                <w:sz w:val="22"/>
                <w:szCs w:val="22"/>
              </w:rPr>
              <w:t>carers</w:t>
            </w:r>
            <w:proofErr w:type="spellEnd"/>
            <w:r w:rsidRPr="00D66B16">
              <w:rPr>
                <w:rStyle w:val="Hyperlink"/>
                <w:color w:val="FFFFFF" w:themeColor="background1"/>
                <w:sz w:val="22"/>
                <w:szCs w:val="22"/>
              </w:rPr>
              <w:t xml:space="preserve"> in our team. </w:t>
            </w:r>
          </w:p>
          <w:p w14:paraId="73389CA9" w14:textId="77777777" w:rsidR="008861E6" w:rsidRPr="00D66B16" w:rsidRDefault="008861E6" w:rsidP="008861E6">
            <w:pPr>
              <w:pStyle w:val="Links"/>
              <w:numPr>
                <w:ilvl w:val="0"/>
                <w:numId w:val="14"/>
              </w:numPr>
              <w:rPr>
                <w:rStyle w:val="Hyperlink"/>
                <w:color w:val="FFFFFF" w:themeColor="background1"/>
                <w:sz w:val="22"/>
                <w:szCs w:val="22"/>
              </w:rPr>
            </w:pPr>
            <w:r w:rsidRPr="00D66B16">
              <w:rPr>
                <w:rStyle w:val="Hyperlink"/>
                <w:color w:val="FFFFFF" w:themeColor="background1"/>
                <w:sz w:val="22"/>
                <w:szCs w:val="22"/>
              </w:rPr>
              <w:t>A changing group of professionals and people who support people with a learning disability and/or autism</w:t>
            </w:r>
          </w:p>
          <w:p w14:paraId="01C3A008" w14:textId="2D349593" w:rsidR="008E395A" w:rsidRDefault="008861E6" w:rsidP="008861E6">
            <w:pPr>
              <w:pStyle w:val="Links"/>
              <w:numPr>
                <w:ilvl w:val="0"/>
                <w:numId w:val="14"/>
              </w:numPr>
              <w:rPr>
                <w:rStyle w:val="Hyperlink"/>
                <w:color w:val="FFFFFF" w:themeColor="background1"/>
                <w:sz w:val="22"/>
                <w:szCs w:val="22"/>
              </w:rPr>
            </w:pPr>
            <w:r w:rsidRPr="00D66B16">
              <w:rPr>
                <w:rStyle w:val="Hyperlink"/>
                <w:color w:val="FFFFFF" w:themeColor="background1"/>
                <w:sz w:val="22"/>
                <w:szCs w:val="22"/>
              </w:rPr>
              <w:t>A broad range of experts on the project board</w:t>
            </w:r>
          </w:p>
          <w:p w14:paraId="555AF61A" w14:textId="77777777" w:rsidR="0058385A" w:rsidRPr="00D66B16" w:rsidRDefault="0058385A" w:rsidP="0058385A">
            <w:pPr>
              <w:pStyle w:val="Links"/>
              <w:ind w:left="360"/>
              <w:rPr>
                <w:color w:val="FFFFFF" w:themeColor="background1"/>
                <w:sz w:val="22"/>
                <w:szCs w:val="22"/>
              </w:rPr>
            </w:pPr>
          </w:p>
          <w:p w14:paraId="786317D4" w14:textId="07CAAE31" w:rsidR="00D66B16" w:rsidRDefault="00D66B16" w:rsidP="0058385A">
            <w:pPr>
              <w:pStyle w:val="SideBarHeading"/>
              <w:spacing w:before="0"/>
              <w:rPr>
                <w:sz w:val="28"/>
                <w:szCs w:val="32"/>
              </w:rPr>
            </w:pPr>
            <w:r w:rsidRPr="00D66B16">
              <w:rPr>
                <w:sz w:val="28"/>
                <w:szCs w:val="32"/>
              </w:rPr>
              <w:t>Other information:</w:t>
            </w:r>
          </w:p>
          <w:p w14:paraId="0589306C" w14:textId="77777777" w:rsidR="0058385A" w:rsidRPr="0058385A" w:rsidRDefault="0058385A" w:rsidP="0058385A">
            <w:pPr>
              <w:pStyle w:val="SideBarHeading"/>
              <w:spacing w:before="0"/>
              <w:rPr>
                <w:sz w:val="18"/>
                <w:szCs w:val="20"/>
              </w:rPr>
            </w:pPr>
          </w:p>
          <w:p w14:paraId="2B868625" w14:textId="77777777" w:rsidR="0058385A" w:rsidRPr="0058385A" w:rsidRDefault="0058385A" w:rsidP="0058385A">
            <w:pPr>
              <w:pStyle w:val="SideBarHeading"/>
              <w:spacing w:before="0"/>
              <w:rPr>
                <w:sz w:val="2"/>
                <w:szCs w:val="2"/>
              </w:rPr>
            </w:pPr>
          </w:p>
          <w:bookmarkStart w:id="0" w:name="_Hlk58427810"/>
          <w:p w14:paraId="57D94AA5" w14:textId="6B6283DB" w:rsidR="00D66B16" w:rsidRDefault="00171A54" w:rsidP="0058385A">
            <w:pPr>
              <w:pStyle w:val="SideBarHeading"/>
              <w:numPr>
                <w:ilvl w:val="0"/>
                <w:numId w:val="15"/>
              </w:numPr>
              <w:spacing w:before="0"/>
              <w:rPr>
                <w:b w:val="0"/>
                <w:bCs w:val="0"/>
              </w:rPr>
            </w:pPr>
            <w:r>
              <w:rPr>
                <w:b w:val="0"/>
                <w:bCs w:val="0"/>
              </w:rPr>
              <w:fldChar w:fldCharType="begin"/>
            </w:r>
            <w:r>
              <w:rPr>
                <w:b w:val="0"/>
                <w:bCs w:val="0"/>
              </w:rPr>
              <w:instrText xml:space="preserve"> HYPERLINK "https://www.hee.nhs.uk/our-work/learning-disability/oliver-mcgowan-mandatory-training-learning-disability-autism" </w:instrText>
            </w:r>
            <w:r>
              <w:rPr>
                <w:b w:val="0"/>
                <w:bCs w:val="0"/>
              </w:rPr>
              <w:fldChar w:fldCharType="separate"/>
            </w:r>
            <w:r w:rsidR="00D653B1" w:rsidRPr="00171A54">
              <w:rPr>
                <w:rStyle w:val="Hyperlink"/>
                <w:rFonts w:ascii="Trebuchet MS" w:hAnsi="Trebuchet MS"/>
                <w:b w:val="0"/>
                <w:bCs w:val="0"/>
                <w:sz w:val="22"/>
                <w:szCs w:val="24"/>
              </w:rPr>
              <w:t>Background to the project</w:t>
            </w:r>
            <w:r>
              <w:rPr>
                <w:b w:val="0"/>
                <w:bCs w:val="0"/>
              </w:rPr>
              <w:fldChar w:fldCharType="end"/>
            </w:r>
          </w:p>
          <w:p w14:paraId="23BD6A47" w14:textId="77777777" w:rsidR="0058385A" w:rsidRPr="0058385A" w:rsidRDefault="0058385A" w:rsidP="0058385A">
            <w:pPr>
              <w:pStyle w:val="SideBarHeading"/>
              <w:spacing w:before="0"/>
              <w:ind w:left="360"/>
              <w:rPr>
                <w:b w:val="0"/>
                <w:bCs w:val="0"/>
              </w:rPr>
            </w:pPr>
          </w:p>
          <w:p w14:paraId="159D7900" w14:textId="36D85730" w:rsidR="00D653B1" w:rsidRDefault="00D653B1" w:rsidP="0058385A">
            <w:pPr>
              <w:pStyle w:val="SideBarHeading"/>
              <w:numPr>
                <w:ilvl w:val="0"/>
                <w:numId w:val="15"/>
              </w:numPr>
              <w:spacing w:before="0"/>
              <w:rPr>
                <w:b w:val="0"/>
                <w:bCs w:val="0"/>
              </w:rPr>
            </w:pPr>
            <w:r w:rsidRPr="0058385A">
              <w:rPr>
                <w:b w:val="0"/>
                <w:bCs w:val="0"/>
              </w:rPr>
              <w:t xml:space="preserve">Our </w:t>
            </w:r>
            <w:r w:rsidR="00032125">
              <w:rPr>
                <w:b w:val="0"/>
                <w:bCs w:val="0"/>
              </w:rPr>
              <w:t>P</w:t>
            </w:r>
            <w:r w:rsidRPr="0058385A">
              <w:rPr>
                <w:b w:val="0"/>
                <w:bCs w:val="0"/>
              </w:rPr>
              <w:t xml:space="preserve">roject </w:t>
            </w:r>
            <w:r w:rsidR="00032125">
              <w:rPr>
                <w:b w:val="0"/>
                <w:bCs w:val="0"/>
              </w:rPr>
              <w:t>B</w:t>
            </w:r>
            <w:r w:rsidRPr="0058385A">
              <w:rPr>
                <w:b w:val="0"/>
                <w:bCs w:val="0"/>
              </w:rPr>
              <w:t>oard</w:t>
            </w:r>
            <w:r w:rsidR="00171A54">
              <w:rPr>
                <w:b w:val="0"/>
                <w:bCs w:val="0"/>
              </w:rPr>
              <w:t xml:space="preserve"> meets monthly – email us to join!</w:t>
            </w:r>
          </w:p>
          <w:p w14:paraId="013EEE71" w14:textId="77777777" w:rsidR="0058385A" w:rsidRPr="0058385A" w:rsidRDefault="0058385A" w:rsidP="0058385A">
            <w:pPr>
              <w:pStyle w:val="SideBarHeading"/>
              <w:spacing w:before="0"/>
              <w:ind w:left="360"/>
              <w:rPr>
                <w:b w:val="0"/>
                <w:bCs w:val="0"/>
              </w:rPr>
            </w:pPr>
          </w:p>
          <w:p w14:paraId="2AE2CDDF" w14:textId="54635799" w:rsidR="00D653B1" w:rsidRDefault="00FF6877" w:rsidP="0058385A">
            <w:pPr>
              <w:pStyle w:val="SideBarHeading"/>
              <w:numPr>
                <w:ilvl w:val="0"/>
                <w:numId w:val="15"/>
              </w:numPr>
              <w:spacing w:before="0"/>
              <w:rPr>
                <w:b w:val="0"/>
                <w:bCs w:val="0"/>
              </w:rPr>
            </w:pPr>
            <w:hyperlink r:id="rId8" w:history="1">
              <w:r w:rsidR="00D653B1" w:rsidRPr="00171A54">
                <w:rPr>
                  <w:rStyle w:val="Hyperlink"/>
                  <w:rFonts w:ascii="Trebuchet MS" w:hAnsi="Trebuchet MS"/>
                  <w:b w:val="0"/>
                  <w:bCs w:val="0"/>
                  <w:sz w:val="22"/>
                  <w:szCs w:val="24"/>
                </w:rPr>
                <w:t xml:space="preserve">Independent review into Oliver McGowan’s </w:t>
              </w:r>
              <w:proofErr w:type="spellStart"/>
              <w:r w:rsidR="00D653B1" w:rsidRPr="00171A54">
                <w:rPr>
                  <w:rStyle w:val="Hyperlink"/>
                  <w:rFonts w:ascii="Trebuchet MS" w:hAnsi="Trebuchet MS"/>
                  <w:b w:val="0"/>
                  <w:bCs w:val="0"/>
                  <w:sz w:val="22"/>
                  <w:szCs w:val="24"/>
                </w:rPr>
                <w:t>LeDeR</w:t>
              </w:r>
              <w:proofErr w:type="spellEnd"/>
              <w:r w:rsidR="00D653B1" w:rsidRPr="00171A54">
                <w:rPr>
                  <w:rStyle w:val="Hyperlink"/>
                  <w:rFonts w:ascii="Trebuchet MS" w:hAnsi="Trebuchet MS"/>
                  <w:b w:val="0"/>
                  <w:bCs w:val="0"/>
                  <w:sz w:val="22"/>
                  <w:szCs w:val="24"/>
                </w:rPr>
                <w:t xml:space="preserve"> process</w:t>
              </w:r>
            </w:hyperlink>
          </w:p>
          <w:p w14:paraId="5F238CCA" w14:textId="77777777" w:rsidR="0058385A" w:rsidRPr="0058385A" w:rsidRDefault="0058385A" w:rsidP="0058385A">
            <w:pPr>
              <w:pStyle w:val="SideBarHeading"/>
              <w:spacing w:before="0"/>
              <w:ind w:left="360"/>
              <w:rPr>
                <w:b w:val="0"/>
                <w:bCs w:val="0"/>
              </w:rPr>
            </w:pPr>
          </w:p>
          <w:p w14:paraId="55F10544" w14:textId="17D97B4C" w:rsidR="0058385A" w:rsidRDefault="00FF6877" w:rsidP="0058385A">
            <w:pPr>
              <w:pStyle w:val="SideBarHeading"/>
              <w:numPr>
                <w:ilvl w:val="0"/>
                <w:numId w:val="15"/>
              </w:numPr>
              <w:spacing w:before="0"/>
              <w:rPr>
                <w:b w:val="0"/>
                <w:bCs w:val="0"/>
              </w:rPr>
            </w:pPr>
            <w:hyperlink r:id="rId9" w:history="1">
              <w:r w:rsidR="00D653B1" w:rsidRPr="00171A54">
                <w:rPr>
                  <w:rStyle w:val="Hyperlink"/>
                  <w:rFonts w:ascii="Trebuchet MS" w:hAnsi="Trebuchet MS"/>
                  <w:b w:val="0"/>
                  <w:bCs w:val="0"/>
                  <w:sz w:val="22"/>
                  <w:szCs w:val="24"/>
                </w:rPr>
                <w:t xml:space="preserve">The </w:t>
              </w:r>
              <w:r w:rsidR="0058385A" w:rsidRPr="00171A54">
                <w:rPr>
                  <w:rStyle w:val="Hyperlink"/>
                  <w:rFonts w:ascii="Trebuchet MS" w:hAnsi="Trebuchet MS"/>
                  <w:b w:val="0"/>
                  <w:bCs w:val="0"/>
                  <w:sz w:val="22"/>
                  <w:szCs w:val="24"/>
                </w:rPr>
                <w:t>3 tiers of the Core Capabilities F</w:t>
              </w:r>
              <w:r w:rsidR="00D653B1" w:rsidRPr="00171A54">
                <w:rPr>
                  <w:rStyle w:val="Hyperlink"/>
                  <w:rFonts w:ascii="Trebuchet MS" w:hAnsi="Trebuchet MS"/>
                  <w:b w:val="0"/>
                  <w:bCs w:val="0"/>
                  <w:sz w:val="22"/>
                  <w:szCs w:val="24"/>
                </w:rPr>
                <w:t>ramework</w:t>
              </w:r>
              <w:r w:rsidR="0058385A" w:rsidRPr="00171A54">
                <w:rPr>
                  <w:rStyle w:val="Hyperlink"/>
                  <w:rFonts w:ascii="Trebuchet MS" w:hAnsi="Trebuchet MS"/>
                  <w:b w:val="0"/>
                  <w:bCs w:val="0"/>
                  <w:sz w:val="22"/>
                  <w:szCs w:val="24"/>
                </w:rPr>
                <w:t>s</w:t>
              </w:r>
            </w:hyperlink>
          </w:p>
          <w:bookmarkEnd w:id="0"/>
          <w:p w14:paraId="59DF1997" w14:textId="77777777" w:rsidR="0058385A" w:rsidRPr="0058385A" w:rsidRDefault="0058385A" w:rsidP="0058385A">
            <w:pPr>
              <w:pStyle w:val="SideBarHeading"/>
              <w:spacing w:before="0"/>
              <w:ind w:left="360"/>
              <w:rPr>
                <w:b w:val="0"/>
                <w:bCs w:val="0"/>
              </w:rPr>
            </w:pPr>
          </w:p>
          <w:p w14:paraId="03BF171D" w14:textId="77777777" w:rsidR="0058385A" w:rsidRPr="0058385A" w:rsidRDefault="0058385A" w:rsidP="0058385A">
            <w:pPr>
              <w:pStyle w:val="SideBarHeading"/>
              <w:spacing w:before="0"/>
              <w:rPr>
                <w:b w:val="0"/>
                <w:bCs w:val="0"/>
                <w:sz w:val="12"/>
                <w:szCs w:val="14"/>
              </w:rPr>
            </w:pPr>
          </w:p>
          <w:p w14:paraId="48DF155E" w14:textId="1A63DA6C" w:rsidR="008E395A" w:rsidRPr="0058385A" w:rsidRDefault="008E395A" w:rsidP="00785129">
            <w:pPr>
              <w:pStyle w:val="SideBarHeading"/>
              <w:numPr>
                <w:ilvl w:val="0"/>
                <w:numId w:val="15"/>
              </w:numPr>
              <w:spacing w:before="0"/>
              <w:rPr>
                <w:b w:val="0"/>
                <w:bCs w:val="0"/>
              </w:rPr>
            </w:pPr>
            <w:r w:rsidRPr="0058385A">
              <w:rPr>
                <w:sz w:val="28"/>
                <w:szCs w:val="32"/>
              </w:rPr>
              <w:t xml:space="preserve">Contact </w:t>
            </w:r>
            <w:r w:rsidR="00D66B16" w:rsidRPr="0058385A">
              <w:rPr>
                <w:sz w:val="28"/>
                <w:szCs w:val="32"/>
              </w:rPr>
              <w:t>u</w:t>
            </w:r>
            <w:r w:rsidRPr="0058385A">
              <w:rPr>
                <w:sz w:val="28"/>
                <w:szCs w:val="32"/>
              </w:rPr>
              <w:t>s</w:t>
            </w:r>
          </w:p>
          <w:p w14:paraId="3F27B015" w14:textId="77777777" w:rsidR="00D66B16" w:rsidRPr="00D66B16" w:rsidRDefault="00D66B16" w:rsidP="00D66B16">
            <w:pPr>
              <w:pStyle w:val="Links"/>
              <w:rPr>
                <w:color w:val="FFFFFF" w:themeColor="background1"/>
                <w:lang w:val="en-GB"/>
              </w:rPr>
            </w:pPr>
            <w:r w:rsidRPr="00D66B16">
              <w:rPr>
                <w:color w:val="FFFFFF" w:themeColor="background1"/>
                <w:lang w:val="en-GB"/>
              </w:rPr>
              <w:t xml:space="preserve">Rozz McDonald (Project Lead) </w:t>
            </w:r>
          </w:p>
          <w:p w14:paraId="77774CC6" w14:textId="709AF60F" w:rsidR="00D66B16" w:rsidRPr="00D66B16" w:rsidRDefault="00D66B16" w:rsidP="00D66B16">
            <w:pPr>
              <w:pStyle w:val="Links"/>
              <w:rPr>
                <w:color w:val="FFFFFF" w:themeColor="background1"/>
                <w:lang w:val="en-GB"/>
              </w:rPr>
            </w:pPr>
            <w:r w:rsidRPr="00D66B16">
              <w:rPr>
                <w:color w:val="FFFFFF" w:themeColor="background1"/>
                <w:lang w:val="en-GB"/>
              </w:rPr>
              <w:t>Karen Clayton (Deputy Project Lead)</w:t>
            </w:r>
          </w:p>
          <w:p w14:paraId="08C7BAF5" w14:textId="3A2CB341" w:rsidR="008E395A" w:rsidRPr="009B2ECC" w:rsidRDefault="00D66B16" w:rsidP="00785129">
            <w:pPr>
              <w:pStyle w:val="Links"/>
              <w:rPr>
                <w:rStyle w:val="Hyperlink"/>
                <w:color w:val="FFFFFF" w:themeColor="background1"/>
                <w:lang w:val="en-GB"/>
              </w:rPr>
            </w:pPr>
            <w:r w:rsidRPr="00D66B16">
              <w:rPr>
                <w:color w:val="FFFFFF" w:themeColor="background1"/>
                <w:lang w:val="en-GB"/>
              </w:rPr>
              <w:t xml:space="preserve">Email: </w:t>
            </w:r>
            <w:hyperlink r:id="rId10" w:history="1">
              <w:r w:rsidRPr="00855026">
                <w:rPr>
                  <w:rStyle w:val="Hyperlink"/>
                  <w:color w:val="F8FEAC"/>
                  <w:lang w:val="en-GB"/>
                </w:rPr>
                <w:t>oliverMGMT@ghc.nhs.uk</w:t>
              </w:r>
            </w:hyperlink>
          </w:p>
        </w:tc>
        <w:tc>
          <w:tcPr>
            <w:tcW w:w="8163" w:type="dxa"/>
          </w:tcPr>
          <w:p w14:paraId="3729BB83" w14:textId="77777777" w:rsidR="00FF6877" w:rsidRDefault="0062474C" w:rsidP="00467D0D">
            <w:pPr>
              <w:pStyle w:val="Heading1"/>
              <w:rPr>
                <w:sz w:val="40"/>
                <w:szCs w:val="40"/>
              </w:rPr>
            </w:pPr>
            <w:r>
              <w:rPr>
                <w:noProof/>
                <w:sz w:val="40"/>
                <w:szCs w:val="40"/>
              </w:rPr>
              <w:lastRenderedPageBreak/>
              <w:drawing>
                <wp:inline distT="0" distB="0" distL="0" distR="0" wp14:anchorId="3204D610" wp14:editId="33D45B34">
                  <wp:extent cx="5090160" cy="542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logos hi 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9231" cy="562978"/>
                          </a:xfrm>
                          <a:prstGeom prst="rect">
                            <a:avLst/>
                          </a:prstGeom>
                        </pic:spPr>
                      </pic:pic>
                    </a:graphicData>
                  </a:graphic>
                </wp:inline>
              </w:drawing>
            </w:r>
            <w:r w:rsidR="00FF6877">
              <w:rPr>
                <w:sz w:val="40"/>
                <w:szCs w:val="40"/>
              </w:rPr>
              <w:t>Background</w:t>
            </w:r>
          </w:p>
          <w:p w14:paraId="68E85332" w14:textId="2B5A6502" w:rsidR="00FF6877" w:rsidRDefault="00FF6877" w:rsidP="00FF6877">
            <w:r>
              <w:t>The Oliver McGowan training is abo</w:t>
            </w:r>
            <w:bookmarkStart w:id="1" w:name="_GoBack"/>
            <w:bookmarkEnd w:id="1"/>
            <w:r>
              <w:t xml:space="preserve">ut creating a national </w:t>
            </w:r>
            <w:proofErr w:type="spellStart"/>
            <w:r>
              <w:t>trinaing</w:t>
            </w:r>
            <w:proofErr w:type="spellEnd"/>
            <w:r>
              <w:t xml:space="preserve"> project in Oliver’s name. We will be offering this free of charge between </w:t>
            </w:r>
          </w:p>
          <w:p w14:paraId="715C0C5D" w14:textId="570B55D3" w:rsidR="008E395A" w:rsidRPr="009B2ECC" w:rsidRDefault="00F51008" w:rsidP="00467D0D">
            <w:pPr>
              <w:pStyle w:val="Heading1"/>
              <w:rPr>
                <w:sz w:val="40"/>
                <w:szCs w:val="40"/>
              </w:rPr>
            </w:pPr>
            <w:r w:rsidRPr="009B2ECC">
              <w:rPr>
                <w:sz w:val="40"/>
                <w:szCs w:val="40"/>
              </w:rPr>
              <w:t xml:space="preserve">Progress </w:t>
            </w:r>
            <w:r w:rsidR="00855026" w:rsidRPr="009B2ECC">
              <w:rPr>
                <w:sz w:val="40"/>
                <w:szCs w:val="40"/>
              </w:rPr>
              <w:t>s</w:t>
            </w:r>
            <w:r w:rsidRPr="009B2ECC">
              <w:rPr>
                <w:sz w:val="40"/>
                <w:szCs w:val="40"/>
              </w:rPr>
              <w:t xml:space="preserve">ince our </w:t>
            </w:r>
            <w:r w:rsidR="00855026" w:rsidRPr="009B2ECC">
              <w:rPr>
                <w:sz w:val="40"/>
                <w:szCs w:val="40"/>
              </w:rPr>
              <w:t>s</w:t>
            </w:r>
            <w:r w:rsidRPr="009B2ECC">
              <w:rPr>
                <w:sz w:val="40"/>
                <w:szCs w:val="40"/>
              </w:rPr>
              <w:t xml:space="preserve">takeholder </w:t>
            </w:r>
            <w:r w:rsidR="00855026" w:rsidRPr="009B2ECC">
              <w:rPr>
                <w:sz w:val="40"/>
                <w:szCs w:val="40"/>
              </w:rPr>
              <w:t>e</w:t>
            </w:r>
            <w:r w:rsidRPr="009B2ECC">
              <w:rPr>
                <w:sz w:val="40"/>
                <w:szCs w:val="40"/>
              </w:rPr>
              <w:t>vent</w:t>
            </w:r>
          </w:p>
          <w:p w14:paraId="0548632B" w14:textId="77777777" w:rsidR="00F51008" w:rsidRPr="00032125" w:rsidRDefault="00F51008" w:rsidP="00F51008">
            <w:pPr>
              <w:rPr>
                <w:sz w:val="14"/>
                <w:szCs w:val="14"/>
              </w:rPr>
            </w:pPr>
          </w:p>
          <w:p w14:paraId="5B26C9F1" w14:textId="68FB15F2" w:rsidR="00F51008" w:rsidRDefault="006F3E2C" w:rsidP="00F51008">
            <w:pPr>
              <w:pStyle w:val="BodyText"/>
            </w:pPr>
            <w:bookmarkStart w:id="2" w:name="_Hlk58427670"/>
            <w:r>
              <w:t>I</w:t>
            </w:r>
            <w:r w:rsidR="0058385A">
              <w:t xml:space="preserve">n </w:t>
            </w:r>
            <w:r w:rsidR="005B0D11">
              <w:t>September,</w:t>
            </w:r>
            <w:r w:rsidR="00F51008">
              <w:t xml:space="preserve"> </w:t>
            </w:r>
            <w:r w:rsidR="0058385A">
              <w:t xml:space="preserve">our </w:t>
            </w:r>
            <w:r w:rsidR="00F51008">
              <w:t xml:space="preserve">original timeline was to train 5000 people at Tier 1 and 700 at tier 2, from November 2020. Along with other trial project </w:t>
            </w:r>
            <w:r w:rsidR="0062474C">
              <w:t>partners</w:t>
            </w:r>
            <w:r w:rsidR="00F51008">
              <w:t xml:space="preserve">, we have been prevented from starting on time. </w:t>
            </w:r>
            <w:bookmarkEnd w:id="2"/>
            <w:r w:rsidR="00F51008">
              <w:t xml:space="preserve">We have been working closely with the national group about this situation and we have now taken the option to extend the pilot project. This enables us to officially start our tier 1 and 2 training in March 2021 </w:t>
            </w:r>
            <w:r w:rsidR="00812FC3">
              <w:t>thereby ensuring</w:t>
            </w:r>
            <w:r w:rsidR="00F51008">
              <w:t xml:space="preserve"> we fulfil our obligation to train the numbers before November 2021.</w:t>
            </w:r>
          </w:p>
          <w:p w14:paraId="5989496B" w14:textId="69EF8DFE" w:rsidR="008E395A" w:rsidRDefault="00F51008" w:rsidP="00467D0D">
            <w:pPr>
              <w:pStyle w:val="BodyText"/>
            </w:pPr>
            <w:r>
              <w:t>Initially</w:t>
            </w:r>
            <w:r w:rsidR="00812FC3">
              <w:t xml:space="preserve"> </w:t>
            </w:r>
            <w:r>
              <w:t xml:space="preserve">we said Tier 1 had to be completed to obtain the right knowledge before going on to Tier 2. Tier 2 is more practical and appropriate for staff who are supporting people with autism and learning disabilities. Now each </w:t>
            </w:r>
            <w:proofErr w:type="spellStart"/>
            <w:r w:rsidR="00032125">
              <w:t>organisation</w:t>
            </w:r>
            <w:proofErr w:type="spellEnd"/>
            <w:r w:rsidR="00032125">
              <w:t xml:space="preserve"> will be able to </w:t>
            </w:r>
            <w:r>
              <w:t xml:space="preserve">carry out training needs analysis to decide who is required to do the training and what tier of training they will need. We are currently creating guidance </w:t>
            </w:r>
            <w:r w:rsidR="0058587D">
              <w:t xml:space="preserve">for managers </w:t>
            </w:r>
            <w:r>
              <w:t>to assist in this process</w:t>
            </w:r>
            <w:r w:rsidR="0058587D">
              <w:t>.</w:t>
            </w:r>
            <w:r>
              <w:t xml:space="preserve"> </w:t>
            </w:r>
            <w:r w:rsidR="0058587D">
              <w:t xml:space="preserve">It </w:t>
            </w:r>
            <w:r>
              <w:t xml:space="preserve">will be circulated in </w:t>
            </w:r>
            <w:r w:rsidR="0062474C">
              <w:t>early 2021</w:t>
            </w:r>
            <w:r>
              <w:t>.</w:t>
            </w:r>
          </w:p>
          <w:p w14:paraId="02D26CCF" w14:textId="078E4F83" w:rsidR="008E395A" w:rsidRPr="009B2ECC" w:rsidRDefault="00F51008" w:rsidP="00467D0D">
            <w:pPr>
              <w:pStyle w:val="Heading2"/>
              <w:rPr>
                <w:sz w:val="40"/>
                <w:szCs w:val="40"/>
              </w:rPr>
            </w:pPr>
            <w:r w:rsidRPr="009B2ECC">
              <w:rPr>
                <w:sz w:val="40"/>
                <w:szCs w:val="40"/>
              </w:rPr>
              <w:t xml:space="preserve">Tier 1 </w:t>
            </w:r>
          </w:p>
          <w:tbl>
            <w:tblPr>
              <w:tblW w:w="0" w:type="auto"/>
              <w:tblLook w:val="01E0" w:firstRow="1" w:lastRow="1" w:firstColumn="1" w:lastColumn="1" w:noHBand="0" w:noVBand="0"/>
            </w:tblPr>
            <w:tblGrid>
              <w:gridCol w:w="1111"/>
              <w:gridCol w:w="6821"/>
            </w:tblGrid>
            <w:tr w:rsidR="0093052A" w14:paraId="3DC0E1AC" w14:textId="77777777" w:rsidTr="00A25510">
              <w:tc>
                <w:tcPr>
                  <w:tcW w:w="1111" w:type="dxa"/>
                  <w:vAlign w:val="center"/>
                </w:tcPr>
                <w:p w14:paraId="5DA4F9FE" w14:textId="02DCBD5A" w:rsidR="0093052A" w:rsidRDefault="0093052A" w:rsidP="0093052A">
                  <w:pPr>
                    <w:pStyle w:val="BodyText"/>
                    <w:spacing w:before="60"/>
                    <w:jc w:val="center"/>
                  </w:pPr>
                </w:p>
              </w:tc>
              <w:tc>
                <w:tcPr>
                  <w:tcW w:w="6821" w:type="dxa"/>
                </w:tcPr>
                <w:p w14:paraId="1DE2C379" w14:textId="5E97FBF7" w:rsidR="00A25510" w:rsidRDefault="00A25510" w:rsidP="00A25510">
                  <w:pPr>
                    <w:pStyle w:val="BodyText"/>
                  </w:pPr>
                  <w:r>
                    <w:t xml:space="preserve">People who will attend Tier 1 are those who need general awareness of how to support people with a learning disability or autistic people. This will involve staff who occasionally interact with people with a learning disability and/or autistic people, but who do not have responsibility for providing direct care or making decisions about care or support. </w:t>
                  </w:r>
                </w:p>
                <w:p w14:paraId="36895D81" w14:textId="07378793" w:rsidR="0062474C" w:rsidRDefault="0062474C" w:rsidP="0062474C">
                  <w:pPr>
                    <w:pStyle w:val="BodyText"/>
                  </w:pPr>
                  <w:r>
                    <w:t xml:space="preserve">We </w:t>
                  </w:r>
                  <w:proofErr w:type="spellStart"/>
                  <w:r>
                    <w:t>realise</w:t>
                  </w:r>
                  <w:proofErr w:type="spellEnd"/>
                  <w:r>
                    <w:t xml:space="preserve"> it is important to get tier 1 right for everybody – the audience is vast - everyone in health and social care!  So, we will not be compr</w:t>
                  </w:r>
                  <w:r w:rsidR="009E4EAB">
                    <w:t>om</w:t>
                  </w:r>
                  <w:r>
                    <w:t>ising on the quality and our experts by experience have been pulling out all the stops to make sure the training is engaging, relevant and useful.</w:t>
                  </w:r>
                </w:p>
                <w:p w14:paraId="1F71BD4B" w14:textId="547C48D6" w:rsidR="00A25510" w:rsidRDefault="00A25510" w:rsidP="00A25510">
                  <w:pPr>
                    <w:pStyle w:val="BodyText"/>
                  </w:pPr>
                  <w:r>
                    <w:lastRenderedPageBreak/>
                    <w:t xml:space="preserve">As a result of feedback from local providers, we have re-considered the time people will spend on the </w:t>
                  </w:r>
                  <w:r w:rsidR="00032125">
                    <w:t>t</w:t>
                  </w:r>
                  <w:r>
                    <w:t xml:space="preserve">ier 1 training. The total learner effort for tier 1 will now be 1.5 hours. </w:t>
                  </w:r>
                </w:p>
                <w:p w14:paraId="3016F46D" w14:textId="4ED4DFA6" w:rsidR="00A25510" w:rsidRDefault="00A25510" w:rsidP="00A25510">
                  <w:pPr>
                    <w:pStyle w:val="BodyText"/>
                  </w:pPr>
                  <w:r>
                    <w:t xml:space="preserve">Tier 1 will </w:t>
                  </w:r>
                  <w:r w:rsidR="00E808DB">
                    <w:t xml:space="preserve">now </w:t>
                  </w:r>
                  <w:r>
                    <w:t>consist of the following:</w:t>
                  </w:r>
                </w:p>
                <w:p w14:paraId="7BABCF63" w14:textId="38862107" w:rsidR="00A25510" w:rsidRDefault="00A25510" w:rsidP="00A25510">
                  <w:pPr>
                    <w:pStyle w:val="BodyText"/>
                    <w:numPr>
                      <w:ilvl w:val="0"/>
                      <w:numId w:val="13"/>
                    </w:numPr>
                  </w:pPr>
                  <w:r>
                    <w:t>An information video created by our experts by experience. There will be soundbites and ‘real feel’ videos which will be based on good and bad lived experiences. The aim of the videos is to empower staff to do things differently and have a set of skills to help them in different work areas.</w:t>
                  </w:r>
                </w:p>
                <w:p w14:paraId="788CE9B6" w14:textId="0CADE736" w:rsidR="00A25510" w:rsidRDefault="00A25510" w:rsidP="00A25510">
                  <w:pPr>
                    <w:pStyle w:val="BodyText"/>
                    <w:numPr>
                      <w:ilvl w:val="0"/>
                      <w:numId w:val="13"/>
                    </w:numPr>
                  </w:pPr>
                  <w:r>
                    <w:t>A 30-minute webinar where staff will complete a one-off drop-in session to meet experts by experience and discuss the training. There will be a ‘safe space’ question and answer opportunity for staff to develop skills and confidence when communicating with people with a learning disability or an autistic person.</w:t>
                  </w:r>
                </w:p>
                <w:p w14:paraId="2896D6F3" w14:textId="79ABEC68" w:rsidR="0093052A" w:rsidRDefault="00A25510" w:rsidP="00DA3DAB">
                  <w:pPr>
                    <w:pStyle w:val="BodyText"/>
                    <w:numPr>
                      <w:ilvl w:val="0"/>
                      <w:numId w:val="13"/>
                    </w:numPr>
                  </w:pPr>
                  <w:r>
                    <w:t xml:space="preserve">Learners must attend the webinar, watch the video and complete an assessment quiz to successfully complete tier 1 and get a certificate. </w:t>
                  </w:r>
                </w:p>
              </w:tc>
            </w:tr>
          </w:tbl>
          <w:p w14:paraId="268E66FC" w14:textId="77777777" w:rsidR="0058385A" w:rsidRPr="0058385A" w:rsidRDefault="0058385A" w:rsidP="009B2ECC">
            <w:pPr>
              <w:pStyle w:val="Heading2"/>
              <w:spacing w:before="0"/>
              <w:rPr>
                <w:sz w:val="2"/>
                <w:szCs w:val="2"/>
              </w:rPr>
            </w:pPr>
          </w:p>
          <w:p w14:paraId="1F74D47E" w14:textId="29C931F6" w:rsidR="008E395A" w:rsidRPr="009B2ECC" w:rsidRDefault="008E395A" w:rsidP="009B2ECC">
            <w:pPr>
              <w:pStyle w:val="Heading2"/>
              <w:spacing w:before="0"/>
              <w:rPr>
                <w:sz w:val="40"/>
                <w:szCs w:val="40"/>
              </w:rPr>
            </w:pPr>
            <w:r w:rsidRPr="009B2ECC">
              <w:rPr>
                <w:sz w:val="40"/>
                <w:szCs w:val="40"/>
              </w:rPr>
              <w:t>T</w:t>
            </w:r>
            <w:r w:rsidR="00A25510" w:rsidRPr="009B2ECC">
              <w:rPr>
                <w:sz w:val="40"/>
                <w:szCs w:val="40"/>
              </w:rPr>
              <w:t>ier 2</w:t>
            </w:r>
          </w:p>
          <w:tbl>
            <w:tblPr>
              <w:tblW w:w="0" w:type="auto"/>
              <w:tblLook w:val="01E0" w:firstRow="1" w:lastRow="1" w:firstColumn="1" w:lastColumn="1" w:noHBand="0" w:noVBand="0"/>
            </w:tblPr>
            <w:tblGrid>
              <w:gridCol w:w="1111"/>
              <w:gridCol w:w="6836"/>
            </w:tblGrid>
            <w:tr w:rsidR="0093052A" w14:paraId="6535705D" w14:textId="77777777" w:rsidTr="00032125">
              <w:trPr>
                <w:trHeight w:val="95"/>
              </w:trPr>
              <w:tc>
                <w:tcPr>
                  <w:tcW w:w="1111" w:type="dxa"/>
                  <w:vAlign w:val="center"/>
                </w:tcPr>
                <w:p w14:paraId="6008A829" w14:textId="07AA272C" w:rsidR="0093052A" w:rsidRDefault="0093052A" w:rsidP="00785129">
                  <w:pPr>
                    <w:pStyle w:val="BodyText"/>
                    <w:spacing w:before="60"/>
                    <w:jc w:val="center"/>
                  </w:pPr>
                </w:p>
              </w:tc>
              <w:tc>
                <w:tcPr>
                  <w:tcW w:w="6836" w:type="dxa"/>
                </w:tcPr>
                <w:p w14:paraId="07698D68" w14:textId="233B1AD4" w:rsidR="00A25510" w:rsidRDefault="00A25510" w:rsidP="00A25510">
                  <w:pPr>
                    <w:pStyle w:val="BodyText"/>
                  </w:pPr>
                  <w:r>
                    <w:t xml:space="preserve">Tier 2 will be a one day, face to face, training session facilitated by a family </w:t>
                  </w:r>
                  <w:proofErr w:type="spellStart"/>
                  <w:r>
                    <w:t>carer</w:t>
                  </w:r>
                  <w:proofErr w:type="spellEnd"/>
                  <w:r>
                    <w:t xml:space="preserve">, somebody with lived experience and someone who works in learning disability services. There will also be a person providing technology support to run the hybrid model. This </w:t>
                  </w:r>
                  <w:r w:rsidR="00A7178F">
                    <w:t>means</w:t>
                  </w:r>
                  <w:r>
                    <w:t xml:space="preserve">, just like our stakeholder event, people </w:t>
                  </w:r>
                  <w:r w:rsidR="005C4026">
                    <w:t xml:space="preserve">will be able to </w:t>
                  </w:r>
                  <w:r>
                    <w:t>attend online and in person.</w:t>
                  </w:r>
                </w:p>
                <w:p w14:paraId="77628FAB" w14:textId="33693A4E" w:rsidR="00A25510" w:rsidRDefault="00A25510" w:rsidP="00A25510">
                  <w:pPr>
                    <w:pStyle w:val="BodyText"/>
                  </w:pPr>
                  <w:r>
                    <w:t>We have been working on a risk assessment for the training venues to make sure they are Covid secure environments, but we have had some technological challenges. We need better equipment</w:t>
                  </w:r>
                  <w:r w:rsidR="00032125">
                    <w:t xml:space="preserve"> - f</w:t>
                  </w:r>
                  <w:r>
                    <w:t xml:space="preserve">inding a way around the infection control issues with a roving microphone </w:t>
                  </w:r>
                  <w:r w:rsidR="005C4026">
                    <w:t>is</w:t>
                  </w:r>
                  <w:r>
                    <w:t xml:space="preserve"> proving interesting</w:t>
                  </w:r>
                  <w:r w:rsidR="00032125">
                    <w:t>!</w:t>
                  </w:r>
                  <w:r>
                    <w:t xml:space="preserve"> We think we are close to a solution and look forward to trying it all out in our pilot sessions in January and </w:t>
                  </w:r>
                  <w:r w:rsidR="005148A1">
                    <w:t>February before</w:t>
                  </w:r>
                  <w:r w:rsidR="005C4026">
                    <w:t xml:space="preserve"> </w:t>
                  </w:r>
                  <w:r>
                    <w:t>our go live date in March 2021.</w:t>
                  </w:r>
                </w:p>
                <w:p w14:paraId="1B2E7880" w14:textId="049675C7" w:rsidR="00A25510" w:rsidRDefault="00A25510" w:rsidP="00A25510">
                  <w:pPr>
                    <w:pStyle w:val="BodyText"/>
                  </w:pPr>
                  <w:r>
                    <w:t>So far, we have spent 52 hours meeting to design the content delivery. The training will follow a lifespan approach to include all age groups</w:t>
                  </w:r>
                  <w:r w:rsidR="0062474C">
                    <w:t xml:space="preserve">. </w:t>
                  </w:r>
                  <w:r>
                    <w:t xml:space="preserve">Each section is mapped to the Capabilities Frameworks but overall, we want the training to be meaningful and practical. There will also be a </w:t>
                  </w:r>
                  <w:r w:rsidR="00032125">
                    <w:t>t</w:t>
                  </w:r>
                  <w:r>
                    <w:t>ier 2 guidebook for staff with lots of tools, resources and a list of local and national contacts.</w:t>
                  </w:r>
                </w:p>
                <w:p w14:paraId="09E878E0" w14:textId="012BACCB" w:rsidR="009B2ECC" w:rsidRDefault="00A25510" w:rsidP="00A25510">
                  <w:pPr>
                    <w:pStyle w:val="BodyText"/>
                  </w:pPr>
                  <w:r>
                    <w:t xml:space="preserve">Earlier this month, we shared our content material for the </w:t>
                  </w:r>
                  <w:r w:rsidR="00032125">
                    <w:t>t</w:t>
                  </w:r>
                  <w:r>
                    <w:t xml:space="preserve">ier 2 Oliver McGowan Mandatory Training with our ‘critical friends’ via Zoom. We used Turning Point </w:t>
                  </w:r>
                  <w:r w:rsidR="005148A1">
                    <w:t xml:space="preserve">polling software </w:t>
                  </w:r>
                  <w:r>
                    <w:t>to gather qualitative and quantitative feedback. This has really helped to shape our training in readiness for the pilot sessions</w:t>
                  </w:r>
                  <w:r w:rsidR="0062474C">
                    <w:t xml:space="preserve"> in Feb 2021</w:t>
                  </w:r>
                  <w:r>
                    <w:t xml:space="preserve">, so </w:t>
                  </w:r>
                  <w:r w:rsidR="00032125">
                    <w:t xml:space="preserve">a big </w:t>
                  </w:r>
                  <w:r>
                    <w:t>thank you to all those involved.</w:t>
                  </w:r>
                </w:p>
                <w:p w14:paraId="490CB90E" w14:textId="77777777" w:rsidR="009B2ECC" w:rsidRPr="009B2ECC" w:rsidRDefault="009B2ECC" w:rsidP="00A25510">
                  <w:pPr>
                    <w:pStyle w:val="BodyText"/>
                    <w:rPr>
                      <w:sz w:val="2"/>
                      <w:szCs w:val="2"/>
                    </w:rPr>
                  </w:pPr>
                </w:p>
                <w:p w14:paraId="47280430" w14:textId="1C14E25E" w:rsidR="0093052A" w:rsidRPr="009B2ECC" w:rsidRDefault="009B2ECC" w:rsidP="009B2ECC">
                  <w:pPr>
                    <w:pStyle w:val="BodyText"/>
                    <w:rPr>
                      <w:rStyle w:val="IntenseEmphasis"/>
                      <w:i w:val="0"/>
                      <w:iCs w:val="0"/>
                    </w:rPr>
                  </w:pPr>
                  <w:r w:rsidRPr="00032125">
                    <w:rPr>
                      <w:rStyle w:val="IntenseEmphasis"/>
                      <w:i w:val="0"/>
                      <w:iCs w:val="0"/>
                      <w:color w:val="auto"/>
                    </w:rPr>
                    <w:t xml:space="preserve">It is essential we have a wide range of views so that we can design a </w:t>
                  </w:r>
                  <w:proofErr w:type="spellStart"/>
                  <w:r w:rsidRPr="00032125">
                    <w:rPr>
                      <w:rStyle w:val="IntenseEmphasis"/>
                      <w:i w:val="0"/>
                      <w:iCs w:val="0"/>
                      <w:color w:val="auto"/>
                    </w:rPr>
                    <w:t>programme</w:t>
                  </w:r>
                  <w:proofErr w:type="spellEnd"/>
                  <w:r w:rsidRPr="00032125">
                    <w:rPr>
                      <w:rStyle w:val="IntenseEmphasis"/>
                      <w:i w:val="0"/>
                      <w:iCs w:val="0"/>
                      <w:color w:val="auto"/>
                    </w:rPr>
                    <w:t xml:space="preserve"> that can work for everybody. We are keen to hear from other people who may like to be part of the </w:t>
                  </w:r>
                  <w:r w:rsidR="00032125">
                    <w:rPr>
                      <w:rStyle w:val="IntenseEmphasis"/>
                      <w:i w:val="0"/>
                      <w:iCs w:val="0"/>
                      <w:color w:val="auto"/>
                    </w:rPr>
                    <w:t>p</w:t>
                  </w:r>
                  <w:r w:rsidRPr="00032125">
                    <w:rPr>
                      <w:rStyle w:val="IntenseEmphasis"/>
                      <w:i w:val="0"/>
                      <w:iCs w:val="0"/>
                      <w:color w:val="auto"/>
                    </w:rPr>
                    <w:t xml:space="preserve">roject </w:t>
                  </w:r>
                  <w:r w:rsidR="006F3E2C">
                    <w:rPr>
                      <w:rStyle w:val="IntenseEmphasis"/>
                      <w:i w:val="0"/>
                      <w:iCs w:val="0"/>
                      <w:color w:val="auto"/>
                    </w:rPr>
                    <w:t>b</w:t>
                  </w:r>
                  <w:r w:rsidRPr="00032125">
                    <w:rPr>
                      <w:rStyle w:val="IntenseEmphasis"/>
                      <w:i w:val="0"/>
                      <w:iCs w:val="0"/>
                      <w:color w:val="auto"/>
                    </w:rPr>
                    <w:t xml:space="preserve">oard, or from people who would like to be added to the </w:t>
                  </w:r>
                  <w:r w:rsidR="00B51A63">
                    <w:rPr>
                      <w:rStyle w:val="IntenseEmphasis"/>
                      <w:i w:val="0"/>
                      <w:iCs w:val="0"/>
                      <w:color w:val="auto"/>
                    </w:rPr>
                    <w:lastRenderedPageBreak/>
                    <w:t>s</w:t>
                  </w:r>
                  <w:r w:rsidRPr="00032125">
                    <w:rPr>
                      <w:rStyle w:val="IntenseEmphasis"/>
                      <w:i w:val="0"/>
                      <w:iCs w:val="0"/>
                      <w:color w:val="auto"/>
                    </w:rPr>
                    <w:t>takeholder mailing list to receive a newsletter after the training is rolled out.</w:t>
                  </w:r>
                </w:p>
              </w:tc>
            </w:tr>
          </w:tbl>
          <w:p w14:paraId="46DAD7A3" w14:textId="4C96FCE4" w:rsidR="008E395A" w:rsidRDefault="008E395A" w:rsidP="00A25510">
            <w:pPr>
              <w:pStyle w:val="BodyText"/>
            </w:pPr>
          </w:p>
        </w:tc>
      </w:tr>
    </w:tbl>
    <w:p w14:paraId="013B7AC4" w14:textId="77777777" w:rsidR="0058385A" w:rsidRPr="0058385A" w:rsidRDefault="0058385A" w:rsidP="0058385A">
      <w:pPr>
        <w:rPr>
          <w:rStyle w:val="Emphasis"/>
          <w:i w:val="0"/>
          <w:iCs w:val="0"/>
        </w:rPr>
      </w:pPr>
    </w:p>
    <w:sectPr w:rsidR="0058385A" w:rsidRPr="0058385A" w:rsidSect="00CB547E">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5D7ED" w14:textId="77777777" w:rsidR="00802392" w:rsidRDefault="00802392">
      <w:r>
        <w:separator/>
      </w:r>
    </w:p>
  </w:endnote>
  <w:endnote w:type="continuationSeparator" w:id="0">
    <w:p w14:paraId="57A4F92C" w14:textId="77777777" w:rsidR="00802392" w:rsidRDefault="00802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F8BA9" w14:textId="77777777" w:rsidR="00802392" w:rsidRDefault="00802392">
      <w:r>
        <w:separator/>
      </w:r>
    </w:p>
  </w:footnote>
  <w:footnote w:type="continuationSeparator" w:id="0">
    <w:p w14:paraId="54D938E7" w14:textId="77777777" w:rsidR="00802392" w:rsidRDefault="00802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E254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580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883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4266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B6A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7268A5"/>
    <w:multiLevelType w:val="hybridMultilevel"/>
    <w:tmpl w:val="5E58A942"/>
    <w:lvl w:ilvl="0" w:tplc="2F1E02AA">
      <w:start w:val="1"/>
      <w:numFmt w:val="bullet"/>
      <w:lvlText w:val=""/>
      <w:lvlJc w:val="left"/>
      <w:pPr>
        <w:ind w:left="720" w:hanging="360"/>
      </w:pPr>
      <w:rPr>
        <w:rFonts w:ascii="Symbol" w:hAnsi="Symbol" w:hint="default"/>
        <w:color w:val="2E74B5"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6E26AE"/>
    <w:multiLevelType w:val="hybridMultilevel"/>
    <w:tmpl w:val="3C4CB662"/>
    <w:lvl w:ilvl="0" w:tplc="0FA23082">
      <w:start w:val="1"/>
      <w:numFmt w:val="bullet"/>
      <w:lvlText w:val=""/>
      <w:lvlJc w:val="left"/>
      <w:pPr>
        <w:ind w:left="360" w:hanging="360"/>
      </w:pPr>
      <w:rPr>
        <w:rFonts w:ascii="Symbol" w:hAnsi="Symbol" w:hint="default"/>
        <w:color w:val="F8FEA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8A6A78"/>
    <w:multiLevelType w:val="hybridMultilevel"/>
    <w:tmpl w:val="6ACEC20C"/>
    <w:lvl w:ilvl="0" w:tplc="0FA23082">
      <w:start w:val="1"/>
      <w:numFmt w:val="bullet"/>
      <w:lvlText w:val=""/>
      <w:lvlJc w:val="left"/>
      <w:pPr>
        <w:ind w:left="360" w:hanging="360"/>
      </w:pPr>
      <w:rPr>
        <w:rFonts w:ascii="Symbol" w:hAnsi="Symbol" w:hint="default"/>
        <w:color w:val="F8FEA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08"/>
    <w:rsid w:val="000034C8"/>
    <w:rsid w:val="000120E3"/>
    <w:rsid w:val="00032125"/>
    <w:rsid w:val="00037900"/>
    <w:rsid w:val="00054D9C"/>
    <w:rsid w:val="00064ABB"/>
    <w:rsid w:val="0008500C"/>
    <w:rsid w:val="00094C22"/>
    <w:rsid w:val="000A0174"/>
    <w:rsid w:val="000A615C"/>
    <w:rsid w:val="000D333F"/>
    <w:rsid w:val="000F759E"/>
    <w:rsid w:val="00152026"/>
    <w:rsid w:val="00166952"/>
    <w:rsid w:val="00171A54"/>
    <w:rsid w:val="0018091B"/>
    <w:rsid w:val="00185854"/>
    <w:rsid w:val="001A0764"/>
    <w:rsid w:val="001A73A5"/>
    <w:rsid w:val="001C513D"/>
    <w:rsid w:val="001F3DA2"/>
    <w:rsid w:val="00205897"/>
    <w:rsid w:val="00207A3F"/>
    <w:rsid w:val="002261A3"/>
    <w:rsid w:val="00256107"/>
    <w:rsid w:val="002913A0"/>
    <w:rsid w:val="002A1EC9"/>
    <w:rsid w:val="002D08DA"/>
    <w:rsid w:val="002E724C"/>
    <w:rsid w:val="00311C43"/>
    <w:rsid w:val="00323944"/>
    <w:rsid w:val="0033010D"/>
    <w:rsid w:val="00345B00"/>
    <w:rsid w:val="00355832"/>
    <w:rsid w:val="003C22EC"/>
    <w:rsid w:val="003C2D2C"/>
    <w:rsid w:val="003D26EA"/>
    <w:rsid w:val="004058E6"/>
    <w:rsid w:val="00435C8C"/>
    <w:rsid w:val="00445DFF"/>
    <w:rsid w:val="00461DD5"/>
    <w:rsid w:val="00467D0D"/>
    <w:rsid w:val="00476A3C"/>
    <w:rsid w:val="00487680"/>
    <w:rsid w:val="004A24B3"/>
    <w:rsid w:val="004A364D"/>
    <w:rsid w:val="004B0FFC"/>
    <w:rsid w:val="004D1C31"/>
    <w:rsid w:val="0050638D"/>
    <w:rsid w:val="005148A1"/>
    <w:rsid w:val="0053525C"/>
    <w:rsid w:val="005502E3"/>
    <w:rsid w:val="00553550"/>
    <w:rsid w:val="00555FAA"/>
    <w:rsid w:val="00557DF7"/>
    <w:rsid w:val="0058385A"/>
    <w:rsid w:val="00583F92"/>
    <w:rsid w:val="0058587D"/>
    <w:rsid w:val="005B07C4"/>
    <w:rsid w:val="005B0D11"/>
    <w:rsid w:val="005B7D74"/>
    <w:rsid w:val="005C4026"/>
    <w:rsid w:val="005C52B4"/>
    <w:rsid w:val="005F19A9"/>
    <w:rsid w:val="0060468F"/>
    <w:rsid w:val="00607AB7"/>
    <w:rsid w:val="0062037E"/>
    <w:rsid w:val="0062474C"/>
    <w:rsid w:val="006301A9"/>
    <w:rsid w:val="00641B4A"/>
    <w:rsid w:val="0065629C"/>
    <w:rsid w:val="006740B0"/>
    <w:rsid w:val="006748DD"/>
    <w:rsid w:val="006764F4"/>
    <w:rsid w:val="006B2964"/>
    <w:rsid w:val="006B5CAB"/>
    <w:rsid w:val="006E2B39"/>
    <w:rsid w:val="006F3E2C"/>
    <w:rsid w:val="00706858"/>
    <w:rsid w:val="007526F6"/>
    <w:rsid w:val="007674AE"/>
    <w:rsid w:val="00785129"/>
    <w:rsid w:val="007854B9"/>
    <w:rsid w:val="007B77C1"/>
    <w:rsid w:val="007C6452"/>
    <w:rsid w:val="007D0A4D"/>
    <w:rsid w:val="007F6DD0"/>
    <w:rsid w:val="00802392"/>
    <w:rsid w:val="00803EA2"/>
    <w:rsid w:val="00812FC3"/>
    <w:rsid w:val="00820316"/>
    <w:rsid w:val="0082104C"/>
    <w:rsid w:val="00855026"/>
    <w:rsid w:val="00882EFF"/>
    <w:rsid w:val="008861E6"/>
    <w:rsid w:val="008966A3"/>
    <w:rsid w:val="008B5090"/>
    <w:rsid w:val="008C02E2"/>
    <w:rsid w:val="008D762F"/>
    <w:rsid w:val="008E3623"/>
    <w:rsid w:val="008E395A"/>
    <w:rsid w:val="00902ABA"/>
    <w:rsid w:val="0093052A"/>
    <w:rsid w:val="00937B06"/>
    <w:rsid w:val="00973C81"/>
    <w:rsid w:val="00974264"/>
    <w:rsid w:val="00977E9B"/>
    <w:rsid w:val="009B2ECC"/>
    <w:rsid w:val="009E4EAB"/>
    <w:rsid w:val="00A01022"/>
    <w:rsid w:val="00A0659B"/>
    <w:rsid w:val="00A25510"/>
    <w:rsid w:val="00A30AD6"/>
    <w:rsid w:val="00A31337"/>
    <w:rsid w:val="00A55198"/>
    <w:rsid w:val="00A7178F"/>
    <w:rsid w:val="00AF03CB"/>
    <w:rsid w:val="00B21077"/>
    <w:rsid w:val="00B251F8"/>
    <w:rsid w:val="00B3116E"/>
    <w:rsid w:val="00B3583B"/>
    <w:rsid w:val="00B51A63"/>
    <w:rsid w:val="00B91AF5"/>
    <w:rsid w:val="00BB0A32"/>
    <w:rsid w:val="00BB494C"/>
    <w:rsid w:val="00BD6D7E"/>
    <w:rsid w:val="00BE227B"/>
    <w:rsid w:val="00BF40C4"/>
    <w:rsid w:val="00C05296"/>
    <w:rsid w:val="00C070B3"/>
    <w:rsid w:val="00C340F5"/>
    <w:rsid w:val="00C43D00"/>
    <w:rsid w:val="00C65005"/>
    <w:rsid w:val="00CB547E"/>
    <w:rsid w:val="00CB71C9"/>
    <w:rsid w:val="00CC35E1"/>
    <w:rsid w:val="00CC52D6"/>
    <w:rsid w:val="00CD0123"/>
    <w:rsid w:val="00CE0C4C"/>
    <w:rsid w:val="00CE6266"/>
    <w:rsid w:val="00D02F61"/>
    <w:rsid w:val="00D03826"/>
    <w:rsid w:val="00D608D8"/>
    <w:rsid w:val="00D653B1"/>
    <w:rsid w:val="00D66B16"/>
    <w:rsid w:val="00D7361C"/>
    <w:rsid w:val="00D75AF0"/>
    <w:rsid w:val="00D952AE"/>
    <w:rsid w:val="00DA3D17"/>
    <w:rsid w:val="00DA3DAB"/>
    <w:rsid w:val="00E10A9A"/>
    <w:rsid w:val="00E128EF"/>
    <w:rsid w:val="00E27281"/>
    <w:rsid w:val="00E63888"/>
    <w:rsid w:val="00E647C2"/>
    <w:rsid w:val="00E7703B"/>
    <w:rsid w:val="00E8006C"/>
    <w:rsid w:val="00E808DB"/>
    <w:rsid w:val="00E849EC"/>
    <w:rsid w:val="00EB76B8"/>
    <w:rsid w:val="00ED33BD"/>
    <w:rsid w:val="00ED3723"/>
    <w:rsid w:val="00EF7AB2"/>
    <w:rsid w:val="00F4396F"/>
    <w:rsid w:val="00F51008"/>
    <w:rsid w:val="00F54792"/>
    <w:rsid w:val="00F71A42"/>
    <w:rsid w:val="00F81DFE"/>
    <w:rsid w:val="00FA47F3"/>
    <w:rsid w:val="00FF299F"/>
    <w:rsid w:val="00FF6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BE2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rsid w:val="00467D0D"/>
    <w:rPr>
      <w:color w:val="800080"/>
      <w:u w:val="single"/>
    </w:rPr>
  </w:style>
  <w:style w:type="paragraph" w:customStyle="1" w:styleId="VolumeandIssue">
    <w:name w:val="Volume and Issue"/>
    <w:basedOn w:val="NewsletterDate"/>
    <w:rsid w:val="00467D0D"/>
    <w:pPr>
      <w:jc w:val="right"/>
    </w:pPr>
  </w:style>
  <w:style w:type="character" w:styleId="UnresolvedMention">
    <w:name w:val="Unresolved Mention"/>
    <w:basedOn w:val="DefaultParagraphFont"/>
    <w:uiPriority w:val="99"/>
    <w:semiHidden/>
    <w:unhideWhenUsed/>
    <w:rsid w:val="00D66B16"/>
    <w:rPr>
      <w:color w:val="605E5C"/>
      <w:shd w:val="clear" w:color="auto" w:fill="E1DFDD"/>
    </w:rPr>
  </w:style>
  <w:style w:type="character" w:styleId="Emphasis">
    <w:name w:val="Emphasis"/>
    <w:basedOn w:val="DefaultParagraphFont"/>
    <w:qFormat/>
    <w:rsid w:val="0058385A"/>
    <w:rPr>
      <w:i/>
      <w:iCs/>
    </w:rPr>
  </w:style>
  <w:style w:type="character" w:styleId="IntenseEmphasis">
    <w:name w:val="Intense Emphasis"/>
    <w:basedOn w:val="DefaultParagraphFont"/>
    <w:uiPriority w:val="21"/>
    <w:qFormat/>
    <w:rsid w:val="009B2ECC"/>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45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20/10/Independent-Review-into-Thomas-Oliver-McGowans-LeDeR-Process-phase-two-_20-October-202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0" Type="http://schemas.openxmlformats.org/officeDocument/2006/relationships/hyperlink" Target="mailto:oliverMGMT@ghc.nhs.uk" TargetMode="External"/><Relationship Id="rId4" Type="http://schemas.openxmlformats.org/officeDocument/2006/relationships/webSettings" Target="webSettings.xml"/><Relationship Id="rId9" Type="http://schemas.openxmlformats.org/officeDocument/2006/relationships/hyperlink" Target="https://www.hee.nhs.uk/our-work/learning-disability/oliver-mcgowan-mandatory-training-learning-disability-autis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cla\Downloads\tf01000113_win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tf01000113_win32</Template>
  <TotalTime>0</TotalTime>
  <Pages>3</Pages>
  <Words>1013</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2003-07-31T09:56:00Z</cp:lastPrinted>
  <dcterms:created xsi:type="dcterms:W3CDTF">2021-01-11T12:17:00Z</dcterms:created>
  <dcterms:modified xsi:type="dcterms:W3CDTF">2021-01-11T12:17:00Z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