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367" w:rsidRDefault="00E45DD7">
      <w:r>
        <w:rPr>
          <w:noProof/>
        </w:rPr>
        <w:drawing>
          <wp:anchor distT="0" distB="0" distL="114300" distR="114300" simplePos="0" relativeHeight="252071936" behindDoc="1" locked="0" layoutInCell="1" allowOverlap="1" wp14:anchorId="3807295D" wp14:editId="05CAADBB">
            <wp:simplePos x="0" y="0"/>
            <wp:positionH relativeFrom="column">
              <wp:posOffset>3716655</wp:posOffset>
            </wp:positionH>
            <wp:positionV relativeFrom="paragraph">
              <wp:posOffset>-252095</wp:posOffset>
            </wp:positionV>
            <wp:extent cx="3089275" cy="7048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ucestershire Health and Care NHS Trust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9275" cy="704850"/>
                    </a:xfrm>
                    <a:prstGeom prst="rect">
                      <a:avLst/>
                    </a:prstGeom>
                  </pic:spPr>
                </pic:pic>
              </a:graphicData>
            </a:graphic>
            <wp14:sizeRelH relativeFrom="page">
              <wp14:pctWidth>0</wp14:pctWidth>
            </wp14:sizeRelH>
            <wp14:sizeRelV relativeFrom="page">
              <wp14:pctHeight>0</wp14:pctHeight>
            </wp14:sizeRelV>
          </wp:anchor>
        </w:drawing>
      </w:r>
    </w:p>
    <w:p w:rsidR="00627367" w:rsidRDefault="00627367"/>
    <w:p w:rsidR="00627367" w:rsidRDefault="00627367"/>
    <w:p w:rsidR="00627367" w:rsidRDefault="00627367"/>
    <w:p w:rsidR="00627367" w:rsidRDefault="00E45DD7">
      <w:r>
        <w:rPr>
          <w:noProof/>
        </w:rPr>
        <w:drawing>
          <wp:anchor distT="0" distB="0" distL="114300" distR="114300" simplePos="0" relativeHeight="252073984" behindDoc="1" locked="0" layoutInCell="1" allowOverlap="1" wp14:anchorId="11DBE24C" wp14:editId="3B8526E5">
            <wp:simplePos x="0" y="0"/>
            <wp:positionH relativeFrom="column">
              <wp:posOffset>-19685</wp:posOffset>
            </wp:positionH>
            <wp:positionV relativeFrom="paragraph">
              <wp:posOffset>-962660</wp:posOffset>
            </wp:positionV>
            <wp:extent cx="1200316" cy="609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th you, for yo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0316" cy="609600"/>
                    </a:xfrm>
                    <a:prstGeom prst="rect">
                      <a:avLst/>
                    </a:prstGeom>
                  </pic:spPr>
                </pic:pic>
              </a:graphicData>
            </a:graphic>
            <wp14:sizeRelH relativeFrom="page">
              <wp14:pctWidth>0</wp14:pctWidth>
            </wp14:sizeRelH>
            <wp14:sizeRelV relativeFrom="page">
              <wp14:pctHeight>0</wp14:pctHeight>
            </wp14:sizeRelV>
          </wp:anchor>
        </w:drawing>
      </w:r>
    </w:p>
    <w:p w:rsidR="00627367" w:rsidRDefault="00627367"/>
    <w:p w:rsidR="00627367" w:rsidRPr="00CB54BE" w:rsidRDefault="00627367" w:rsidP="00627367">
      <w:pPr>
        <w:rPr>
          <w:rFonts w:ascii="Arial" w:hAnsi="Arial" w:cs="Arial"/>
        </w:rPr>
      </w:pPr>
    </w:p>
    <w:p w:rsidR="00627367" w:rsidRPr="00CB54BE" w:rsidRDefault="00627367" w:rsidP="00627367">
      <w:pPr>
        <w:rPr>
          <w:rFonts w:ascii="Arial" w:hAnsi="Arial" w:cs="Arial"/>
        </w:rPr>
      </w:pPr>
    </w:p>
    <w:p w:rsidR="00627367" w:rsidRPr="00CB54BE" w:rsidRDefault="00627367" w:rsidP="00627367">
      <w:pPr>
        <w:rPr>
          <w:rFonts w:ascii="Arial" w:hAnsi="Arial" w:cs="Arial"/>
          <w:b/>
        </w:rPr>
      </w:pPr>
    </w:p>
    <w:p w:rsidR="00627367" w:rsidRPr="00CB54BE" w:rsidRDefault="00627367" w:rsidP="00627367">
      <w:pPr>
        <w:rPr>
          <w:rFonts w:ascii="Arial" w:hAnsi="Arial" w:cs="Arial"/>
        </w:rPr>
      </w:pPr>
    </w:p>
    <w:p w:rsidR="00627367" w:rsidRDefault="00627367" w:rsidP="00627367">
      <w:pPr>
        <w:rPr>
          <w:rFonts w:ascii="Arial" w:hAnsi="Arial" w:cs="Arial"/>
        </w:rPr>
      </w:pPr>
    </w:p>
    <w:p w:rsidR="00627367" w:rsidRPr="00CB54BE" w:rsidRDefault="00627367" w:rsidP="00627367">
      <w:pPr>
        <w:rPr>
          <w:rFonts w:ascii="Arial" w:hAnsi="Arial" w:cs="Arial"/>
          <w:b/>
        </w:rPr>
      </w:pPr>
    </w:p>
    <w:p w:rsidR="00627367" w:rsidRDefault="00627367" w:rsidP="00627367">
      <w:pPr>
        <w:rPr>
          <w:rFonts w:ascii="Arial" w:hAnsi="Arial" w:cs="Arial"/>
          <w:i/>
          <w:color w:val="FF0000"/>
        </w:rPr>
      </w:pPr>
    </w:p>
    <w:p w:rsidR="00DD44EE" w:rsidRDefault="00DD44EE" w:rsidP="00627367">
      <w:pPr>
        <w:rPr>
          <w:rFonts w:ascii="Arial" w:hAnsi="Arial" w:cs="Arial"/>
          <w:i/>
          <w:color w:val="FF0000"/>
        </w:rPr>
      </w:pPr>
    </w:p>
    <w:p w:rsidR="00DD44EE" w:rsidRPr="00CB54BE" w:rsidRDefault="00DD44EE" w:rsidP="00627367">
      <w:pPr>
        <w:rPr>
          <w:rFonts w:ascii="Arial" w:hAnsi="Arial" w:cs="Arial"/>
          <w:i/>
          <w:color w:val="FF0000"/>
        </w:rPr>
      </w:pPr>
    </w:p>
    <w:p w:rsidR="00627367" w:rsidRPr="00CB54BE" w:rsidRDefault="00627367" w:rsidP="00627367">
      <w:pPr>
        <w:rPr>
          <w:rFonts w:ascii="Arial" w:hAnsi="Arial" w:cs="Arial"/>
        </w:rPr>
      </w:pPr>
    </w:p>
    <w:p w:rsidR="00627367" w:rsidRDefault="00627367" w:rsidP="00627367">
      <w:pPr>
        <w:rPr>
          <w:rFonts w:ascii="Arial" w:hAnsi="Arial" w:cs="Arial"/>
        </w:rPr>
      </w:pPr>
    </w:p>
    <w:p w:rsidR="00DD44EE" w:rsidRPr="00CB54BE" w:rsidRDefault="00DD44EE" w:rsidP="00627367">
      <w:pPr>
        <w:rPr>
          <w:rFonts w:ascii="Arial" w:hAnsi="Arial" w:cs="Arial"/>
        </w:rPr>
      </w:pPr>
    </w:p>
    <w:p w:rsidR="00627367" w:rsidRPr="00CB54BE" w:rsidRDefault="00627367" w:rsidP="00627367">
      <w:pPr>
        <w:rPr>
          <w:rFonts w:ascii="Arial" w:hAnsi="Arial" w:cs="Arial"/>
          <w:vanish/>
        </w:rPr>
      </w:pPr>
    </w:p>
    <w:p w:rsidR="00627367" w:rsidRDefault="00627367" w:rsidP="00627367">
      <w:pPr>
        <w:rPr>
          <w:rFonts w:ascii="Arial" w:hAnsi="Arial" w:cs="Arial"/>
          <w:b/>
        </w:rPr>
      </w:pPr>
    </w:p>
    <w:p w:rsidR="001B3577" w:rsidRDefault="001B3577" w:rsidP="00627367">
      <w:pPr>
        <w:rPr>
          <w:rFonts w:ascii="Arial" w:hAnsi="Arial" w:cs="Arial"/>
          <w:b/>
        </w:rPr>
      </w:pPr>
    </w:p>
    <w:p w:rsidR="00A9122F" w:rsidRDefault="00A9122F" w:rsidP="009A0C18">
      <w:pPr>
        <w:spacing w:after="100" w:afterAutospacing="1"/>
        <w:jc w:val="both"/>
        <w:rPr>
          <w:rFonts w:ascii="Arial" w:hAnsi="Arial" w:cs="Arial"/>
        </w:rPr>
      </w:pPr>
    </w:p>
    <w:p w:rsidR="002F2174" w:rsidRDefault="002F2174" w:rsidP="009A0C18">
      <w:pPr>
        <w:spacing w:after="100" w:afterAutospacing="1"/>
        <w:jc w:val="both"/>
        <w:rPr>
          <w:rFonts w:ascii="Arial" w:hAnsi="Arial" w:cs="Arial"/>
        </w:rPr>
      </w:pPr>
    </w:p>
    <w:p w:rsidR="002F2174" w:rsidRDefault="002F2174" w:rsidP="009A0C18">
      <w:pPr>
        <w:spacing w:after="100" w:afterAutospacing="1"/>
        <w:jc w:val="both"/>
        <w:rPr>
          <w:rFonts w:ascii="Arial" w:hAnsi="Arial" w:cs="Arial"/>
        </w:rPr>
      </w:pPr>
    </w:p>
    <w:p w:rsidR="009A0C18" w:rsidRDefault="009A0C18" w:rsidP="009A0C18">
      <w:pPr>
        <w:spacing w:after="100" w:afterAutospacing="1"/>
        <w:jc w:val="both"/>
        <w:rPr>
          <w:rFonts w:ascii="Arial" w:hAnsi="Arial" w:cs="Arial"/>
        </w:rPr>
      </w:pPr>
    </w:p>
    <w:p w:rsidR="009A0C18" w:rsidRPr="004F1ABE" w:rsidRDefault="009A0C18" w:rsidP="009A0C18">
      <w:pPr>
        <w:jc w:val="center"/>
        <w:rPr>
          <w:rFonts w:ascii="Arial" w:hAnsi="Arial" w:cs="Arial"/>
          <w:b/>
          <w:color w:val="365F91" w:themeColor="accent1" w:themeShade="BF"/>
          <w:sz w:val="60"/>
          <w:szCs w:val="60"/>
        </w:rPr>
      </w:pPr>
      <w:r w:rsidRPr="004F1ABE">
        <w:rPr>
          <w:rFonts w:ascii="Arial" w:hAnsi="Arial" w:cs="Arial"/>
          <w:b/>
          <w:color w:val="365F91" w:themeColor="accent1" w:themeShade="BF"/>
          <w:sz w:val="60"/>
          <w:szCs w:val="60"/>
        </w:rPr>
        <w:t>Quality Report 201</w:t>
      </w:r>
      <w:r w:rsidR="002E7DF0" w:rsidRPr="004F1ABE">
        <w:rPr>
          <w:rFonts w:ascii="Arial" w:hAnsi="Arial" w:cs="Arial"/>
          <w:b/>
          <w:color w:val="365F91" w:themeColor="accent1" w:themeShade="BF"/>
          <w:sz w:val="60"/>
          <w:szCs w:val="60"/>
        </w:rPr>
        <w:t>9</w:t>
      </w:r>
      <w:r w:rsidRPr="004F1ABE">
        <w:rPr>
          <w:rFonts w:ascii="Arial" w:hAnsi="Arial" w:cs="Arial"/>
          <w:b/>
          <w:color w:val="365F91" w:themeColor="accent1" w:themeShade="BF"/>
          <w:sz w:val="60"/>
          <w:szCs w:val="60"/>
        </w:rPr>
        <w:t>/</w:t>
      </w:r>
      <w:r w:rsidR="002E7DF0" w:rsidRPr="004F1ABE">
        <w:rPr>
          <w:rFonts w:ascii="Arial" w:hAnsi="Arial" w:cs="Arial"/>
          <w:b/>
          <w:color w:val="365F91" w:themeColor="accent1" w:themeShade="BF"/>
          <w:sz w:val="60"/>
          <w:szCs w:val="60"/>
        </w:rPr>
        <w:t>20</w:t>
      </w:r>
    </w:p>
    <w:p w:rsidR="009A0C18" w:rsidRDefault="009A0C18" w:rsidP="009A0C18">
      <w:pPr>
        <w:jc w:val="center"/>
        <w:rPr>
          <w:rFonts w:ascii="Arial" w:hAnsi="Arial" w:cs="Arial"/>
          <w:b/>
          <w:color w:val="006600"/>
          <w:sz w:val="60"/>
          <w:szCs w:val="60"/>
        </w:rPr>
      </w:pPr>
    </w:p>
    <w:p w:rsidR="009A0C18" w:rsidRPr="00065805" w:rsidRDefault="009A0C18" w:rsidP="009A0C18">
      <w:pPr>
        <w:jc w:val="center"/>
        <w:rPr>
          <w:rFonts w:ascii="Arial" w:hAnsi="Arial" w:cs="Arial"/>
          <w:b/>
          <w:color w:val="006600"/>
          <w:sz w:val="40"/>
          <w:szCs w:val="40"/>
        </w:rPr>
      </w:pPr>
    </w:p>
    <w:p w:rsidR="009A0C18" w:rsidRDefault="009A0C18" w:rsidP="009A0C18">
      <w:pPr>
        <w:jc w:val="center"/>
        <w:rPr>
          <w:rFonts w:ascii="Arial" w:hAnsi="Arial" w:cs="Arial"/>
          <w:b/>
          <w:color w:val="00B050"/>
          <w:sz w:val="60"/>
          <w:szCs w:val="60"/>
        </w:rPr>
      </w:pPr>
    </w:p>
    <w:p w:rsidR="009A0C18" w:rsidRPr="00EE27C8" w:rsidRDefault="009A0C18" w:rsidP="009A0C18">
      <w:pPr>
        <w:rPr>
          <w:rFonts w:ascii="Arial" w:hAnsi="Arial" w:cs="Arial"/>
          <w:b/>
          <w:color w:val="00B050"/>
          <w:sz w:val="60"/>
          <w:szCs w:val="60"/>
        </w:rPr>
      </w:pPr>
    </w:p>
    <w:p w:rsidR="009A0C18" w:rsidRPr="00EE27C8" w:rsidRDefault="009A0C18" w:rsidP="009A0C18"/>
    <w:p w:rsidR="009A0C18" w:rsidRPr="00EE27C8" w:rsidRDefault="009A0C18" w:rsidP="009A0C18"/>
    <w:p w:rsidR="009A0C18" w:rsidRDefault="009A0C18" w:rsidP="009A0C18">
      <w:pPr>
        <w:pStyle w:val="Heading1"/>
        <w:jc w:val="center"/>
        <w:rPr>
          <w:sz w:val="40"/>
          <w:szCs w:val="40"/>
        </w:rPr>
      </w:pPr>
    </w:p>
    <w:p w:rsidR="009A0C18" w:rsidRDefault="009A0C18" w:rsidP="009A0C18">
      <w:pPr>
        <w:pStyle w:val="Heading1"/>
        <w:jc w:val="center"/>
        <w:rPr>
          <w:sz w:val="40"/>
          <w:szCs w:val="40"/>
        </w:rPr>
      </w:pPr>
    </w:p>
    <w:p w:rsidR="009A0C18" w:rsidRDefault="009A0C18" w:rsidP="009A0C18">
      <w:pPr>
        <w:pStyle w:val="Heading1"/>
        <w:jc w:val="center"/>
        <w:rPr>
          <w:sz w:val="40"/>
          <w:szCs w:val="40"/>
        </w:rPr>
      </w:pPr>
    </w:p>
    <w:p w:rsidR="009A0C18" w:rsidRDefault="009A0C18" w:rsidP="009A0C18">
      <w:pPr>
        <w:pStyle w:val="Heading1"/>
        <w:rPr>
          <w:sz w:val="40"/>
          <w:szCs w:val="40"/>
        </w:rPr>
      </w:pPr>
    </w:p>
    <w:p w:rsidR="009A0C18" w:rsidRPr="00384887" w:rsidRDefault="009A0C18" w:rsidP="009A0C18">
      <w:pPr>
        <w:sectPr w:rsidR="009A0C18" w:rsidRPr="00384887" w:rsidSect="00FB4242">
          <w:footerReference w:type="default" r:id="rId11"/>
          <w:pgSz w:w="11906" w:h="16838" w:code="9"/>
          <w:pgMar w:top="1134" w:right="1134" w:bottom="794" w:left="822" w:header="706" w:footer="510" w:gutter="0"/>
          <w:cols w:space="708"/>
          <w:titlePg/>
          <w:docGrid w:linePitch="360"/>
        </w:sectPr>
      </w:pPr>
    </w:p>
    <w:p w:rsidR="009A0C18" w:rsidRPr="00C86E5C" w:rsidRDefault="009A0C18" w:rsidP="009A0C18">
      <w:pPr>
        <w:pStyle w:val="Heading1"/>
        <w:jc w:val="center"/>
        <w:rPr>
          <w:sz w:val="22"/>
          <w:szCs w:val="22"/>
        </w:rPr>
      </w:pPr>
      <w:r w:rsidRPr="00C86E5C">
        <w:rPr>
          <w:sz w:val="22"/>
          <w:szCs w:val="22"/>
        </w:rPr>
        <w:t>CONTENTS</w:t>
      </w:r>
    </w:p>
    <w:tbl>
      <w:tblPr>
        <w:tblStyle w:val="TableGrid"/>
        <w:tblW w:w="10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141"/>
        <w:gridCol w:w="7797"/>
        <w:gridCol w:w="141"/>
        <w:gridCol w:w="1077"/>
      </w:tblGrid>
      <w:tr w:rsidR="009A0C18" w:rsidRPr="00C86E5C" w:rsidTr="00FB4242">
        <w:tc>
          <w:tcPr>
            <w:tcW w:w="1242" w:type="dxa"/>
            <w:gridSpan w:val="2"/>
            <w:vAlign w:val="center"/>
          </w:tcPr>
          <w:p w:rsidR="009A0C18" w:rsidRPr="00C86E5C" w:rsidRDefault="009A0C18" w:rsidP="00FB4242">
            <w:pPr>
              <w:rPr>
                <w:rFonts w:ascii="Arial" w:hAnsi="Arial" w:cs="Arial"/>
                <w:b/>
                <w:sz w:val="22"/>
                <w:szCs w:val="22"/>
              </w:rPr>
            </w:pPr>
            <w:r w:rsidRPr="00C86E5C">
              <w:rPr>
                <w:rFonts w:ascii="Arial" w:hAnsi="Arial" w:cs="Arial"/>
                <w:b/>
                <w:sz w:val="22"/>
                <w:szCs w:val="22"/>
              </w:rPr>
              <w:t>Part 1</w:t>
            </w:r>
          </w:p>
        </w:tc>
        <w:tc>
          <w:tcPr>
            <w:tcW w:w="7938" w:type="dxa"/>
            <w:gridSpan w:val="2"/>
            <w:vAlign w:val="center"/>
          </w:tcPr>
          <w:p w:rsidR="009A0C18" w:rsidRPr="00C86E5C" w:rsidRDefault="009A0C18" w:rsidP="007A2AEF">
            <w:pPr>
              <w:rPr>
                <w:rFonts w:ascii="Arial" w:hAnsi="Arial" w:cs="Arial"/>
                <w:b/>
                <w:sz w:val="22"/>
                <w:szCs w:val="22"/>
              </w:rPr>
            </w:pPr>
            <w:r w:rsidRPr="00C86E5C">
              <w:rPr>
                <w:rFonts w:ascii="Arial" w:hAnsi="Arial" w:cs="Arial"/>
                <w:b/>
                <w:sz w:val="22"/>
                <w:szCs w:val="22"/>
              </w:rPr>
              <w:t>Statement on Quality from the Chief Executive</w:t>
            </w:r>
          </w:p>
        </w:tc>
        <w:tc>
          <w:tcPr>
            <w:tcW w:w="1077" w:type="dxa"/>
            <w:vAlign w:val="center"/>
          </w:tcPr>
          <w:p w:rsidR="009A0C18" w:rsidRPr="00C86E5C" w:rsidRDefault="009A0C18" w:rsidP="00FB4242">
            <w:pPr>
              <w:jc w:val="center"/>
              <w:rPr>
                <w:rFonts w:ascii="Arial" w:hAnsi="Arial" w:cs="Arial"/>
                <w:b/>
                <w:sz w:val="22"/>
                <w:szCs w:val="22"/>
              </w:rPr>
            </w:pPr>
            <w:r>
              <w:rPr>
                <w:rFonts w:ascii="Arial" w:hAnsi="Arial" w:cs="Arial"/>
                <w:b/>
                <w:sz w:val="22"/>
                <w:szCs w:val="22"/>
              </w:rPr>
              <w:t>3</w:t>
            </w:r>
          </w:p>
        </w:tc>
      </w:tr>
      <w:tr w:rsidR="009A0C18" w:rsidRPr="00C86E5C" w:rsidTr="00FB4242">
        <w:tc>
          <w:tcPr>
            <w:tcW w:w="1242" w:type="dxa"/>
            <w:gridSpan w:val="2"/>
            <w:vAlign w:val="center"/>
          </w:tcPr>
          <w:p w:rsidR="009A0C18" w:rsidRPr="00C86E5C" w:rsidRDefault="009A0C18" w:rsidP="00FB4242">
            <w:pPr>
              <w:rPr>
                <w:rFonts w:ascii="Arial" w:hAnsi="Arial" w:cs="Arial"/>
                <w:sz w:val="22"/>
                <w:szCs w:val="22"/>
              </w:rPr>
            </w:pPr>
          </w:p>
        </w:tc>
        <w:tc>
          <w:tcPr>
            <w:tcW w:w="7938" w:type="dxa"/>
            <w:gridSpan w:val="2"/>
            <w:vAlign w:val="center"/>
          </w:tcPr>
          <w:p w:rsidR="009A0C18" w:rsidRPr="00C86E5C" w:rsidRDefault="009A0C18" w:rsidP="00FB4242">
            <w:pPr>
              <w:ind w:left="317"/>
              <w:rPr>
                <w:rFonts w:ascii="Arial" w:hAnsi="Arial" w:cs="Arial"/>
                <w:sz w:val="22"/>
                <w:szCs w:val="22"/>
              </w:rPr>
            </w:pPr>
          </w:p>
        </w:tc>
        <w:tc>
          <w:tcPr>
            <w:tcW w:w="1077" w:type="dxa"/>
            <w:vAlign w:val="center"/>
          </w:tcPr>
          <w:p w:rsidR="009A0C18" w:rsidRPr="00C86E5C" w:rsidRDefault="009A0C18" w:rsidP="00FB4242">
            <w:pPr>
              <w:jc w:val="center"/>
              <w:rPr>
                <w:rFonts w:ascii="Arial" w:hAnsi="Arial" w:cs="Arial"/>
                <w:sz w:val="22"/>
                <w:szCs w:val="22"/>
              </w:rPr>
            </w:pPr>
          </w:p>
        </w:tc>
      </w:tr>
      <w:tr w:rsidR="009A0C18" w:rsidRPr="00C86E5C" w:rsidTr="00FB4242">
        <w:tc>
          <w:tcPr>
            <w:tcW w:w="1242" w:type="dxa"/>
            <w:gridSpan w:val="2"/>
            <w:vAlign w:val="center"/>
          </w:tcPr>
          <w:p w:rsidR="009A0C18" w:rsidRPr="00C86E5C" w:rsidRDefault="009A0C18" w:rsidP="00FB4242">
            <w:pPr>
              <w:rPr>
                <w:rFonts w:ascii="Arial" w:hAnsi="Arial" w:cs="Arial"/>
                <w:sz w:val="22"/>
                <w:szCs w:val="22"/>
              </w:rPr>
            </w:pPr>
          </w:p>
        </w:tc>
        <w:tc>
          <w:tcPr>
            <w:tcW w:w="7938" w:type="dxa"/>
            <w:gridSpan w:val="2"/>
            <w:vAlign w:val="center"/>
          </w:tcPr>
          <w:p w:rsidR="009A0C18" w:rsidRPr="00C86E5C" w:rsidRDefault="00946E4E" w:rsidP="00FB4242">
            <w:pPr>
              <w:rPr>
                <w:rFonts w:ascii="Arial" w:hAnsi="Arial" w:cs="Arial"/>
                <w:sz w:val="22"/>
                <w:szCs w:val="22"/>
              </w:rPr>
            </w:pPr>
            <w:r>
              <w:rPr>
                <w:rFonts w:ascii="Arial" w:hAnsi="Arial" w:cs="Arial"/>
                <w:sz w:val="22"/>
                <w:szCs w:val="22"/>
              </w:rPr>
              <w:t xml:space="preserve">  I</w:t>
            </w:r>
            <w:r w:rsidR="009A0C18" w:rsidRPr="00C86E5C">
              <w:rPr>
                <w:rFonts w:ascii="Arial" w:hAnsi="Arial" w:cs="Arial"/>
                <w:sz w:val="22"/>
                <w:szCs w:val="22"/>
              </w:rPr>
              <w:t>ntroduction</w:t>
            </w:r>
          </w:p>
        </w:tc>
        <w:tc>
          <w:tcPr>
            <w:tcW w:w="1077" w:type="dxa"/>
            <w:vAlign w:val="center"/>
          </w:tcPr>
          <w:p w:rsidR="009A0C18" w:rsidRPr="00C86E5C" w:rsidRDefault="009A0C18" w:rsidP="00FB4242">
            <w:pPr>
              <w:jc w:val="center"/>
              <w:rPr>
                <w:rFonts w:ascii="Arial" w:hAnsi="Arial" w:cs="Arial"/>
                <w:sz w:val="22"/>
                <w:szCs w:val="22"/>
              </w:rPr>
            </w:pPr>
            <w:r>
              <w:rPr>
                <w:rFonts w:ascii="Arial" w:hAnsi="Arial" w:cs="Arial"/>
                <w:sz w:val="22"/>
                <w:szCs w:val="22"/>
              </w:rPr>
              <w:t>3</w:t>
            </w:r>
          </w:p>
        </w:tc>
      </w:tr>
      <w:tr w:rsidR="009A0C18" w:rsidRPr="00C86E5C" w:rsidTr="00FB4242">
        <w:tc>
          <w:tcPr>
            <w:tcW w:w="1242" w:type="dxa"/>
            <w:gridSpan w:val="2"/>
            <w:vAlign w:val="center"/>
          </w:tcPr>
          <w:p w:rsidR="009A0C18" w:rsidRPr="00C86E5C" w:rsidRDefault="009A0C18" w:rsidP="00FB4242">
            <w:pPr>
              <w:rPr>
                <w:rFonts w:ascii="Arial" w:hAnsi="Arial" w:cs="Arial"/>
                <w:sz w:val="22"/>
                <w:szCs w:val="22"/>
              </w:rPr>
            </w:pPr>
          </w:p>
        </w:tc>
        <w:tc>
          <w:tcPr>
            <w:tcW w:w="7938" w:type="dxa"/>
            <w:gridSpan w:val="2"/>
            <w:vAlign w:val="center"/>
          </w:tcPr>
          <w:p w:rsidR="009A0C18" w:rsidRPr="00C86E5C" w:rsidRDefault="009A0C18" w:rsidP="00FB4242">
            <w:pPr>
              <w:rPr>
                <w:rFonts w:ascii="Arial" w:hAnsi="Arial" w:cs="Arial"/>
                <w:sz w:val="22"/>
                <w:szCs w:val="22"/>
              </w:rPr>
            </w:pPr>
          </w:p>
        </w:tc>
        <w:tc>
          <w:tcPr>
            <w:tcW w:w="1077" w:type="dxa"/>
            <w:vAlign w:val="center"/>
          </w:tcPr>
          <w:p w:rsidR="009A0C18" w:rsidRPr="00C86E5C" w:rsidRDefault="009A0C18" w:rsidP="00FB4242">
            <w:pPr>
              <w:jc w:val="center"/>
              <w:rPr>
                <w:rFonts w:ascii="Arial" w:hAnsi="Arial" w:cs="Arial"/>
                <w:sz w:val="22"/>
                <w:szCs w:val="22"/>
              </w:rPr>
            </w:pPr>
          </w:p>
        </w:tc>
      </w:tr>
      <w:tr w:rsidR="009A0C18" w:rsidRPr="00C86E5C" w:rsidTr="00FB4242">
        <w:tc>
          <w:tcPr>
            <w:tcW w:w="1242" w:type="dxa"/>
            <w:gridSpan w:val="2"/>
            <w:vAlign w:val="center"/>
          </w:tcPr>
          <w:p w:rsidR="009A0C18" w:rsidRPr="00C86E5C" w:rsidRDefault="009A0C18" w:rsidP="00FB4242">
            <w:pPr>
              <w:rPr>
                <w:rFonts w:ascii="Arial" w:hAnsi="Arial" w:cs="Arial"/>
                <w:b/>
                <w:sz w:val="22"/>
                <w:szCs w:val="22"/>
              </w:rPr>
            </w:pPr>
            <w:r w:rsidRPr="00C86E5C">
              <w:rPr>
                <w:rFonts w:ascii="Arial" w:hAnsi="Arial" w:cs="Arial"/>
                <w:b/>
                <w:sz w:val="22"/>
                <w:szCs w:val="22"/>
              </w:rPr>
              <w:t>Part 2</w:t>
            </w:r>
            <w:r>
              <w:rPr>
                <w:rFonts w:ascii="Arial" w:hAnsi="Arial" w:cs="Arial"/>
                <w:b/>
                <w:sz w:val="22"/>
                <w:szCs w:val="22"/>
              </w:rPr>
              <w:t>.1</w:t>
            </w:r>
          </w:p>
        </w:tc>
        <w:tc>
          <w:tcPr>
            <w:tcW w:w="7938" w:type="dxa"/>
            <w:gridSpan w:val="2"/>
            <w:vAlign w:val="center"/>
          </w:tcPr>
          <w:p w:rsidR="009A0C18" w:rsidRPr="00C86E5C" w:rsidRDefault="009A0C18" w:rsidP="001203A7">
            <w:pPr>
              <w:rPr>
                <w:rFonts w:ascii="Arial" w:hAnsi="Arial" w:cs="Arial"/>
                <w:b/>
                <w:sz w:val="22"/>
                <w:szCs w:val="22"/>
              </w:rPr>
            </w:pPr>
            <w:r w:rsidRPr="00C86E5C">
              <w:rPr>
                <w:rFonts w:ascii="Arial" w:hAnsi="Arial" w:cs="Arial"/>
                <w:b/>
                <w:sz w:val="22"/>
                <w:szCs w:val="22"/>
              </w:rPr>
              <w:t>Looking ahead to 20</w:t>
            </w:r>
            <w:r w:rsidR="001203A7">
              <w:rPr>
                <w:rFonts w:ascii="Arial" w:hAnsi="Arial" w:cs="Arial"/>
                <w:b/>
                <w:sz w:val="22"/>
                <w:szCs w:val="22"/>
              </w:rPr>
              <w:t>20</w:t>
            </w:r>
            <w:r w:rsidRPr="00C86E5C">
              <w:rPr>
                <w:rFonts w:ascii="Arial" w:hAnsi="Arial" w:cs="Arial"/>
                <w:b/>
                <w:sz w:val="22"/>
                <w:szCs w:val="22"/>
              </w:rPr>
              <w:t>/</w:t>
            </w:r>
            <w:r>
              <w:rPr>
                <w:rFonts w:ascii="Arial" w:hAnsi="Arial" w:cs="Arial"/>
                <w:b/>
                <w:sz w:val="22"/>
                <w:szCs w:val="22"/>
              </w:rPr>
              <w:t>2</w:t>
            </w:r>
            <w:r w:rsidR="001203A7">
              <w:rPr>
                <w:rFonts w:ascii="Arial" w:hAnsi="Arial" w:cs="Arial"/>
                <w:b/>
                <w:sz w:val="22"/>
                <w:szCs w:val="22"/>
              </w:rPr>
              <w:t>1</w:t>
            </w:r>
          </w:p>
        </w:tc>
        <w:tc>
          <w:tcPr>
            <w:tcW w:w="1077" w:type="dxa"/>
            <w:vAlign w:val="center"/>
          </w:tcPr>
          <w:p w:rsidR="009A0C18" w:rsidRPr="00C86E5C" w:rsidRDefault="004004BD" w:rsidP="00FB4242">
            <w:pPr>
              <w:jc w:val="center"/>
              <w:rPr>
                <w:rFonts w:ascii="Arial" w:hAnsi="Arial" w:cs="Arial"/>
                <w:sz w:val="22"/>
                <w:szCs w:val="22"/>
              </w:rPr>
            </w:pPr>
            <w:r>
              <w:rPr>
                <w:rFonts w:ascii="Arial" w:hAnsi="Arial" w:cs="Arial"/>
                <w:sz w:val="22"/>
                <w:szCs w:val="22"/>
              </w:rPr>
              <w:t>6</w:t>
            </w:r>
          </w:p>
        </w:tc>
      </w:tr>
      <w:tr w:rsidR="009A0C18" w:rsidRPr="00C86E5C" w:rsidTr="00FB4242">
        <w:tc>
          <w:tcPr>
            <w:tcW w:w="1242" w:type="dxa"/>
            <w:gridSpan w:val="2"/>
            <w:vAlign w:val="center"/>
          </w:tcPr>
          <w:p w:rsidR="009A0C18" w:rsidRPr="00C86E5C" w:rsidRDefault="009A0C18" w:rsidP="00FB4242">
            <w:pPr>
              <w:rPr>
                <w:rFonts w:ascii="Arial" w:hAnsi="Arial" w:cs="Arial"/>
                <w:sz w:val="22"/>
                <w:szCs w:val="22"/>
              </w:rPr>
            </w:pPr>
          </w:p>
        </w:tc>
        <w:tc>
          <w:tcPr>
            <w:tcW w:w="7938" w:type="dxa"/>
            <w:gridSpan w:val="2"/>
            <w:vAlign w:val="center"/>
          </w:tcPr>
          <w:p w:rsidR="009A0C18" w:rsidRPr="00C86E5C" w:rsidRDefault="009A0C18" w:rsidP="00FB4242">
            <w:pPr>
              <w:rPr>
                <w:rFonts w:ascii="Arial" w:hAnsi="Arial" w:cs="Arial"/>
                <w:sz w:val="22"/>
                <w:szCs w:val="22"/>
              </w:rPr>
            </w:pPr>
          </w:p>
        </w:tc>
        <w:tc>
          <w:tcPr>
            <w:tcW w:w="1077" w:type="dxa"/>
            <w:vAlign w:val="center"/>
          </w:tcPr>
          <w:p w:rsidR="009A0C18" w:rsidRPr="00C86E5C" w:rsidRDefault="009A0C18" w:rsidP="00FB4242">
            <w:pPr>
              <w:jc w:val="center"/>
              <w:rPr>
                <w:rFonts w:ascii="Arial" w:hAnsi="Arial" w:cs="Arial"/>
                <w:sz w:val="22"/>
                <w:szCs w:val="22"/>
              </w:rPr>
            </w:pPr>
          </w:p>
        </w:tc>
      </w:tr>
      <w:tr w:rsidR="009A0C18" w:rsidRPr="00C86E5C" w:rsidTr="00FB4242">
        <w:tc>
          <w:tcPr>
            <w:tcW w:w="1242" w:type="dxa"/>
            <w:gridSpan w:val="2"/>
            <w:vAlign w:val="center"/>
          </w:tcPr>
          <w:p w:rsidR="009A0C18" w:rsidRPr="00C86E5C" w:rsidRDefault="009A0C18" w:rsidP="00FB4242">
            <w:pPr>
              <w:rPr>
                <w:rFonts w:ascii="Arial" w:hAnsi="Arial" w:cs="Arial"/>
                <w:sz w:val="22"/>
                <w:szCs w:val="22"/>
              </w:rPr>
            </w:pPr>
          </w:p>
        </w:tc>
        <w:tc>
          <w:tcPr>
            <w:tcW w:w="7938" w:type="dxa"/>
            <w:gridSpan w:val="2"/>
            <w:vAlign w:val="center"/>
          </w:tcPr>
          <w:p w:rsidR="009A0C18" w:rsidRPr="00C86E5C" w:rsidRDefault="00946E4E" w:rsidP="001203A7">
            <w:pPr>
              <w:rPr>
                <w:rFonts w:ascii="Arial" w:hAnsi="Arial" w:cs="Arial"/>
                <w:sz w:val="22"/>
                <w:szCs w:val="22"/>
              </w:rPr>
            </w:pPr>
            <w:r>
              <w:rPr>
                <w:rFonts w:ascii="Arial" w:hAnsi="Arial" w:cs="Arial"/>
                <w:sz w:val="22"/>
                <w:szCs w:val="22"/>
              </w:rPr>
              <w:t xml:space="preserve">  </w:t>
            </w:r>
            <w:r w:rsidR="009A0C18" w:rsidRPr="00C86E5C">
              <w:rPr>
                <w:rFonts w:ascii="Arial" w:hAnsi="Arial" w:cs="Arial"/>
                <w:sz w:val="22"/>
                <w:szCs w:val="22"/>
              </w:rPr>
              <w:t>Priorities for Improvement 20</w:t>
            </w:r>
            <w:r w:rsidR="001203A7">
              <w:rPr>
                <w:rFonts w:ascii="Arial" w:hAnsi="Arial" w:cs="Arial"/>
                <w:sz w:val="22"/>
                <w:szCs w:val="22"/>
              </w:rPr>
              <w:t>20</w:t>
            </w:r>
            <w:r w:rsidR="009A0C18" w:rsidRPr="00C86E5C">
              <w:rPr>
                <w:rFonts w:ascii="Arial" w:hAnsi="Arial" w:cs="Arial"/>
                <w:sz w:val="22"/>
                <w:szCs w:val="22"/>
              </w:rPr>
              <w:t>/</w:t>
            </w:r>
            <w:r w:rsidR="009A0C18">
              <w:rPr>
                <w:rFonts w:ascii="Arial" w:hAnsi="Arial" w:cs="Arial"/>
                <w:sz w:val="22"/>
                <w:szCs w:val="22"/>
              </w:rPr>
              <w:t>2</w:t>
            </w:r>
            <w:r w:rsidR="001203A7">
              <w:rPr>
                <w:rFonts w:ascii="Arial" w:hAnsi="Arial" w:cs="Arial"/>
                <w:sz w:val="22"/>
                <w:szCs w:val="22"/>
              </w:rPr>
              <w:t>1</w:t>
            </w:r>
          </w:p>
        </w:tc>
        <w:tc>
          <w:tcPr>
            <w:tcW w:w="1077" w:type="dxa"/>
            <w:vAlign w:val="center"/>
          </w:tcPr>
          <w:p w:rsidR="009A0C18" w:rsidRPr="00C86E5C" w:rsidRDefault="004004BD" w:rsidP="00FB4242">
            <w:pPr>
              <w:jc w:val="center"/>
              <w:rPr>
                <w:rFonts w:ascii="Arial" w:hAnsi="Arial" w:cs="Arial"/>
                <w:sz w:val="22"/>
                <w:szCs w:val="22"/>
              </w:rPr>
            </w:pPr>
            <w:r>
              <w:rPr>
                <w:rFonts w:ascii="Arial" w:hAnsi="Arial" w:cs="Arial"/>
                <w:sz w:val="22"/>
                <w:szCs w:val="22"/>
              </w:rPr>
              <w:t>6</w:t>
            </w:r>
          </w:p>
        </w:tc>
      </w:tr>
      <w:tr w:rsidR="009A0C18" w:rsidRPr="00C86E5C" w:rsidTr="00FB4242">
        <w:trPr>
          <w:trHeight w:val="248"/>
        </w:trPr>
        <w:tc>
          <w:tcPr>
            <w:tcW w:w="1242" w:type="dxa"/>
            <w:gridSpan w:val="2"/>
            <w:vAlign w:val="center"/>
          </w:tcPr>
          <w:p w:rsidR="009A0C18" w:rsidRPr="00C86E5C" w:rsidRDefault="009A0C18" w:rsidP="00FB4242">
            <w:pPr>
              <w:rPr>
                <w:rFonts w:ascii="Arial" w:hAnsi="Arial" w:cs="Arial"/>
                <w:sz w:val="22"/>
                <w:szCs w:val="22"/>
              </w:rPr>
            </w:pPr>
          </w:p>
        </w:tc>
        <w:tc>
          <w:tcPr>
            <w:tcW w:w="7938" w:type="dxa"/>
            <w:gridSpan w:val="2"/>
            <w:vAlign w:val="center"/>
          </w:tcPr>
          <w:p w:rsidR="009A0C18" w:rsidRPr="00C86E5C" w:rsidRDefault="009A0C18" w:rsidP="00FB4242">
            <w:pPr>
              <w:rPr>
                <w:rFonts w:ascii="Arial" w:hAnsi="Arial" w:cs="Arial"/>
                <w:sz w:val="22"/>
                <w:szCs w:val="22"/>
              </w:rPr>
            </w:pPr>
          </w:p>
        </w:tc>
        <w:tc>
          <w:tcPr>
            <w:tcW w:w="1077" w:type="dxa"/>
            <w:vAlign w:val="center"/>
          </w:tcPr>
          <w:p w:rsidR="009A0C18" w:rsidRPr="00C86E5C" w:rsidRDefault="009A0C18" w:rsidP="00FB4242">
            <w:pPr>
              <w:jc w:val="center"/>
              <w:rPr>
                <w:rFonts w:ascii="Arial" w:hAnsi="Arial" w:cs="Arial"/>
                <w:sz w:val="22"/>
                <w:szCs w:val="22"/>
              </w:rPr>
            </w:pPr>
          </w:p>
        </w:tc>
      </w:tr>
      <w:tr w:rsidR="009A0C18" w:rsidRPr="0054235D" w:rsidTr="00FB4242">
        <w:tc>
          <w:tcPr>
            <w:tcW w:w="1242" w:type="dxa"/>
            <w:gridSpan w:val="2"/>
            <w:vAlign w:val="center"/>
          </w:tcPr>
          <w:p w:rsidR="009A0C18" w:rsidRPr="00C86E5C" w:rsidRDefault="009A0C18" w:rsidP="00FB4242">
            <w:pPr>
              <w:rPr>
                <w:rFonts w:ascii="Arial" w:hAnsi="Arial" w:cs="Arial"/>
                <w:b/>
                <w:sz w:val="22"/>
                <w:szCs w:val="22"/>
              </w:rPr>
            </w:pPr>
            <w:r w:rsidRPr="00C86E5C">
              <w:rPr>
                <w:rFonts w:ascii="Arial" w:hAnsi="Arial" w:cs="Arial"/>
                <w:b/>
                <w:sz w:val="22"/>
                <w:szCs w:val="22"/>
              </w:rPr>
              <w:t>Part 2</w:t>
            </w:r>
            <w:r>
              <w:rPr>
                <w:rFonts w:ascii="Arial" w:hAnsi="Arial" w:cs="Arial"/>
                <w:b/>
                <w:sz w:val="22"/>
                <w:szCs w:val="22"/>
              </w:rPr>
              <w:t>.2</w:t>
            </w:r>
          </w:p>
        </w:tc>
        <w:tc>
          <w:tcPr>
            <w:tcW w:w="7938" w:type="dxa"/>
            <w:gridSpan w:val="2"/>
            <w:vAlign w:val="center"/>
          </w:tcPr>
          <w:p w:rsidR="009A0C18" w:rsidRPr="00C86E5C" w:rsidRDefault="009A0C18" w:rsidP="00946E4E">
            <w:pPr>
              <w:rPr>
                <w:rFonts w:ascii="Arial" w:hAnsi="Arial" w:cs="Arial"/>
                <w:b/>
                <w:sz w:val="22"/>
                <w:szCs w:val="22"/>
              </w:rPr>
            </w:pPr>
            <w:r w:rsidRPr="00C86E5C">
              <w:rPr>
                <w:rFonts w:ascii="Arial" w:hAnsi="Arial" w:cs="Arial"/>
                <w:b/>
                <w:sz w:val="22"/>
                <w:szCs w:val="22"/>
              </w:rPr>
              <w:t>Statements relating to t</w:t>
            </w:r>
            <w:r w:rsidR="00946E4E">
              <w:rPr>
                <w:rFonts w:ascii="Arial" w:hAnsi="Arial" w:cs="Arial"/>
                <w:b/>
                <w:sz w:val="22"/>
                <w:szCs w:val="22"/>
              </w:rPr>
              <w:t>he Quality of the NHS services p</w:t>
            </w:r>
            <w:r w:rsidRPr="00C86E5C">
              <w:rPr>
                <w:rFonts w:ascii="Arial" w:hAnsi="Arial" w:cs="Arial"/>
                <w:b/>
                <w:sz w:val="22"/>
                <w:szCs w:val="22"/>
              </w:rPr>
              <w:t>rovided</w:t>
            </w:r>
          </w:p>
        </w:tc>
        <w:tc>
          <w:tcPr>
            <w:tcW w:w="1077" w:type="dxa"/>
            <w:vAlign w:val="center"/>
          </w:tcPr>
          <w:p w:rsidR="009A0C18" w:rsidRPr="00CE1F14" w:rsidRDefault="004004BD" w:rsidP="00FB4242">
            <w:pPr>
              <w:jc w:val="center"/>
              <w:rPr>
                <w:rFonts w:ascii="Arial" w:hAnsi="Arial" w:cs="Arial"/>
                <w:sz w:val="22"/>
                <w:szCs w:val="22"/>
              </w:rPr>
            </w:pPr>
            <w:r>
              <w:rPr>
                <w:rFonts w:ascii="Arial" w:hAnsi="Arial" w:cs="Arial"/>
                <w:sz w:val="22"/>
                <w:szCs w:val="22"/>
              </w:rPr>
              <w:t>7</w:t>
            </w:r>
          </w:p>
        </w:tc>
      </w:tr>
      <w:tr w:rsidR="009A0C18" w:rsidRPr="0054235D" w:rsidTr="00FB4242">
        <w:tc>
          <w:tcPr>
            <w:tcW w:w="1242" w:type="dxa"/>
            <w:gridSpan w:val="2"/>
            <w:vAlign w:val="center"/>
          </w:tcPr>
          <w:p w:rsidR="009A0C18" w:rsidRPr="00C86E5C" w:rsidRDefault="009A0C18" w:rsidP="00FB4242">
            <w:pPr>
              <w:rPr>
                <w:rFonts w:ascii="Arial" w:hAnsi="Arial" w:cs="Arial"/>
                <w:sz w:val="22"/>
                <w:szCs w:val="22"/>
              </w:rPr>
            </w:pPr>
          </w:p>
        </w:tc>
        <w:tc>
          <w:tcPr>
            <w:tcW w:w="7938" w:type="dxa"/>
            <w:gridSpan w:val="2"/>
            <w:vAlign w:val="center"/>
          </w:tcPr>
          <w:p w:rsidR="009A0C18" w:rsidRPr="00C86E5C" w:rsidRDefault="009A0C18" w:rsidP="00FB4242">
            <w:pPr>
              <w:rPr>
                <w:rFonts w:ascii="Arial" w:hAnsi="Arial" w:cs="Arial"/>
                <w:sz w:val="22"/>
                <w:szCs w:val="22"/>
              </w:rPr>
            </w:pPr>
          </w:p>
        </w:tc>
        <w:tc>
          <w:tcPr>
            <w:tcW w:w="1077" w:type="dxa"/>
            <w:vAlign w:val="center"/>
          </w:tcPr>
          <w:p w:rsidR="009A0C18" w:rsidRPr="0054235D" w:rsidRDefault="009A0C18" w:rsidP="00FB4242">
            <w:pPr>
              <w:jc w:val="center"/>
              <w:rPr>
                <w:rFonts w:ascii="Arial" w:hAnsi="Arial" w:cs="Arial"/>
                <w:sz w:val="22"/>
                <w:szCs w:val="22"/>
              </w:rPr>
            </w:pPr>
          </w:p>
        </w:tc>
      </w:tr>
      <w:tr w:rsidR="009A0C18" w:rsidRPr="0054235D" w:rsidTr="00FB4242">
        <w:tc>
          <w:tcPr>
            <w:tcW w:w="1242" w:type="dxa"/>
            <w:gridSpan w:val="2"/>
            <w:vAlign w:val="center"/>
          </w:tcPr>
          <w:p w:rsidR="009A0C18" w:rsidRPr="00C86E5C" w:rsidRDefault="009A0C18" w:rsidP="00FB4242">
            <w:pPr>
              <w:rPr>
                <w:rFonts w:ascii="Arial" w:hAnsi="Arial" w:cs="Arial"/>
                <w:sz w:val="22"/>
                <w:szCs w:val="22"/>
              </w:rPr>
            </w:pPr>
          </w:p>
        </w:tc>
        <w:tc>
          <w:tcPr>
            <w:tcW w:w="7938" w:type="dxa"/>
            <w:gridSpan w:val="2"/>
            <w:vAlign w:val="center"/>
          </w:tcPr>
          <w:p w:rsidR="009A0C18" w:rsidRPr="00C86E5C" w:rsidRDefault="009A0C18" w:rsidP="00FB4242">
            <w:pPr>
              <w:ind w:left="175"/>
              <w:rPr>
                <w:rFonts w:ascii="Arial" w:hAnsi="Arial" w:cs="Arial"/>
                <w:sz w:val="22"/>
                <w:szCs w:val="22"/>
              </w:rPr>
            </w:pPr>
            <w:r w:rsidRPr="00C86E5C">
              <w:rPr>
                <w:rFonts w:ascii="Arial" w:hAnsi="Arial" w:cs="Arial"/>
                <w:sz w:val="22"/>
                <w:szCs w:val="22"/>
              </w:rPr>
              <w:t>Review of services</w:t>
            </w:r>
          </w:p>
        </w:tc>
        <w:tc>
          <w:tcPr>
            <w:tcW w:w="1077" w:type="dxa"/>
            <w:vAlign w:val="center"/>
          </w:tcPr>
          <w:p w:rsidR="009A0C18" w:rsidRPr="0054235D" w:rsidRDefault="004004BD" w:rsidP="00FB4242">
            <w:pPr>
              <w:jc w:val="center"/>
              <w:rPr>
                <w:rFonts w:ascii="Arial" w:hAnsi="Arial" w:cs="Arial"/>
                <w:sz w:val="22"/>
                <w:szCs w:val="22"/>
              </w:rPr>
            </w:pPr>
            <w:r>
              <w:rPr>
                <w:rFonts w:ascii="Arial" w:hAnsi="Arial" w:cs="Arial"/>
                <w:sz w:val="22"/>
                <w:szCs w:val="22"/>
              </w:rPr>
              <w:t>7</w:t>
            </w:r>
          </w:p>
        </w:tc>
      </w:tr>
      <w:tr w:rsidR="009A0C18" w:rsidRPr="0054235D" w:rsidTr="00FB4242">
        <w:tc>
          <w:tcPr>
            <w:tcW w:w="1242" w:type="dxa"/>
            <w:gridSpan w:val="2"/>
            <w:vAlign w:val="center"/>
          </w:tcPr>
          <w:p w:rsidR="009A0C18" w:rsidRPr="00C86E5C" w:rsidRDefault="009A0C18" w:rsidP="00FB4242">
            <w:pPr>
              <w:rPr>
                <w:rFonts w:ascii="Arial" w:hAnsi="Arial" w:cs="Arial"/>
                <w:sz w:val="22"/>
                <w:szCs w:val="22"/>
              </w:rPr>
            </w:pPr>
          </w:p>
        </w:tc>
        <w:tc>
          <w:tcPr>
            <w:tcW w:w="7938" w:type="dxa"/>
            <w:gridSpan w:val="2"/>
            <w:vAlign w:val="center"/>
          </w:tcPr>
          <w:p w:rsidR="009A0C18" w:rsidRPr="00C86E5C" w:rsidRDefault="009A0C18" w:rsidP="00FB4242">
            <w:pPr>
              <w:ind w:left="175"/>
              <w:rPr>
                <w:rFonts w:ascii="Arial" w:hAnsi="Arial" w:cs="Arial"/>
                <w:sz w:val="22"/>
                <w:szCs w:val="22"/>
              </w:rPr>
            </w:pPr>
            <w:r w:rsidRPr="00C86E5C">
              <w:rPr>
                <w:rFonts w:ascii="Arial" w:hAnsi="Arial" w:cs="Arial"/>
                <w:sz w:val="22"/>
                <w:szCs w:val="22"/>
              </w:rPr>
              <w:t>Participation in Clinical Audits and National Confidential Enquiries</w:t>
            </w:r>
          </w:p>
        </w:tc>
        <w:tc>
          <w:tcPr>
            <w:tcW w:w="1077" w:type="dxa"/>
            <w:vAlign w:val="center"/>
          </w:tcPr>
          <w:p w:rsidR="009A0C18" w:rsidRPr="0054235D" w:rsidRDefault="004004BD" w:rsidP="00FB4242">
            <w:pPr>
              <w:jc w:val="center"/>
              <w:rPr>
                <w:rFonts w:ascii="Arial" w:hAnsi="Arial" w:cs="Arial"/>
                <w:sz w:val="22"/>
                <w:szCs w:val="22"/>
              </w:rPr>
            </w:pPr>
            <w:r>
              <w:rPr>
                <w:rFonts w:ascii="Arial" w:hAnsi="Arial" w:cs="Arial"/>
                <w:sz w:val="22"/>
                <w:szCs w:val="22"/>
              </w:rPr>
              <w:t>8</w:t>
            </w:r>
          </w:p>
        </w:tc>
      </w:tr>
      <w:tr w:rsidR="009A0C18" w:rsidRPr="0054235D" w:rsidTr="00FB4242">
        <w:tc>
          <w:tcPr>
            <w:tcW w:w="1242" w:type="dxa"/>
            <w:gridSpan w:val="2"/>
            <w:vAlign w:val="center"/>
          </w:tcPr>
          <w:p w:rsidR="009A0C18" w:rsidRPr="00C86E5C" w:rsidRDefault="009A0C18" w:rsidP="00FB4242">
            <w:pPr>
              <w:rPr>
                <w:rFonts w:ascii="Arial" w:hAnsi="Arial" w:cs="Arial"/>
                <w:sz w:val="22"/>
                <w:szCs w:val="22"/>
              </w:rPr>
            </w:pPr>
          </w:p>
        </w:tc>
        <w:tc>
          <w:tcPr>
            <w:tcW w:w="7938" w:type="dxa"/>
            <w:gridSpan w:val="2"/>
            <w:vAlign w:val="center"/>
          </w:tcPr>
          <w:p w:rsidR="009A0C18" w:rsidRPr="00C86E5C" w:rsidRDefault="009A0C18" w:rsidP="00FB4242">
            <w:pPr>
              <w:ind w:left="175"/>
              <w:rPr>
                <w:rFonts w:ascii="Arial" w:hAnsi="Arial" w:cs="Arial"/>
                <w:sz w:val="22"/>
                <w:szCs w:val="22"/>
              </w:rPr>
            </w:pPr>
            <w:r w:rsidRPr="00C86E5C">
              <w:rPr>
                <w:rFonts w:ascii="Arial" w:hAnsi="Arial" w:cs="Arial"/>
                <w:sz w:val="22"/>
                <w:szCs w:val="22"/>
              </w:rPr>
              <w:t>Participation in Clinical Research</w:t>
            </w:r>
          </w:p>
        </w:tc>
        <w:tc>
          <w:tcPr>
            <w:tcW w:w="1077" w:type="dxa"/>
            <w:vAlign w:val="center"/>
          </w:tcPr>
          <w:p w:rsidR="009A0C18" w:rsidRPr="0054235D" w:rsidRDefault="00B1312B" w:rsidP="004004BD">
            <w:pPr>
              <w:jc w:val="center"/>
              <w:rPr>
                <w:rFonts w:ascii="Arial" w:hAnsi="Arial" w:cs="Arial"/>
                <w:sz w:val="22"/>
                <w:szCs w:val="22"/>
              </w:rPr>
            </w:pPr>
            <w:r>
              <w:rPr>
                <w:rFonts w:ascii="Arial" w:hAnsi="Arial" w:cs="Arial"/>
                <w:sz w:val="22"/>
                <w:szCs w:val="22"/>
              </w:rPr>
              <w:t>1</w:t>
            </w:r>
            <w:r w:rsidR="004004BD">
              <w:rPr>
                <w:rFonts w:ascii="Arial" w:hAnsi="Arial" w:cs="Arial"/>
                <w:sz w:val="22"/>
                <w:szCs w:val="22"/>
              </w:rPr>
              <w:t>3</w:t>
            </w:r>
          </w:p>
        </w:tc>
      </w:tr>
      <w:tr w:rsidR="009A0C18" w:rsidRPr="0054235D" w:rsidTr="00FB4242">
        <w:tc>
          <w:tcPr>
            <w:tcW w:w="1242" w:type="dxa"/>
            <w:gridSpan w:val="2"/>
            <w:vAlign w:val="center"/>
          </w:tcPr>
          <w:p w:rsidR="009A0C18" w:rsidRPr="00C86E5C" w:rsidRDefault="009A0C18" w:rsidP="00FB4242">
            <w:pPr>
              <w:rPr>
                <w:rFonts w:ascii="Arial" w:hAnsi="Arial" w:cs="Arial"/>
                <w:sz w:val="22"/>
                <w:szCs w:val="22"/>
              </w:rPr>
            </w:pPr>
          </w:p>
        </w:tc>
        <w:tc>
          <w:tcPr>
            <w:tcW w:w="7938" w:type="dxa"/>
            <w:gridSpan w:val="2"/>
            <w:vAlign w:val="center"/>
          </w:tcPr>
          <w:p w:rsidR="009A0C18" w:rsidRPr="00C86E5C" w:rsidRDefault="009A0C18" w:rsidP="00FB4242">
            <w:pPr>
              <w:ind w:left="175"/>
              <w:rPr>
                <w:rFonts w:ascii="Arial" w:hAnsi="Arial" w:cs="Arial"/>
                <w:sz w:val="22"/>
                <w:szCs w:val="22"/>
              </w:rPr>
            </w:pPr>
            <w:r w:rsidRPr="00C86E5C">
              <w:rPr>
                <w:rFonts w:ascii="Arial" w:hAnsi="Arial" w:cs="Arial"/>
                <w:sz w:val="22"/>
                <w:szCs w:val="22"/>
              </w:rPr>
              <w:t>Use of the CQUIN payment framework</w:t>
            </w:r>
          </w:p>
        </w:tc>
        <w:tc>
          <w:tcPr>
            <w:tcW w:w="1077" w:type="dxa"/>
            <w:vAlign w:val="center"/>
          </w:tcPr>
          <w:p w:rsidR="009A0C18" w:rsidRPr="0054235D" w:rsidRDefault="00AD795D" w:rsidP="00E3158B">
            <w:pPr>
              <w:jc w:val="center"/>
              <w:rPr>
                <w:rFonts w:ascii="Arial" w:hAnsi="Arial" w:cs="Arial"/>
                <w:sz w:val="22"/>
                <w:szCs w:val="22"/>
              </w:rPr>
            </w:pPr>
            <w:r>
              <w:rPr>
                <w:rFonts w:ascii="Arial" w:hAnsi="Arial" w:cs="Arial"/>
                <w:sz w:val="22"/>
                <w:szCs w:val="22"/>
              </w:rPr>
              <w:t>1</w:t>
            </w:r>
            <w:r w:rsidR="00E3158B">
              <w:rPr>
                <w:rFonts w:ascii="Arial" w:hAnsi="Arial" w:cs="Arial"/>
                <w:sz w:val="22"/>
                <w:szCs w:val="22"/>
              </w:rPr>
              <w:t>6</w:t>
            </w:r>
          </w:p>
        </w:tc>
      </w:tr>
      <w:tr w:rsidR="009A0C18" w:rsidRPr="0054235D" w:rsidTr="00FB4242">
        <w:tc>
          <w:tcPr>
            <w:tcW w:w="1242" w:type="dxa"/>
            <w:gridSpan w:val="2"/>
            <w:vAlign w:val="center"/>
          </w:tcPr>
          <w:p w:rsidR="009A0C18" w:rsidRPr="00C86E5C" w:rsidRDefault="009A0C18" w:rsidP="00FB4242">
            <w:pPr>
              <w:rPr>
                <w:rFonts w:ascii="Arial" w:hAnsi="Arial" w:cs="Arial"/>
                <w:sz w:val="22"/>
                <w:szCs w:val="22"/>
              </w:rPr>
            </w:pPr>
          </w:p>
        </w:tc>
        <w:tc>
          <w:tcPr>
            <w:tcW w:w="7938" w:type="dxa"/>
            <w:gridSpan w:val="2"/>
            <w:vAlign w:val="center"/>
          </w:tcPr>
          <w:p w:rsidR="009A0C18" w:rsidRPr="00C86E5C" w:rsidRDefault="009A0C18" w:rsidP="00FB4242">
            <w:pPr>
              <w:ind w:left="175"/>
              <w:rPr>
                <w:rFonts w:ascii="Arial" w:hAnsi="Arial" w:cs="Arial"/>
                <w:sz w:val="22"/>
                <w:szCs w:val="22"/>
              </w:rPr>
            </w:pPr>
            <w:r w:rsidRPr="00C86E5C">
              <w:rPr>
                <w:rFonts w:ascii="Arial" w:hAnsi="Arial" w:cs="Arial"/>
                <w:sz w:val="22"/>
                <w:szCs w:val="22"/>
              </w:rPr>
              <w:t>Statements from the Care Quality Commission</w:t>
            </w:r>
          </w:p>
        </w:tc>
        <w:tc>
          <w:tcPr>
            <w:tcW w:w="1077" w:type="dxa"/>
            <w:vAlign w:val="center"/>
          </w:tcPr>
          <w:p w:rsidR="009A0C18" w:rsidRPr="0054235D" w:rsidRDefault="00B1312B" w:rsidP="00FB27EE">
            <w:pPr>
              <w:jc w:val="center"/>
              <w:rPr>
                <w:rFonts w:ascii="Arial" w:hAnsi="Arial" w:cs="Arial"/>
                <w:sz w:val="22"/>
                <w:szCs w:val="22"/>
              </w:rPr>
            </w:pPr>
            <w:r>
              <w:rPr>
                <w:rFonts w:ascii="Arial" w:hAnsi="Arial" w:cs="Arial"/>
                <w:sz w:val="22"/>
                <w:szCs w:val="22"/>
              </w:rPr>
              <w:t>1</w:t>
            </w:r>
            <w:r w:rsidR="00FB27EE">
              <w:rPr>
                <w:rFonts w:ascii="Arial" w:hAnsi="Arial" w:cs="Arial"/>
                <w:sz w:val="22"/>
                <w:szCs w:val="22"/>
              </w:rPr>
              <w:t>9</w:t>
            </w:r>
          </w:p>
        </w:tc>
      </w:tr>
      <w:tr w:rsidR="009A0C18" w:rsidRPr="0054235D" w:rsidTr="00FB4242">
        <w:tc>
          <w:tcPr>
            <w:tcW w:w="1242" w:type="dxa"/>
            <w:gridSpan w:val="2"/>
            <w:vAlign w:val="center"/>
          </w:tcPr>
          <w:p w:rsidR="009A0C18" w:rsidRPr="00C86E5C" w:rsidRDefault="009A0C18" w:rsidP="00FB4242">
            <w:pPr>
              <w:rPr>
                <w:rFonts w:ascii="Arial" w:hAnsi="Arial" w:cs="Arial"/>
                <w:sz w:val="22"/>
                <w:szCs w:val="22"/>
              </w:rPr>
            </w:pPr>
          </w:p>
        </w:tc>
        <w:tc>
          <w:tcPr>
            <w:tcW w:w="7938" w:type="dxa"/>
            <w:gridSpan w:val="2"/>
            <w:vAlign w:val="center"/>
          </w:tcPr>
          <w:p w:rsidR="009A0C18" w:rsidRPr="00C86E5C" w:rsidRDefault="009A0C18" w:rsidP="00FB4242">
            <w:pPr>
              <w:ind w:left="175"/>
              <w:rPr>
                <w:rFonts w:ascii="Arial" w:hAnsi="Arial" w:cs="Arial"/>
                <w:sz w:val="22"/>
                <w:szCs w:val="22"/>
              </w:rPr>
            </w:pPr>
            <w:r w:rsidRPr="00C86E5C">
              <w:rPr>
                <w:rFonts w:ascii="Arial" w:hAnsi="Arial" w:cs="Arial"/>
                <w:sz w:val="22"/>
                <w:szCs w:val="22"/>
              </w:rPr>
              <w:t>Quality of Data</w:t>
            </w:r>
          </w:p>
        </w:tc>
        <w:tc>
          <w:tcPr>
            <w:tcW w:w="1077" w:type="dxa"/>
            <w:vAlign w:val="center"/>
          </w:tcPr>
          <w:p w:rsidR="009A0C18" w:rsidRPr="0054235D" w:rsidRDefault="00B1312B" w:rsidP="00FB27EE">
            <w:pPr>
              <w:jc w:val="center"/>
              <w:rPr>
                <w:rFonts w:ascii="Arial" w:hAnsi="Arial" w:cs="Arial"/>
                <w:sz w:val="22"/>
                <w:szCs w:val="22"/>
              </w:rPr>
            </w:pPr>
            <w:r>
              <w:rPr>
                <w:rFonts w:ascii="Arial" w:hAnsi="Arial" w:cs="Arial"/>
                <w:sz w:val="22"/>
                <w:szCs w:val="22"/>
              </w:rPr>
              <w:t>1</w:t>
            </w:r>
            <w:r w:rsidR="00FB27EE">
              <w:rPr>
                <w:rFonts w:ascii="Arial" w:hAnsi="Arial" w:cs="Arial"/>
                <w:sz w:val="22"/>
                <w:szCs w:val="22"/>
              </w:rPr>
              <w:t>9</w:t>
            </w:r>
          </w:p>
        </w:tc>
      </w:tr>
      <w:tr w:rsidR="009A0C18" w:rsidRPr="0054235D" w:rsidTr="00FB4242">
        <w:tc>
          <w:tcPr>
            <w:tcW w:w="1242" w:type="dxa"/>
            <w:gridSpan w:val="2"/>
            <w:vAlign w:val="center"/>
          </w:tcPr>
          <w:p w:rsidR="009A0C18" w:rsidRPr="00C86E5C" w:rsidRDefault="009A0C18" w:rsidP="00FB4242">
            <w:pPr>
              <w:rPr>
                <w:rFonts w:ascii="Arial" w:hAnsi="Arial" w:cs="Arial"/>
                <w:sz w:val="22"/>
                <w:szCs w:val="22"/>
              </w:rPr>
            </w:pPr>
          </w:p>
        </w:tc>
        <w:tc>
          <w:tcPr>
            <w:tcW w:w="7938" w:type="dxa"/>
            <w:gridSpan w:val="2"/>
            <w:vAlign w:val="center"/>
          </w:tcPr>
          <w:p w:rsidR="009A0C18" w:rsidRPr="00C86E5C" w:rsidRDefault="009A0C18" w:rsidP="00FB4242">
            <w:pPr>
              <w:ind w:left="175"/>
              <w:rPr>
                <w:rFonts w:ascii="Arial" w:hAnsi="Arial" w:cs="Arial"/>
                <w:sz w:val="22"/>
                <w:szCs w:val="22"/>
              </w:rPr>
            </w:pPr>
            <w:r>
              <w:rPr>
                <w:rFonts w:ascii="Arial" w:hAnsi="Arial" w:cs="Arial"/>
                <w:sz w:val="22"/>
                <w:szCs w:val="22"/>
              </w:rPr>
              <w:t>Learning from deaths</w:t>
            </w:r>
          </w:p>
        </w:tc>
        <w:tc>
          <w:tcPr>
            <w:tcW w:w="1077" w:type="dxa"/>
            <w:vAlign w:val="center"/>
          </w:tcPr>
          <w:p w:rsidR="009A0C18" w:rsidRDefault="00FB27EE" w:rsidP="00FB4242">
            <w:pPr>
              <w:jc w:val="center"/>
              <w:rPr>
                <w:rFonts w:ascii="Arial" w:hAnsi="Arial" w:cs="Arial"/>
                <w:sz w:val="22"/>
                <w:szCs w:val="22"/>
              </w:rPr>
            </w:pPr>
            <w:r>
              <w:rPr>
                <w:rFonts w:ascii="Arial" w:hAnsi="Arial" w:cs="Arial"/>
                <w:sz w:val="22"/>
                <w:szCs w:val="22"/>
              </w:rPr>
              <w:t>20</w:t>
            </w:r>
          </w:p>
        </w:tc>
      </w:tr>
      <w:tr w:rsidR="009A0C18" w:rsidRPr="0054235D" w:rsidTr="00FB4242">
        <w:tc>
          <w:tcPr>
            <w:tcW w:w="1242" w:type="dxa"/>
            <w:gridSpan w:val="2"/>
            <w:vAlign w:val="center"/>
          </w:tcPr>
          <w:p w:rsidR="009A0C18" w:rsidRPr="009A3250" w:rsidRDefault="009A0C18" w:rsidP="00FB4242">
            <w:pPr>
              <w:rPr>
                <w:rFonts w:ascii="Arial" w:hAnsi="Arial" w:cs="Arial"/>
                <w:b/>
                <w:sz w:val="22"/>
                <w:szCs w:val="22"/>
              </w:rPr>
            </w:pPr>
            <w:r w:rsidRPr="009A3250">
              <w:rPr>
                <w:rFonts w:ascii="Arial" w:hAnsi="Arial" w:cs="Arial"/>
                <w:b/>
                <w:sz w:val="22"/>
                <w:szCs w:val="22"/>
              </w:rPr>
              <w:t>Part 2.3</w:t>
            </w:r>
          </w:p>
        </w:tc>
        <w:tc>
          <w:tcPr>
            <w:tcW w:w="7938" w:type="dxa"/>
            <w:gridSpan w:val="2"/>
            <w:vAlign w:val="center"/>
          </w:tcPr>
          <w:p w:rsidR="009A0C18" w:rsidRPr="009A3250" w:rsidRDefault="009A0C18" w:rsidP="001203A7">
            <w:pPr>
              <w:rPr>
                <w:rFonts w:ascii="Arial" w:hAnsi="Arial" w:cs="Arial"/>
                <w:b/>
                <w:sz w:val="22"/>
                <w:szCs w:val="22"/>
              </w:rPr>
            </w:pPr>
            <w:r w:rsidRPr="009A3250">
              <w:rPr>
                <w:rFonts w:ascii="Arial" w:hAnsi="Arial" w:cs="Arial"/>
                <w:b/>
                <w:sz w:val="22"/>
                <w:szCs w:val="22"/>
              </w:rPr>
              <w:t>Mandated Core Indicators for 201</w:t>
            </w:r>
            <w:r w:rsidR="001203A7">
              <w:rPr>
                <w:rFonts w:ascii="Arial" w:hAnsi="Arial" w:cs="Arial"/>
                <w:b/>
                <w:sz w:val="22"/>
                <w:szCs w:val="22"/>
              </w:rPr>
              <w:t>9</w:t>
            </w:r>
            <w:r w:rsidRPr="009A3250">
              <w:rPr>
                <w:rFonts w:ascii="Arial" w:hAnsi="Arial" w:cs="Arial"/>
                <w:b/>
                <w:sz w:val="22"/>
                <w:szCs w:val="22"/>
              </w:rPr>
              <w:t>/</w:t>
            </w:r>
            <w:r w:rsidR="001203A7">
              <w:rPr>
                <w:rFonts w:ascii="Arial" w:hAnsi="Arial" w:cs="Arial"/>
                <w:b/>
                <w:sz w:val="22"/>
                <w:szCs w:val="22"/>
              </w:rPr>
              <w:t>20</w:t>
            </w:r>
            <w:r>
              <w:rPr>
                <w:rFonts w:ascii="Arial" w:hAnsi="Arial" w:cs="Arial"/>
                <w:b/>
                <w:sz w:val="22"/>
                <w:szCs w:val="22"/>
              </w:rPr>
              <w:t xml:space="preserve">                                                            </w:t>
            </w:r>
          </w:p>
        </w:tc>
        <w:tc>
          <w:tcPr>
            <w:tcW w:w="1077" w:type="dxa"/>
            <w:vAlign w:val="center"/>
          </w:tcPr>
          <w:p w:rsidR="009A0C18" w:rsidRDefault="009A0C18" w:rsidP="00FB4242">
            <w:pPr>
              <w:jc w:val="center"/>
              <w:rPr>
                <w:rFonts w:ascii="Arial" w:hAnsi="Arial" w:cs="Arial"/>
                <w:sz w:val="22"/>
                <w:szCs w:val="22"/>
              </w:rPr>
            </w:pPr>
          </w:p>
          <w:p w:rsidR="009A0C18" w:rsidRPr="00532F90" w:rsidRDefault="00AF2E02" w:rsidP="00FB4242">
            <w:pPr>
              <w:jc w:val="center"/>
              <w:rPr>
                <w:rFonts w:ascii="Arial" w:hAnsi="Arial" w:cs="Arial"/>
                <w:sz w:val="22"/>
                <w:szCs w:val="22"/>
              </w:rPr>
            </w:pPr>
            <w:r>
              <w:rPr>
                <w:rFonts w:ascii="Arial" w:hAnsi="Arial" w:cs="Arial"/>
                <w:sz w:val="22"/>
                <w:szCs w:val="22"/>
              </w:rPr>
              <w:t>2</w:t>
            </w:r>
            <w:r w:rsidR="00FB27EE">
              <w:rPr>
                <w:rFonts w:ascii="Arial" w:hAnsi="Arial" w:cs="Arial"/>
                <w:sz w:val="22"/>
                <w:szCs w:val="22"/>
              </w:rPr>
              <w:t>6</w:t>
            </w:r>
          </w:p>
          <w:p w:rsidR="009A0C18" w:rsidRPr="0054235D" w:rsidRDefault="009A0C18" w:rsidP="00FB4242">
            <w:pPr>
              <w:jc w:val="center"/>
              <w:rPr>
                <w:rFonts w:ascii="Arial" w:hAnsi="Arial" w:cs="Arial"/>
                <w:sz w:val="22"/>
                <w:szCs w:val="22"/>
              </w:rPr>
            </w:pPr>
          </w:p>
        </w:tc>
      </w:tr>
      <w:tr w:rsidR="009A0C18" w:rsidRPr="0054235D" w:rsidTr="00FB4242">
        <w:tc>
          <w:tcPr>
            <w:tcW w:w="1242" w:type="dxa"/>
            <w:gridSpan w:val="2"/>
            <w:vAlign w:val="center"/>
          </w:tcPr>
          <w:p w:rsidR="009A0C18" w:rsidRPr="00C86E5C" w:rsidRDefault="009A0C18" w:rsidP="00FB4242">
            <w:pPr>
              <w:rPr>
                <w:rFonts w:ascii="Arial" w:hAnsi="Arial" w:cs="Arial"/>
                <w:b/>
                <w:sz w:val="22"/>
                <w:szCs w:val="22"/>
              </w:rPr>
            </w:pPr>
            <w:r w:rsidRPr="00C86E5C">
              <w:rPr>
                <w:rFonts w:ascii="Arial" w:hAnsi="Arial" w:cs="Arial"/>
                <w:b/>
                <w:sz w:val="22"/>
                <w:szCs w:val="22"/>
              </w:rPr>
              <w:t>Part 3</w:t>
            </w:r>
          </w:p>
        </w:tc>
        <w:tc>
          <w:tcPr>
            <w:tcW w:w="7938" w:type="dxa"/>
            <w:gridSpan w:val="2"/>
            <w:vAlign w:val="center"/>
          </w:tcPr>
          <w:p w:rsidR="009A0C18" w:rsidRPr="00C86E5C" w:rsidRDefault="009A0C18" w:rsidP="001203A7">
            <w:pPr>
              <w:rPr>
                <w:rFonts w:ascii="Arial" w:hAnsi="Arial" w:cs="Arial"/>
                <w:b/>
                <w:sz w:val="22"/>
                <w:szCs w:val="22"/>
              </w:rPr>
            </w:pPr>
            <w:r w:rsidRPr="00C86E5C">
              <w:rPr>
                <w:rFonts w:ascii="Arial" w:hAnsi="Arial" w:cs="Arial"/>
                <w:b/>
                <w:sz w:val="22"/>
                <w:szCs w:val="22"/>
              </w:rPr>
              <w:t>Looking Back: A review of Quality in 201</w:t>
            </w:r>
            <w:r w:rsidR="001203A7">
              <w:rPr>
                <w:rFonts w:ascii="Arial" w:hAnsi="Arial" w:cs="Arial"/>
                <w:b/>
                <w:sz w:val="22"/>
                <w:szCs w:val="22"/>
              </w:rPr>
              <w:t>9</w:t>
            </w:r>
            <w:r w:rsidRPr="00C86E5C">
              <w:rPr>
                <w:rFonts w:ascii="Arial" w:hAnsi="Arial" w:cs="Arial"/>
                <w:b/>
                <w:sz w:val="22"/>
                <w:szCs w:val="22"/>
              </w:rPr>
              <w:t>/</w:t>
            </w:r>
            <w:r w:rsidR="001203A7">
              <w:rPr>
                <w:rFonts w:ascii="Arial" w:hAnsi="Arial" w:cs="Arial"/>
                <w:b/>
                <w:sz w:val="22"/>
                <w:szCs w:val="22"/>
              </w:rPr>
              <w:t>20</w:t>
            </w:r>
          </w:p>
        </w:tc>
        <w:tc>
          <w:tcPr>
            <w:tcW w:w="1077" w:type="dxa"/>
            <w:vAlign w:val="center"/>
          </w:tcPr>
          <w:p w:rsidR="009A0C18" w:rsidRPr="007B05DB" w:rsidRDefault="00AF2E02" w:rsidP="00FB27EE">
            <w:pPr>
              <w:jc w:val="center"/>
              <w:rPr>
                <w:rFonts w:ascii="Arial" w:hAnsi="Arial" w:cs="Arial"/>
                <w:sz w:val="22"/>
                <w:szCs w:val="22"/>
              </w:rPr>
            </w:pPr>
            <w:r>
              <w:rPr>
                <w:rFonts w:ascii="Arial" w:hAnsi="Arial" w:cs="Arial"/>
                <w:sz w:val="22"/>
                <w:szCs w:val="22"/>
              </w:rPr>
              <w:t>3</w:t>
            </w:r>
            <w:r w:rsidR="00FB27EE">
              <w:rPr>
                <w:rFonts w:ascii="Arial" w:hAnsi="Arial" w:cs="Arial"/>
                <w:sz w:val="22"/>
                <w:szCs w:val="22"/>
              </w:rPr>
              <w:t>1</w:t>
            </w:r>
          </w:p>
        </w:tc>
      </w:tr>
      <w:tr w:rsidR="009A0C18" w:rsidRPr="0054235D" w:rsidTr="001203A7">
        <w:tc>
          <w:tcPr>
            <w:tcW w:w="1242" w:type="dxa"/>
            <w:gridSpan w:val="2"/>
            <w:vAlign w:val="center"/>
          </w:tcPr>
          <w:p w:rsidR="009A0C18" w:rsidRPr="00C86E5C" w:rsidRDefault="009A0C18" w:rsidP="00FB4242">
            <w:pPr>
              <w:rPr>
                <w:rFonts w:ascii="Arial" w:hAnsi="Arial" w:cs="Arial"/>
                <w:sz w:val="22"/>
                <w:szCs w:val="22"/>
              </w:rPr>
            </w:pPr>
          </w:p>
        </w:tc>
        <w:tc>
          <w:tcPr>
            <w:tcW w:w="7938" w:type="dxa"/>
            <w:gridSpan w:val="2"/>
            <w:vAlign w:val="center"/>
          </w:tcPr>
          <w:p w:rsidR="009A0C18" w:rsidRPr="00C86E5C" w:rsidRDefault="009A0C18" w:rsidP="00FB4242">
            <w:pPr>
              <w:rPr>
                <w:rFonts w:ascii="Arial" w:hAnsi="Arial" w:cs="Arial"/>
                <w:sz w:val="22"/>
                <w:szCs w:val="22"/>
              </w:rPr>
            </w:pPr>
          </w:p>
        </w:tc>
        <w:tc>
          <w:tcPr>
            <w:tcW w:w="1077" w:type="dxa"/>
            <w:vAlign w:val="center"/>
          </w:tcPr>
          <w:p w:rsidR="009A0C18" w:rsidRPr="0054235D" w:rsidRDefault="009A0C18" w:rsidP="00FB4242">
            <w:pPr>
              <w:jc w:val="center"/>
              <w:rPr>
                <w:rFonts w:ascii="Arial" w:hAnsi="Arial" w:cs="Arial"/>
                <w:sz w:val="22"/>
                <w:szCs w:val="22"/>
              </w:rPr>
            </w:pPr>
          </w:p>
        </w:tc>
      </w:tr>
      <w:tr w:rsidR="009A0C18" w:rsidRPr="0054235D" w:rsidTr="001203A7">
        <w:tc>
          <w:tcPr>
            <w:tcW w:w="1242" w:type="dxa"/>
            <w:gridSpan w:val="2"/>
            <w:vAlign w:val="center"/>
          </w:tcPr>
          <w:p w:rsidR="009A0C18" w:rsidRPr="00C86E5C" w:rsidRDefault="009A0C18" w:rsidP="00FB4242">
            <w:pPr>
              <w:rPr>
                <w:rFonts w:ascii="Arial" w:hAnsi="Arial" w:cs="Arial"/>
                <w:sz w:val="22"/>
                <w:szCs w:val="22"/>
              </w:rPr>
            </w:pPr>
          </w:p>
        </w:tc>
        <w:tc>
          <w:tcPr>
            <w:tcW w:w="7938" w:type="dxa"/>
            <w:gridSpan w:val="2"/>
            <w:vAlign w:val="center"/>
          </w:tcPr>
          <w:p w:rsidR="009A0C18" w:rsidRPr="00C86E5C" w:rsidRDefault="009A0C18" w:rsidP="001203A7">
            <w:pPr>
              <w:ind w:left="175"/>
              <w:rPr>
                <w:rFonts w:ascii="Arial" w:hAnsi="Arial" w:cs="Arial"/>
                <w:sz w:val="22"/>
                <w:szCs w:val="22"/>
              </w:rPr>
            </w:pPr>
            <w:r w:rsidRPr="00C86E5C">
              <w:rPr>
                <w:rFonts w:ascii="Arial" w:hAnsi="Arial" w:cs="Arial"/>
                <w:sz w:val="22"/>
                <w:szCs w:val="22"/>
              </w:rPr>
              <w:t>Introduction</w:t>
            </w:r>
          </w:p>
        </w:tc>
        <w:tc>
          <w:tcPr>
            <w:tcW w:w="1077" w:type="dxa"/>
            <w:vAlign w:val="center"/>
          </w:tcPr>
          <w:p w:rsidR="009A0C18" w:rsidRPr="0054235D" w:rsidRDefault="00AF2E02" w:rsidP="004004BD">
            <w:pPr>
              <w:jc w:val="center"/>
              <w:rPr>
                <w:rFonts w:ascii="Arial" w:hAnsi="Arial" w:cs="Arial"/>
                <w:sz w:val="22"/>
                <w:szCs w:val="22"/>
              </w:rPr>
            </w:pPr>
            <w:r>
              <w:rPr>
                <w:rFonts w:ascii="Arial" w:hAnsi="Arial" w:cs="Arial"/>
                <w:sz w:val="22"/>
                <w:szCs w:val="22"/>
              </w:rPr>
              <w:t>3</w:t>
            </w:r>
            <w:r w:rsidR="004004BD">
              <w:rPr>
                <w:rFonts w:ascii="Arial" w:hAnsi="Arial" w:cs="Arial"/>
                <w:sz w:val="22"/>
                <w:szCs w:val="22"/>
              </w:rPr>
              <w:t>1</w:t>
            </w:r>
          </w:p>
        </w:tc>
      </w:tr>
      <w:tr w:rsidR="001203A7" w:rsidRPr="0054235D" w:rsidTr="001203A7">
        <w:tc>
          <w:tcPr>
            <w:tcW w:w="1242" w:type="dxa"/>
            <w:gridSpan w:val="2"/>
            <w:vAlign w:val="center"/>
          </w:tcPr>
          <w:p w:rsidR="001203A7" w:rsidRPr="00C86E5C" w:rsidRDefault="001203A7" w:rsidP="00FB4242">
            <w:pPr>
              <w:rPr>
                <w:rFonts w:ascii="Arial" w:hAnsi="Arial" w:cs="Arial"/>
                <w:sz w:val="22"/>
                <w:szCs w:val="22"/>
              </w:rPr>
            </w:pPr>
          </w:p>
        </w:tc>
        <w:tc>
          <w:tcPr>
            <w:tcW w:w="7938" w:type="dxa"/>
            <w:gridSpan w:val="2"/>
            <w:vAlign w:val="center"/>
          </w:tcPr>
          <w:p w:rsidR="001203A7" w:rsidRPr="00C86E5C" w:rsidRDefault="001203A7" w:rsidP="00FB4242">
            <w:pPr>
              <w:ind w:left="175"/>
              <w:rPr>
                <w:rFonts w:ascii="Arial" w:hAnsi="Arial" w:cs="Arial"/>
                <w:sz w:val="22"/>
                <w:szCs w:val="22"/>
              </w:rPr>
            </w:pPr>
            <w:r>
              <w:rPr>
                <w:rFonts w:ascii="Arial" w:hAnsi="Arial" w:cs="Arial"/>
                <w:sz w:val="22"/>
                <w:szCs w:val="22"/>
              </w:rPr>
              <w:t>Summary</w:t>
            </w:r>
          </w:p>
        </w:tc>
        <w:tc>
          <w:tcPr>
            <w:tcW w:w="1077" w:type="dxa"/>
            <w:vAlign w:val="center"/>
          </w:tcPr>
          <w:p w:rsidR="001203A7" w:rsidRDefault="00AF2E02" w:rsidP="004004BD">
            <w:pPr>
              <w:jc w:val="center"/>
              <w:rPr>
                <w:rFonts w:ascii="Arial" w:hAnsi="Arial" w:cs="Arial"/>
                <w:sz w:val="22"/>
                <w:szCs w:val="22"/>
              </w:rPr>
            </w:pPr>
            <w:r>
              <w:rPr>
                <w:rFonts w:ascii="Arial" w:hAnsi="Arial" w:cs="Arial"/>
                <w:sz w:val="22"/>
                <w:szCs w:val="22"/>
              </w:rPr>
              <w:t>3</w:t>
            </w:r>
            <w:r w:rsidR="004004BD">
              <w:rPr>
                <w:rFonts w:ascii="Arial" w:hAnsi="Arial" w:cs="Arial"/>
                <w:sz w:val="22"/>
                <w:szCs w:val="22"/>
              </w:rPr>
              <w:t>1</w:t>
            </w:r>
          </w:p>
        </w:tc>
      </w:tr>
      <w:tr w:rsidR="009A0C18" w:rsidRPr="0054235D" w:rsidTr="001203A7">
        <w:tc>
          <w:tcPr>
            <w:tcW w:w="1242" w:type="dxa"/>
            <w:gridSpan w:val="2"/>
            <w:vAlign w:val="center"/>
          </w:tcPr>
          <w:p w:rsidR="009A0C18" w:rsidRPr="00C86E5C" w:rsidRDefault="009A0C18" w:rsidP="00FB4242">
            <w:pPr>
              <w:rPr>
                <w:rFonts w:ascii="Arial" w:hAnsi="Arial" w:cs="Arial"/>
                <w:sz w:val="22"/>
                <w:szCs w:val="22"/>
              </w:rPr>
            </w:pPr>
          </w:p>
        </w:tc>
        <w:tc>
          <w:tcPr>
            <w:tcW w:w="7938" w:type="dxa"/>
            <w:gridSpan w:val="2"/>
            <w:vAlign w:val="center"/>
          </w:tcPr>
          <w:p w:rsidR="009A0C18" w:rsidRPr="00C86E5C" w:rsidRDefault="009A0C18" w:rsidP="00FB4242">
            <w:pPr>
              <w:ind w:left="175"/>
              <w:rPr>
                <w:rFonts w:ascii="Arial" w:hAnsi="Arial" w:cs="Arial"/>
                <w:i/>
                <w:sz w:val="22"/>
                <w:szCs w:val="22"/>
              </w:rPr>
            </w:pPr>
            <w:r>
              <w:rPr>
                <w:rFonts w:ascii="Arial" w:hAnsi="Arial" w:cs="Arial"/>
                <w:i/>
                <w:sz w:val="22"/>
                <w:szCs w:val="22"/>
              </w:rPr>
              <w:t>Effectiveness:</w:t>
            </w:r>
          </w:p>
        </w:tc>
        <w:tc>
          <w:tcPr>
            <w:tcW w:w="1077" w:type="dxa"/>
            <w:vAlign w:val="center"/>
          </w:tcPr>
          <w:p w:rsidR="009A0C18" w:rsidRPr="0054235D" w:rsidRDefault="00AF2E02" w:rsidP="00FB27EE">
            <w:pPr>
              <w:jc w:val="center"/>
              <w:rPr>
                <w:rFonts w:ascii="Arial" w:hAnsi="Arial" w:cs="Arial"/>
                <w:sz w:val="22"/>
                <w:szCs w:val="22"/>
              </w:rPr>
            </w:pPr>
            <w:r>
              <w:rPr>
                <w:rFonts w:ascii="Arial" w:hAnsi="Arial" w:cs="Arial"/>
                <w:sz w:val="22"/>
                <w:szCs w:val="22"/>
              </w:rPr>
              <w:t>3</w:t>
            </w:r>
            <w:r w:rsidR="00FB27EE">
              <w:rPr>
                <w:rFonts w:ascii="Arial" w:hAnsi="Arial" w:cs="Arial"/>
                <w:sz w:val="22"/>
                <w:szCs w:val="22"/>
              </w:rPr>
              <w:t>6</w:t>
            </w:r>
          </w:p>
        </w:tc>
      </w:tr>
      <w:tr w:rsidR="009A0C18" w:rsidRPr="0054235D" w:rsidTr="001203A7">
        <w:tc>
          <w:tcPr>
            <w:tcW w:w="1242" w:type="dxa"/>
            <w:gridSpan w:val="2"/>
            <w:vAlign w:val="center"/>
          </w:tcPr>
          <w:p w:rsidR="009A0C18" w:rsidRPr="00C86E5C" w:rsidRDefault="009A0C18" w:rsidP="00FB4242">
            <w:pPr>
              <w:rPr>
                <w:rFonts w:ascii="Arial" w:hAnsi="Arial" w:cs="Arial"/>
                <w:sz w:val="22"/>
                <w:szCs w:val="22"/>
              </w:rPr>
            </w:pPr>
          </w:p>
        </w:tc>
        <w:tc>
          <w:tcPr>
            <w:tcW w:w="7938" w:type="dxa"/>
            <w:gridSpan w:val="2"/>
            <w:vAlign w:val="center"/>
          </w:tcPr>
          <w:p w:rsidR="009A0C18" w:rsidRPr="00C86E5C" w:rsidRDefault="009A0C18" w:rsidP="00FB4242">
            <w:pPr>
              <w:ind w:left="175"/>
              <w:rPr>
                <w:rFonts w:ascii="Arial" w:hAnsi="Arial" w:cs="Arial"/>
                <w:i/>
                <w:sz w:val="22"/>
                <w:szCs w:val="22"/>
              </w:rPr>
            </w:pPr>
            <w:r>
              <w:rPr>
                <w:rFonts w:ascii="Arial" w:hAnsi="Arial" w:cs="Arial"/>
                <w:i/>
                <w:sz w:val="22"/>
                <w:szCs w:val="22"/>
              </w:rPr>
              <w:t>User Experience:</w:t>
            </w:r>
          </w:p>
        </w:tc>
        <w:tc>
          <w:tcPr>
            <w:tcW w:w="1077" w:type="dxa"/>
            <w:vAlign w:val="center"/>
          </w:tcPr>
          <w:p w:rsidR="009A0C18" w:rsidRPr="0054235D" w:rsidRDefault="00AF2E02" w:rsidP="00FB27EE">
            <w:pPr>
              <w:jc w:val="center"/>
              <w:rPr>
                <w:rFonts w:ascii="Arial" w:hAnsi="Arial" w:cs="Arial"/>
                <w:sz w:val="22"/>
                <w:szCs w:val="22"/>
              </w:rPr>
            </w:pPr>
            <w:r>
              <w:rPr>
                <w:rFonts w:ascii="Arial" w:hAnsi="Arial" w:cs="Arial"/>
                <w:sz w:val="22"/>
                <w:szCs w:val="22"/>
              </w:rPr>
              <w:t>4</w:t>
            </w:r>
            <w:r w:rsidR="00FB27EE">
              <w:rPr>
                <w:rFonts w:ascii="Arial" w:hAnsi="Arial" w:cs="Arial"/>
                <w:sz w:val="22"/>
                <w:szCs w:val="22"/>
              </w:rPr>
              <w:t>5</w:t>
            </w:r>
          </w:p>
        </w:tc>
      </w:tr>
      <w:tr w:rsidR="009A0C18" w:rsidRPr="0054235D" w:rsidTr="001203A7">
        <w:tc>
          <w:tcPr>
            <w:tcW w:w="1242" w:type="dxa"/>
            <w:gridSpan w:val="2"/>
            <w:vAlign w:val="center"/>
          </w:tcPr>
          <w:p w:rsidR="009A0C18" w:rsidRPr="00C86E5C" w:rsidRDefault="009A0C18" w:rsidP="00FB4242">
            <w:pPr>
              <w:rPr>
                <w:rFonts w:ascii="Arial" w:hAnsi="Arial" w:cs="Arial"/>
                <w:sz w:val="22"/>
                <w:szCs w:val="22"/>
              </w:rPr>
            </w:pPr>
          </w:p>
        </w:tc>
        <w:tc>
          <w:tcPr>
            <w:tcW w:w="7938" w:type="dxa"/>
            <w:gridSpan w:val="2"/>
            <w:vAlign w:val="center"/>
          </w:tcPr>
          <w:p w:rsidR="009A0C18" w:rsidRPr="00C86E5C" w:rsidRDefault="009A0C18" w:rsidP="00FB4242">
            <w:pPr>
              <w:ind w:left="175"/>
              <w:rPr>
                <w:rFonts w:ascii="Arial" w:hAnsi="Arial" w:cs="Arial"/>
                <w:i/>
                <w:sz w:val="22"/>
                <w:szCs w:val="22"/>
              </w:rPr>
            </w:pPr>
            <w:r>
              <w:rPr>
                <w:rFonts w:ascii="Arial" w:hAnsi="Arial" w:cs="Arial"/>
                <w:i/>
                <w:sz w:val="22"/>
                <w:szCs w:val="22"/>
              </w:rPr>
              <w:t>Safety:</w:t>
            </w:r>
          </w:p>
        </w:tc>
        <w:tc>
          <w:tcPr>
            <w:tcW w:w="1077" w:type="dxa"/>
            <w:vAlign w:val="center"/>
          </w:tcPr>
          <w:p w:rsidR="009A0C18" w:rsidRPr="0054235D" w:rsidRDefault="00AF2E02" w:rsidP="00FB27EE">
            <w:pPr>
              <w:jc w:val="center"/>
              <w:rPr>
                <w:rFonts w:ascii="Arial" w:hAnsi="Arial" w:cs="Arial"/>
                <w:sz w:val="22"/>
                <w:szCs w:val="22"/>
              </w:rPr>
            </w:pPr>
            <w:r>
              <w:rPr>
                <w:rFonts w:ascii="Arial" w:hAnsi="Arial" w:cs="Arial"/>
                <w:sz w:val="22"/>
                <w:szCs w:val="22"/>
              </w:rPr>
              <w:t>5</w:t>
            </w:r>
            <w:r w:rsidR="00FB27EE">
              <w:rPr>
                <w:rFonts w:ascii="Arial" w:hAnsi="Arial" w:cs="Arial"/>
                <w:sz w:val="22"/>
                <w:szCs w:val="22"/>
              </w:rPr>
              <w:t>1</w:t>
            </w:r>
          </w:p>
        </w:tc>
      </w:tr>
      <w:tr w:rsidR="009A0C18" w:rsidRPr="0054235D" w:rsidTr="001203A7">
        <w:tc>
          <w:tcPr>
            <w:tcW w:w="1242" w:type="dxa"/>
            <w:gridSpan w:val="2"/>
            <w:vAlign w:val="center"/>
          </w:tcPr>
          <w:p w:rsidR="009A0C18" w:rsidRPr="00C86E5C" w:rsidRDefault="009A0C18" w:rsidP="00FB4242">
            <w:pPr>
              <w:rPr>
                <w:rFonts w:ascii="Arial" w:hAnsi="Arial" w:cs="Arial"/>
                <w:sz w:val="22"/>
                <w:szCs w:val="22"/>
              </w:rPr>
            </w:pPr>
          </w:p>
        </w:tc>
        <w:tc>
          <w:tcPr>
            <w:tcW w:w="7938" w:type="dxa"/>
            <w:gridSpan w:val="2"/>
            <w:vAlign w:val="center"/>
          </w:tcPr>
          <w:p w:rsidR="009A0C18" w:rsidRPr="00047FD8" w:rsidRDefault="009A0C18" w:rsidP="00FB4242">
            <w:pPr>
              <w:ind w:left="175"/>
              <w:rPr>
                <w:rFonts w:ascii="Arial" w:hAnsi="Arial" w:cs="Arial"/>
                <w:sz w:val="22"/>
                <w:szCs w:val="22"/>
              </w:rPr>
            </w:pPr>
            <w:r>
              <w:rPr>
                <w:rFonts w:ascii="Arial" w:hAnsi="Arial" w:cs="Arial"/>
                <w:sz w:val="22"/>
                <w:szCs w:val="22"/>
              </w:rPr>
              <w:t>Serious Incidents</w:t>
            </w:r>
          </w:p>
        </w:tc>
        <w:tc>
          <w:tcPr>
            <w:tcW w:w="1077" w:type="dxa"/>
            <w:vAlign w:val="center"/>
          </w:tcPr>
          <w:p w:rsidR="009A0C18" w:rsidRDefault="00E37834" w:rsidP="00FB27EE">
            <w:pPr>
              <w:jc w:val="center"/>
              <w:rPr>
                <w:rFonts w:ascii="Arial" w:hAnsi="Arial" w:cs="Arial"/>
                <w:sz w:val="22"/>
                <w:szCs w:val="22"/>
              </w:rPr>
            </w:pPr>
            <w:r>
              <w:rPr>
                <w:rFonts w:ascii="Arial" w:hAnsi="Arial" w:cs="Arial"/>
                <w:sz w:val="22"/>
                <w:szCs w:val="22"/>
              </w:rPr>
              <w:t>6</w:t>
            </w:r>
            <w:r w:rsidR="00FB27EE">
              <w:rPr>
                <w:rFonts w:ascii="Arial" w:hAnsi="Arial" w:cs="Arial"/>
                <w:sz w:val="22"/>
                <w:szCs w:val="22"/>
              </w:rPr>
              <w:t>4</w:t>
            </w:r>
          </w:p>
        </w:tc>
      </w:tr>
      <w:tr w:rsidR="009A0C18" w:rsidRPr="0054235D" w:rsidTr="001203A7">
        <w:trPr>
          <w:trHeight w:val="261"/>
        </w:trPr>
        <w:tc>
          <w:tcPr>
            <w:tcW w:w="1242" w:type="dxa"/>
            <w:gridSpan w:val="2"/>
            <w:vAlign w:val="center"/>
          </w:tcPr>
          <w:p w:rsidR="009A0C18" w:rsidRPr="00C86E5C" w:rsidRDefault="009A0C18" w:rsidP="00FB4242">
            <w:pPr>
              <w:rPr>
                <w:rFonts w:ascii="Arial" w:hAnsi="Arial" w:cs="Arial"/>
                <w:sz w:val="22"/>
                <w:szCs w:val="22"/>
              </w:rPr>
            </w:pPr>
          </w:p>
        </w:tc>
        <w:tc>
          <w:tcPr>
            <w:tcW w:w="7938" w:type="dxa"/>
            <w:gridSpan w:val="2"/>
            <w:vAlign w:val="center"/>
          </w:tcPr>
          <w:p w:rsidR="00C04341" w:rsidRDefault="009A0C18" w:rsidP="001203A7">
            <w:pPr>
              <w:ind w:left="175"/>
              <w:rPr>
                <w:rFonts w:ascii="Arial" w:hAnsi="Arial" w:cs="Arial"/>
                <w:sz w:val="22"/>
                <w:szCs w:val="22"/>
              </w:rPr>
            </w:pPr>
            <w:r>
              <w:rPr>
                <w:rFonts w:ascii="Arial" w:hAnsi="Arial" w:cs="Arial"/>
                <w:sz w:val="22"/>
                <w:szCs w:val="22"/>
              </w:rPr>
              <w:t>Duty of Candour</w:t>
            </w:r>
          </w:p>
        </w:tc>
        <w:tc>
          <w:tcPr>
            <w:tcW w:w="1077" w:type="dxa"/>
            <w:vAlign w:val="center"/>
          </w:tcPr>
          <w:p w:rsidR="00C04341" w:rsidRDefault="00E37834" w:rsidP="00FB27EE">
            <w:pPr>
              <w:jc w:val="center"/>
              <w:rPr>
                <w:rFonts w:ascii="Arial" w:hAnsi="Arial" w:cs="Arial"/>
                <w:sz w:val="22"/>
                <w:szCs w:val="22"/>
              </w:rPr>
            </w:pPr>
            <w:r>
              <w:rPr>
                <w:rFonts w:ascii="Arial" w:hAnsi="Arial" w:cs="Arial"/>
                <w:sz w:val="22"/>
                <w:szCs w:val="22"/>
              </w:rPr>
              <w:t>6</w:t>
            </w:r>
            <w:r w:rsidR="00FB27EE">
              <w:rPr>
                <w:rFonts w:ascii="Arial" w:hAnsi="Arial" w:cs="Arial"/>
                <w:sz w:val="22"/>
                <w:szCs w:val="22"/>
              </w:rPr>
              <w:t>5</w:t>
            </w:r>
          </w:p>
        </w:tc>
      </w:tr>
      <w:tr w:rsidR="001203A7" w:rsidRPr="0054235D" w:rsidTr="001203A7">
        <w:trPr>
          <w:trHeight w:val="278"/>
        </w:trPr>
        <w:tc>
          <w:tcPr>
            <w:tcW w:w="1242" w:type="dxa"/>
            <w:gridSpan w:val="2"/>
            <w:vAlign w:val="center"/>
          </w:tcPr>
          <w:p w:rsidR="001203A7" w:rsidRPr="00C86E5C" w:rsidRDefault="001203A7" w:rsidP="00FB4242">
            <w:pPr>
              <w:rPr>
                <w:rFonts w:ascii="Arial" w:hAnsi="Arial" w:cs="Arial"/>
                <w:sz w:val="22"/>
                <w:szCs w:val="22"/>
              </w:rPr>
            </w:pPr>
          </w:p>
        </w:tc>
        <w:tc>
          <w:tcPr>
            <w:tcW w:w="7938" w:type="dxa"/>
            <w:gridSpan w:val="2"/>
            <w:vAlign w:val="center"/>
          </w:tcPr>
          <w:p w:rsidR="001203A7" w:rsidRDefault="001203A7" w:rsidP="001203A7">
            <w:pPr>
              <w:ind w:left="175"/>
              <w:rPr>
                <w:rFonts w:ascii="Arial" w:hAnsi="Arial" w:cs="Arial"/>
                <w:sz w:val="22"/>
                <w:szCs w:val="22"/>
              </w:rPr>
            </w:pPr>
            <w:r>
              <w:rPr>
                <w:rFonts w:ascii="Arial" w:hAnsi="Arial" w:cs="Arial"/>
                <w:sz w:val="22"/>
                <w:szCs w:val="22"/>
              </w:rPr>
              <w:t>Freedom To Speak Up</w:t>
            </w:r>
          </w:p>
        </w:tc>
        <w:tc>
          <w:tcPr>
            <w:tcW w:w="1077" w:type="dxa"/>
            <w:vAlign w:val="center"/>
          </w:tcPr>
          <w:p w:rsidR="001203A7" w:rsidRDefault="00E37834" w:rsidP="00FB27EE">
            <w:pPr>
              <w:jc w:val="center"/>
              <w:rPr>
                <w:rFonts w:ascii="Arial" w:hAnsi="Arial" w:cs="Arial"/>
                <w:sz w:val="22"/>
                <w:szCs w:val="22"/>
              </w:rPr>
            </w:pPr>
            <w:r>
              <w:rPr>
                <w:rFonts w:ascii="Arial" w:hAnsi="Arial" w:cs="Arial"/>
                <w:sz w:val="22"/>
                <w:szCs w:val="22"/>
              </w:rPr>
              <w:t>6</w:t>
            </w:r>
            <w:r w:rsidR="00FB27EE">
              <w:rPr>
                <w:rFonts w:ascii="Arial" w:hAnsi="Arial" w:cs="Arial"/>
                <w:sz w:val="22"/>
                <w:szCs w:val="22"/>
              </w:rPr>
              <w:t>6</w:t>
            </w:r>
          </w:p>
        </w:tc>
      </w:tr>
      <w:tr w:rsidR="001203A7" w:rsidRPr="0054235D" w:rsidTr="001203A7">
        <w:trPr>
          <w:trHeight w:val="278"/>
        </w:trPr>
        <w:tc>
          <w:tcPr>
            <w:tcW w:w="1242" w:type="dxa"/>
            <w:gridSpan w:val="2"/>
            <w:vAlign w:val="center"/>
          </w:tcPr>
          <w:p w:rsidR="001203A7" w:rsidRPr="00C86E5C" w:rsidRDefault="001203A7" w:rsidP="00FB4242">
            <w:pPr>
              <w:rPr>
                <w:rFonts w:ascii="Arial" w:hAnsi="Arial" w:cs="Arial"/>
                <w:sz w:val="22"/>
                <w:szCs w:val="22"/>
              </w:rPr>
            </w:pPr>
          </w:p>
        </w:tc>
        <w:tc>
          <w:tcPr>
            <w:tcW w:w="7938" w:type="dxa"/>
            <w:gridSpan w:val="2"/>
            <w:vAlign w:val="center"/>
          </w:tcPr>
          <w:p w:rsidR="001203A7" w:rsidRDefault="001203A7" w:rsidP="001203A7">
            <w:pPr>
              <w:ind w:left="175"/>
              <w:rPr>
                <w:rFonts w:ascii="Arial" w:hAnsi="Arial" w:cs="Arial"/>
                <w:sz w:val="22"/>
                <w:szCs w:val="22"/>
              </w:rPr>
            </w:pPr>
            <w:r>
              <w:rPr>
                <w:rFonts w:ascii="Arial" w:hAnsi="Arial" w:cs="Arial"/>
                <w:sz w:val="22"/>
                <w:szCs w:val="22"/>
              </w:rPr>
              <w:t>Sign up to Safety</w:t>
            </w:r>
          </w:p>
        </w:tc>
        <w:tc>
          <w:tcPr>
            <w:tcW w:w="1077" w:type="dxa"/>
            <w:vAlign w:val="center"/>
          </w:tcPr>
          <w:p w:rsidR="001203A7" w:rsidRDefault="00B1312B" w:rsidP="00FB27EE">
            <w:pPr>
              <w:jc w:val="center"/>
              <w:rPr>
                <w:rFonts w:ascii="Arial" w:hAnsi="Arial" w:cs="Arial"/>
                <w:sz w:val="22"/>
                <w:szCs w:val="22"/>
              </w:rPr>
            </w:pPr>
            <w:r>
              <w:rPr>
                <w:rFonts w:ascii="Arial" w:hAnsi="Arial" w:cs="Arial"/>
                <w:sz w:val="22"/>
                <w:szCs w:val="22"/>
              </w:rPr>
              <w:t>6</w:t>
            </w:r>
            <w:r w:rsidR="00FB27EE">
              <w:rPr>
                <w:rFonts w:ascii="Arial" w:hAnsi="Arial" w:cs="Arial"/>
                <w:sz w:val="22"/>
                <w:szCs w:val="22"/>
              </w:rPr>
              <w:t>7</w:t>
            </w:r>
          </w:p>
        </w:tc>
      </w:tr>
      <w:tr w:rsidR="009A0C18" w:rsidRPr="0054235D" w:rsidTr="001203A7">
        <w:tc>
          <w:tcPr>
            <w:tcW w:w="1242" w:type="dxa"/>
            <w:gridSpan w:val="2"/>
            <w:vAlign w:val="center"/>
          </w:tcPr>
          <w:p w:rsidR="009A0C18" w:rsidRPr="00C86E5C" w:rsidRDefault="009A0C18" w:rsidP="00FB4242">
            <w:pPr>
              <w:rPr>
                <w:rFonts w:ascii="Arial" w:hAnsi="Arial" w:cs="Arial"/>
                <w:sz w:val="22"/>
                <w:szCs w:val="22"/>
              </w:rPr>
            </w:pPr>
          </w:p>
        </w:tc>
        <w:tc>
          <w:tcPr>
            <w:tcW w:w="7938" w:type="dxa"/>
            <w:gridSpan w:val="2"/>
            <w:vAlign w:val="center"/>
          </w:tcPr>
          <w:p w:rsidR="009A0C18" w:rsidRDefault="001203A7" w:rsidP="00FB4242">
            <w:pPr>
              <w:ind w:left="175"/>
              <w:rPr>
                <w:rFonts w:ascii="Arial" w:hAnsi="Arial" w:cs="Arial"/>
                <w:sz w:val="22"/>
                <w:szCs w:val="22"/>
              </w:rPr>
            </w:pPr>
            <w:r>
              <w:rPr>
                <w:rFonts w:ascii="Arial" w:hAnsi="Arial" w:cs="Arial"/>
                <w:sz w:val="22"/>
                <w:szCs w:val="22"/>
              </w:rPr>
              <w:t>Staffing in adult and older adult community mental health services</w:t>
            </w:r>
          </w:p>
        </w:tc>
        <w:tc>
          <w:tcPr>
            <w:tcW w:w="1077" w:type="dxa"/>
            <w:vAlign w:val="center"/>
          </w:tcPr>
          <w:p w:rsidR="009A0C18" w:rsidRDefault="004C32D1" w:rsidP="00FB27EE">
            <w:pPr>
              <w:jc w:val="center"/>
              <w:rPr>
                <w:rFonts w:ascii="Arial" w:hAnsi="Arial" w:cs="Arial"/>
                <w:sz w:val="22"/>
                <w:szCs w:val="22"/>
              </w:rPr>
            </w:pPr>
            <w:r>
              <w:rPr>
                <w:rFonts w:ascii="Arial" w:hAnsi="Arial" w:cs="Arial"/>
                <w:sz w:val="22"/>
                <w:szCs w:val="22"/>
              </w:rPr>
              <w:t>6</w:t>
            </w:r>
            <w:r w:rsidR="00FB27EE">
              <w:rPr>
                <w:rFonts w:ascii="Arial" w:hAnsi="Arial" w:cs="Arial"/>
                <w:sz w:val="22"/>
                <w:szCs w:val="22"/>
              </w:rPr>
              <w:t>7</w:t>
            </w:r>
          </w:p>
        </w:tc>
      </w:tr>
      <w:tr w:rsidR="009A0C18" w:rsidRPr="0054235D" w:rsidTr="001203A7">
        <w:tc>
          <w:tcPr>
            <w:tcW w:w="1242" w:type="dxa"/>
            <w:gridSpan w:val="2"/>
            <w:vAlign w:val="center"/>
          </w:tcPr>
          <w:p w:rsidR="009A0C18" w:rsidRPr="00C86E5C" w:rsidRDefault="009A0C18" w:rsidP="00FB4242">
            <w:pPr>
              <w:rPr>
                <w:rFonts w:ascii="Arial" w:hAnsi="Arial" w:cs="Arial"/>
                <w:sz w:val="22"/>
                <w:szCs w:val="22"/>
              </w:rPr>
            </w:pPr>
          </w:p>
        </w:tc>
        <w:tc>
          <w:tcPr>
            <w:tcW w:w="7938" w:type="dxa"/>
            <w:gridSpan w:val="2"/>
            <w:vAlign w:val="center"/>
          </w:tcPr>
          <w:p w:rsidR="009A0C18" w:rsidRPr="00C86E5C" w:rsidRDefault="009A0C18" w:rsidP="001203A7">
            <w:pPr>
              <w:ind w:left="175"/>
              <w:rPr>
                <w:rFonts w:ascii="Arial" w:hAnsi="Arial" w:cs="Arial"/>
                <w:sz w:val="22"/>
                <w:szCs w:val="22"/>
              </w:rPr>
            </w:pPr>
            <w:r>
              <w:rPr>
                <w:rFonts w:ascii="Arial" w:hAnsi="Arial" w:cs="Arial"/>
                <w:sz w:val="22"/>
                <w:szCs w:val="22"/>
              </w:rPr>
              <w:t>NHS improvement</w:t>
            </w:r>
            <w:r w:rsidRPr="00C86E5C">
              <w:rPr>
                <w:rFonts w:ascii="Arial" w:hAnsi="Arial" w:cs="Arial"/>
                <w:sz w:val="22"/>
                <w:szCs w:val="22"/>
              </w:rPr>
              <w:t xml:space="preserve"> Indicators &amp; Thresholds for 201</w:t>
            </w:r>
            <w:r w:rsidR="001203A7">
              <w:rPr>
                <w:rFonts w:ascii="Arial" w:hAnsi="Arial" w:cs="Arial"/>
                <w:sz w:val="22"/>
                <w:szCs w:val="22"/>
              </w:rPr>
              <w:t>9</w:t>
            </w:r>
            <w:r w:rsidRPr="00C86E5C">
              <w:rPr>
                <w:rFonts w:ascii="Arial" w:hAnsi="Arial" w:cs="Arial"/>
                <w:sz w:val="22"/>
                <w:szCs w:val="22"/>
              </w:rPr>
              <w:t>/</w:t>
            </w:r>
            <w:r w:rsidR="001203A7">
              <w:rPr>
                <w:rFonts w:ascii="Arial" w:hAnsi="Arial" w:cs="Arial"/>
                <w:sz w:val="22"/>
                <w:szCs w:val="22"/>
              </w:rPr>
              <w:t>20</w:t>
            </w:r>
          </w:p>
        </w:tc>
        <w:tc>
          <w:tcPr>
            <w:tcW w:w="1077" w:type="dxa"/>
            <w:vAlign w:val="center"/>
          </w:tcPr>
          <w:p w:rsidR="009A0C18" w:rsidRPr="0054235D" w:rsidRDefault="004C32D1" w:rsidP="00FB27EE">
            <w:pPr>
              <w:jc w:val="center"/>
              <w:rPr>
                <w:rFonts w:ascii="Arial" w:hAnsi="Arial" w:cs="Arial"/>
                <w:sz w:val="22"/>
                <w:szCs w:val="22"/>
              </w:rPr>
            </w:pPr>
            <w:r>
              <w:rPr>
                <w:rFonts w:ascii="Arial" w:hAnsi="Arial" w:cs="Arial"/>
                <w:sz w:val="22"/>
                <w:szCs w:val="22"/>
              </w:rPr>
              <w:t>6</w:t>
            </w:r>
            <w:r w:rsidR="00FB27EE">
              <w:rPr>
                <w:rFonts w:ascii="Arial" w:hAnsi="Arial" w:cs="Arial"/>
                <w:sz w:val="22"/>
                <w:szCs w:val="22"/>
              </w:rPr>
              <w:t>8</w:t>
            </w:r>
          </w:p>
        </w:tc>
      </w:tr>
      <w:tr w:rsidR="009A0C18" w:rsidRPr="0054235D" w:rsidTr="001203A7">
        <w:tc>
          <w:tcPr>
            <w:tcW w:w="1242" w:type="dxa"/>
            <w:gridSpan w:val="2"/>
            <w:vAlign w:val="center"/>
          </w:tcPr>
          <w:p w:rsidR="009A0C18" w:rsidRPr="00C86E5C" w:rsidRDefault="009A0C18" w:rsidP="00FB4242">
            <w:pPr>
              <w:rPr>
                <w:rFonts w:ascii="Arial" w:hAnsi="Arial" w:cs="Arial"/>
                <w:sz w:val="22"/>
                <w:szCs w:val="22"/>
              </w:rPr>
            </w:pPr>
          </w:p>
        </w:tc>
        <w:tc>
          <w:tcPr>
            <w:tcW w:w="7938" w:type="dxa"/>
            <w:gridSpan w:val="2"/>
            <w:vAlign w:val="center"/>
          </w:tcPr>
          <w:p w:rsidR="009A0C18" w:rsidRPr="00C86E5C" w:rsidRDefault="009A0C18" w:rsidP="001203A7">
            <w:pPr>
              <w:ind w:left="175"/>
              <w:rPr>
                <w:rFonts w:ascii="Arial" w:hAnsi="Arial" w:cs="Arial"/>
                <w:sz w:val="22"/>
                <w:szCs w:val="22"/>
              </w:rPr>
            </w:pPr>
            <w:r w:rsidRPr="00C86E5C">
              <w:rPr>
                <w:rFonts w:ascii="Arial" w:hAnsi="Arial" w:cs="Arial"/>
                <w:sz w:val="22"/>
                <w:szCs w:val="22"/>
              </w:rPr>
              <w:t>Community Survey 201</w:t>
            </w:r>
            <w:r w:rsidR="001203A7">
              <w:rPr>
                <w:rFonts w:ascii="Arial" w:hAnsi="Arial" w:cs="Arial"/>
                <w:sz w:val="22"/>
                <w:szCs w:val="22"/>
              </w:rPr>
              <w:t>9</w:t>
            </w:r>
          </w:p>
        </w:tc>
        <w:tc>
          <w:tcPr>
            <w:tcW w:w="1077" w:type="dxa"/>
            <w:vAlign w:val="center"/>
          </w:tcPr>
          <w:p w:rsidR="009A0C18" w:rsidRPr="00E872CE" w:rsidRDefault="004C32D1" w:rsidP="00FB27EE">
            <w:pPr>
              <w:jc w:val="center"/>
              <w:rPr>
                <w:rFonts w:ascii="Arial" w:hAnsi="Arial" w:cs="Arial"/>
                <w:sz w:val="22"/>
                <w:szCs w:val="22"/>
              </w:rPr>
            </w:pPr>
            <w:r>
              <w:rPr>
                <w:rFonts w:ascii="Arial" w:hAnsi="Arial" w:cs="Arial"/>
                <w:sz w:val="22"/>
                <w:szCs w:val="22"/>
              </w:rPr>
              <w:t>6</w:t>
            </w:r>
            <w:r w:rsidR="00FB27EE">
              <w:rPr>
                <w:rFonts w:ascii="Arial" w:hAnsi="Arial" w:cs="Arial"/>
                <w:sz w:val="22"/>
                <w:szCs w:val="22"/>
              </w:rPr>
              <w:t>8</w:t>
            </w:r>
          </w:p>
        </w:tc>
      </w:tr>
      <w:tr w:rsidR="009A0C18" w:rsidRPr="0054235D" w:rsidTr="001203A7">
        <w:tc>
          <w:tcPr>
            <w:tcW w:w="1242" w:type="dxa"/>
            <w:gridSpan w:val="2"/>
            <w:vAlign w:val="center"/>
          </w:tcPr>
          <w:p w:rsidR="009A0C18" w:rsidRPr="00C86E5C" w:rsidRDefault="009A0C18" w:rsidP="00FB4242">
            <w:pPr>
              <w:rPr>
                <w:rFonts w:ascii="Arial" w:hAnsi="Arial" w:cs="Arial"/>
                <w:sz w:val="22"/>
                <w:szCs w:val="22"/>
              </w:rPr>
            </w:pPr>
          </w:p>
        </w:tc>
        <w:tc>
          <w:tcPr>
            <w:tcW w:w="7938" w:type="dxa"/>
            <w:gridSpan w:val="2"/>
            <w:vAlign w:val="center"/>
          </w:tcPr>
          <w:p w:rsidR="009A0C18" w:rsidRPr="00C86E5C" w:rsidRDefault="009A0C18" w:rsidP="001203A7">
            <w:pPr>
              <w:ind w:left="175"/>
              <w:rPr>
                <w:rFonts w:ascii="Arial" w:hAnsi="Arial" w:cs="Arial"/>
                <w:sz w:val="22"/>
                <w:szCs w:val="22"/>
              </w:rPr>
            </w:pPr>
            <w:r w:rsidRPr="00C86E5C">
              <w:rPr>
                <w:rFonts w:ascii="Arial" w:hAnsi="Arial" w:cs="Arial"/>
                <w:sz w:val="22"/>
                <w:szCs w:val="22"/>
              </w:rPr>
              <w:t>Staff Survey 201</w:t>
            </w:r>
            <w:r w:rsidR="001203A7">
              <w:rPr>
                <w:rFonts w:ascii="Arial" w:hAnsi="Arial" w:cs="Arial"/>
                <w:sz w:val="22"/>
                <w:szCs w:val="22"/>
              </w:rPr>
              <w:t>9</w:t>
            </w:r>
          </w:p>
        </w:tc>
        <w:tc>
          <w:tcPr>
            <w:tcW w:w="1077" w:type="dxa"/>
            <w:vAlign w:val="center"/>
          </w:tcPr>
          <w:p w:rsidR="009A0C18" w:rsidRPr="0054235D" w:rsidRDefault="00FB27EE" w:rsidP="00C04341">
            <w:pPr>
              <w:jc w:val="center"/>
              <w:rPr>
                <w:rFonts w:ascii="Arial" w:hAnsi="Arial" w:cs="Arial"/>
                <w:sz w:val="22"/>
                <w:szCs w:val="22"/>
              </w:rPr>
            </w:pPr>
            <w:r>
              <w:rPr>
                <w:rFonts w:ascii="Arial" w:hAnsi="Arial" w:cs="Arial"/>
                <w:sz w:val="22"/>
                <w:szCs w:val="22"/>
              </w:rPr>
              <w:t>70</w:t>
            </w:r>
          </w:p>
        </w:tc>
      </w:tr>
      <w:tr w:rsidR="009A0C18" w:rsidRPr="0054235D" w:rsidTr="001203A7">
        <w:tc>
          <w:tcPr>
            <w:tcW w:w="1242" w:type="dxa"/>
            <w:gridSpan w:val="2"/>
            <w:vAlign w:val="center"/>
          </w:tcPr>
          <w:p w:rsidR="009A0C18" w:rsidRPr="00C86E5C" w:rsidRDefault="009A0C18" w:rsidP="00FB4242">
            <w:pPr>
              <w:rPr>
                <w:rFonts w:ascii="Arial" w:hAnsi="Arial" w:cs="Arial"/>
                <w:sz w:val="22"/>
                <w:szCs w:val="22"/>
              </w:rPr>
            </w:pPr>
          </w:p>
        </w:tc>
        <w:tc>
          <w:tcPr>
            <w:tcW w:w="7938" w:type="dxa"/>
            <w:gridSpan w:val="2"/>
            <w:vAlign w:val="center"/>
          </w:tcPr>
          <w:p w:rsidR="009A0C18" w:rsidRPr="00C86E5C" w:rsidRDefault="009A0C18" w:rsidP="001203A7">
            <w:pPr>
              <w:ind w:left="175"/>
              <w:rPr>
                <w:rFonts w:ascii="Arial" w:hAnsi="Arial" w:cs="Arial"/>
                <w:sz w:val="22"/>
                <w:szCs w:val="22"/>
              </w:rPr>
            </w:pPr>
            <w:r w:rsidRPr="00C86E5C">
              <w:rPr>
                <w:rFonts w:ascii="Arial" w:hAnsi="Arial" w:cs="Arial"/>
                <w:sz w:val="22"/>
                <w:szCs w:val="22"/>
              </w:rPr>
              <w:t>PLACE Assessment Results 201</w:t>
            </w:r>
            <w:r w:rsidR="001203A7">
              <w:rPr>
                <w:rFonts w:ascii="Arial" w:hAnsi="Arial" w:cs="Arial"/>
                <w:sz w:val="22"/>
                <w:szCs w:val="22"/>
              </w:rPr>
              <w:t>9</w:t>
            </w:r>
            <w:r w:rsidRPr="00C86E5C">
              <w:rPr>
                <w:rFonts w:ascii="Arial" w:hAnsi="Arial" w:cs="Arial"/>
                <w:sz w:val="22"/>
                <w:szCs w:val="22"/>
              </w:rPr>
              <w:t>/</w:t>
            </w:r>
            <w:r w:rsidR="001203A7">
              <w:rPr>
                <w:rFonts w:ascii="Arial" w:hAnsi="Arial" w:cs="Arial"/>
                <w:sz w:val="22"/>
                <w:szCs w:val="22"/>
              </w:rPr>
              <w:t>20</w:t>
            </w:r>
          </w:p>
        </w:tc>
        <w:tc>
          <w:tcPr>
            <w:tcW w:w="1077" w:type="dxa"/>
            <w:vAlign w:val="center"/>
          </w:tcPr>
          <w:p w:rsidR="009A0C18" w:rsidRPr="0054235D" w:rsidRDefault="00E37834" w:rsidP="00FB27EE">
            <w:pPr>
              <w:jc w:val="center"/>
              <w:rPr>
                <w:rFonts w:ascii="Arial" w:hAnsi="Arial" w:cs="Arial"/>
                <w:sz w:val="22"/>
                <w:szCs w:val="22"/>
              </w:rPr>
            </w:pPr>
            <w:r>
              <w:rPr>
                <w:rFonts w:ascii="Arial" w:hAnsi="Arial" w:cs="Arial"/>
                <w:sz w:val="22"/>
                <w:szCs w:val="22"/>
              </w:rPr>
              <w:t>7</w:t>
            </w:r>
            <w:r w:rsidR="00FB27EE">
              <w:rPr>
                <w:rFonts w:ascii="Arial" w:hAnsi="Arial" w:cs="Arial"/>
                <w:sz w:val="22"/>
                <w:szCs w:val="22"/>
              </w:rPr>
              <w:t>5</w:t>
            </w:r>
          </w:p>
        </w:tc>
      </w:tr>
      <w:tr w:rsidR="009A0C18" w:rsidRPr="0054235D" w:rsidTr="001203A7">
        <w:tc>
          <w:tcPr>
            <w:tcW w:w="1242" w:type="dxa"/>
            <w:gridSpan w:val="2"/>
            <w:vAlign w:val="center"/>
          </w:tcPr>
          <w:p w:rsidR="009A0C18" w:rsidRPr="00C86E5C" w:rsidRDefault="009A0C18" w:rsidP="00FB4242">
            <w:pPr>
              <w:rPr>
                <w:rFonts w:ascii="Arial" w:hAnsi="Arial" w:cs="Arial"/>
                <w:sz w:val="22"/>
                <w:szCs w:val="22"/>
              </w:rPr>
            </w:pPr>
          </w:p>
        </w:tc>
        <w:tc>
          <w:tcPr>
            <w:tcW w:w="7938" w:type="dxa"/>
            <w:gridSpan w:val="2"/>
            <w:vAlign w:val="center"/>
          </w:tcPr>
          <w:p w:rsidR="009A0C18" w:rsidRPr="00C86E5C" w:rsidRDefault="009A0C18" w:rsidP="00FB4242">
            <w:pPr>
              <w:ind w:left="175"/>
              <w:rPr>
                <w:rFonts w:ascii="Arial" w:hAnsi="Arial" w:cs="Arial"/>
                <w:sz w:val="22"/>
                <w:szCs w:val="22"/>
              </w:rPr>
            </w:pPr>
          </w:p>
        </w:tc>
        <w:tc>
          <w:tcPr>
            <w:tcW w:w="1077" w:type="dxa"/>
            <w:vAlign w:val="center"/>
          </w:tcPr>
          <w:p w:rsidR="009A0C18" w:rsidRPr="0054235D" w:rsidRDefault="009A0C18" w:rsidP="00FB4242">
            <w:pPr>
              <w:jc w:val="center"/>
              <w:rPr>
                <w:rFonts w:ascii="Arial" w:hAnsi="Arial" w:cs="Arial"/>
                <w:sz w:val="22"/>
                <w:szCs w:val="22"/>
              </w:rPr>
            </w:pPr>
          </w:p>
        </w:tc>
      </w:tr>
      <w:tr w:rsidR="009A0C18" w:rsidRPr="0054235D" w:rsidTr="00FB4242">
        <w:trPr>
          <w:trHeight w:val="80"/>
        </w:trPr>
        <w:tc>
          <w:tcPr>
            <w:tcW w:w="1101" w:type="dxa"/>
            <w:vAlign w:val="center"/>
          </w:tcPr>
          <w:p w:rsidR="009A0C18" w:rsidRPr="00C86E5C" w:rsidRDefault="009A0C18" w:rsidP="00FB4242">
            <w:pPr>
              <w:rPr>
                <w:rFonts w:ascii="Arial" w:hAnsi="Arial" w:cs="Arial"/>
                <w:sz w:val="22"/>
                <w:szCs w:val="22"/>
              </w:rPr>
            </w:pPr>
          </w:p>
        </w:tc>
        <w:tc>
          <w:tcPr>
            <w:tcW w:w="7938" w:type="dxa"/>
            <w:gridSpan w:val="2"/>
            <w:vAlign w:val="center"/>
          </w:tcPr>
          <w:p w:rsidR="009A0C18" w:rsidRPr="00C86E5C" w:rsidRDefault="009A0C18" w:rsidP="00FB4242">
            <w:pPr>
              <w:rPr>
                <w:rFonts w:ascii="Arial" w:hAnsi="Arial" w:cs="Arial"/>
                <w:sz w:val="22"/>
                <w:szCs w:val="22"/>
              </w:rPr>
            </w:pPr>
          </w:p>
        </w:tc>
        <w:tc>
          <w:tcPr>
            <w:tcW w:w="1218" w:type="dxa"/>
            <w:gridSpan w:val="2"/>
            <w:vAlign w:val="center"/>
          </w:tcPr>
          <w:p w:rsidR="009A0C18" w:rsidRPr="00730834" w:rsidRDefault="009A0C18" w:rsidP="00FB4242">
            <w:pPr>
              <w:ind w:left="33"/>
              <w:jc w:val="center"/>
              <w:rPr>
                <w:rFonts w:ascii="Arial" w:hAnsi="Arial" w:cs="Arial"/>
                <w:sz w:val="22"/>
                <w:szCs w:val="22"/>
              </w:rPr>
            </w:pPr>
          </w:p>
        </w:tc>
      </w:tr>
      <w:tr w:rsidR="009A0C18" w:rsidRPr="0054235D" w:rsidTr="00FB4242">
        <w:tc>
          <w:tcPr>
            <w:tcW w:w="1101" w:type="dxa"/>
            <w:vAlign w:val="center"/>
          </w:tcPr>
          <w:p w:rsidR="009A0C18" w:rsidRPr="00C86E5C" w:rsidRDefault="009A0C18" w:rsidP="00FB4242">
            <w:pPr>
              <w:ind w:right="-108"/>
              <w:rPr>
                <w:rFonts w:ascii="Arial" w:hAnsi="Arial" w:cs="Arial"/>
                <w:b/>
                <w:sz w:val="22"/>
                <w:szCs w:val="22"/>
              </w:rPr>
            </w:pPr>
            <w:r w:rsidRPr="00C86E5C">
              <w:rPr>
                <w:rFonts w:ascii="Arial" w:hAnsi="Arial" w:cs="Arial"/>
                <w:b/>
                <w:sz w:val="22"/>
                <w:szCs w:val="22"/>
              </w:rPr>
              <w:t xml:space="preserve">Annex </w:t>
            </w:r>
            <w:r>
              <w:rPr>
                <w:rFonts w:ascii="Arial" w:hAnsi="Arial" w:cs="Arial"/>
                <w:b/>
                <w:sz w:val="22"/>
                <w:szCs w:val="22"/>
              </w:rPr>
              <w:t>1</w:t>
            </w:r>
          </w:p>
        </w:tc>
        <w:tc>
          <w:tcPr>
            <w:tcW w:w="7938" w:type="dxa"/>
            <w:gridSpan w:val="2"/>
            <w:vAlign w:val="center"/>
          </w:tcPr>
          <w:p w:rsidR="009A0C18" w:rsidRPr="00337AD1" w:rsidRDefault="00946E4E" w:rsidP="00946E4E">
            <w:pPr>
              <w:rPr>
                <w:rFonts w:ascii="Arial" w:hAnsi="Arial" w:cs="Arial"/>
                <w:b/>
                <w:sz w:val="22"/>
                <w:szCs w:val="22"/>
              </w:rPr>
            </w:pPr>
            <w:r>
              <w:rPr>
                <w:rFonts w:ascii="Arial" w:hAnsi="Arial" w:cs="Arial"/>
                <w:b/>
                <w:sz w:val="22"/>
                <w:szCs w:val="22"/>
              </w:rPr>
              <w:t xml:space="preserve">  </w:t>
            </w:r>
            <w:r w:rsidR="009A0C18" w:rsidRPr="00337AD1">
              <w:rPr>
                <w:rFonts w:ascii="Arial" w:hAnsi="Arial" w:cs="Arial"/>
                <w:b/>
                <w:sz w:val="22"/>
                <w:szCs w:val="22"/>
              </w:rPr>
              <w:t>Statements from our partners on the Quality Report</w:t>
            </w:r>
          </w:p>
        </w:tc>
        <w:tc>
          <w:tcPr>
            <w:tcW w:w="1218" w:type="dxa"/>
            <w:gridSpan w:val="2"/>
          </w:tcPr>
          <w:p w:rsidR="009A0C18" w:rsidRPr="00337AD1" w:rsidRDefault="00E37834" w:rsidP="004004BD">
            <w:pPr>
              <w:jc w:val="center"/>
              <w:rPr>
                <w:rFonts w:ascii="Arial" w:hAnsi="Arial" w:cs="Arial"/>
                <w:b/>
                <w:sz w:val="22"/>
                <w:szCs w:val="22"/>
              </w:rPr>
            </w:pPr>
            <w:r>
              <w:rPr>
                <w:rFonts w:ascii="Arial" w:hAnsi="Arial" w:cs="Arial"/>
                <w:b/>
                <w:sz w:val="22"/>
                <w:szCs w:val="22"/>
              </w:rPr>
              <w:t>7</w:t>
            </w:r>
            <w:r w:rsidR="004004BD">
              <w:rPr>
                <w:rFonts w:ascii="Arial" w:hAnsi="Arial" w:cs="Arial"/>
                <w:b/>
                <w:sz w:val="22"/>
                <w:szCs w:val="22"/>
              </w:rPr>
              <w:t>7</w:t>
            </w:r>
          </w:p>
        </w:tc>
      </w:tr>
      <w:tr w:rsidR="009A0C18" w:rsidRPr="0054235D" w:rsidTr="00FB4242">
        <w:tc>
          <w:tcPr>
            <w:tcW w:w="1101" w:type="dxa"/>
            <w:vAlign w:val="center"/>
          </w:tcPr>
          <w:p w:rsidR="009A0C18" w:rsidRPr="00C86E5C" w:rsidRDefault="009A0C18" w:rsidP="00FB4242">
            <w:pPr>
              <w:ind w:right="-108"/>
              <w:rPr>
                <w:rFonts w:ascii="Arial" w:hAnsi="Arial" w:cs="Arial"/>
                <w:b/>
                <w:sz w:val="22"/>
                <w:szCs w:val="22"/>
              </w:rPr>
            </w:pPr>
          </w:p>
        </w:tc>
        <w:tc>
          <w:tcPr>
            <w:tcW w:w="7938" w:type="dxa"/>
            <w:gridSpan w:val="2"/>
            <w:vAlign w:val="center"/>
          </w:tcPr>
          <w:p w:rsidR="009A0C18" w:rsidRPr="00C86E5C" w:rsidRDefault="009A0C18" w:rsidP="00FB4242">
            <w:pPr>
              <w:ind w:left="317"/>
              <w:rPr>
                <w:rFonts w:ascii="Arial" w:hAnsi="Arial" w:cs="Arial"/>
                <w:b/>
                <w:sz w:val="22"/>
                <w:szCs w:val="22"/>
              </w:rPr>
            </w:pPr>
          </w:p>
        </w:tc>
        <w:tc>
          <w:tcPr>
            <w:tcW w:w="1218" w:type="dxa"/>
            <w:gridSpan w:val="2"/>
          </w:tcPr>
          <w:p w:rsidR="009A0C18" w:rsidRPr="00730834" w:rsidRDefault="009A0C18" w:rsidP="00FB4242">
            <w:pPr>
              <w:jc w:val="center"/>
            </w:pPr>
          </w:p>
        </w:tc>
      </w:tr>
      <w:tr w:rsidR="009A0C18" w:rsidRPr="0054235D" w:rsidTr="00FB4242">
        <w:tc>
          <w:tcPr>
            <w:tcW w:w="1101" w:type="dxa"/>
            <w:vAlign w:val="center"/>
          </w:tcPr>
          <w:p w:rsidR="009A0C18" w:rsidRPr="00C86E5C" w:rsidRDefault="009A0C18" w:rsidP="00FB4242">
            <w:pPr>
              <w:ind w:right="-108"/>
              <w:rPr>
                <w:rFonts w:ascii="Arial" w:hAnsi="Arial" w:cs="Arial"/>
                <w:b/>
                <w:sz w:val="22"/>
                <w:szCs w:val="22"/>
              </w:rPr>
            </w:pPr>
            <w:r>
              <w:rPr>
                <w:rFonts w:ascii="Arial" w:hAnsi="Arial" w:cs="Arial"/>
                <w:b/>
                <w:sz w:val="22"/>
                <w:szCs w:val="22"/>
              </w:rPr>
              <w:t>Annex 2</w:t>
            </w:r>
          </w:p>
        </w:tc>
        <w:tc>
          <w:tcPr>
            <w:tcW w:w="7938" w:type="dxa"/>
            <w:gridSpan w:val="2"/>
            <w:vAlign w:val="center"/>
          </w:tcPr>
          <w:p w:rsidR="009A0C18" w:rsidRPr="00C86E5C" w:rsidRDefault="00946E4E" w:rsidP="00946E4E">
            <w:pPr>
              <w:rPr>
                <w:rFonts w:ascii="Arial" w:hAnsi="Arial" w:cs="Arial"/>
                <w:b/>
                <w:sz w:val="22"/>
                <w:szCs w:val="22"/>
              </w:rPr>
            </w:pPr>
            <w:r>
              <w:rPr>
                <w:rFonts w:ascii="Arial" w:hAnsi="Arial" w:cs="Arial"/>
                <w:b/>
                <w:sz w:val="22"/>
                <w:szCs w:val="22"/>
              </w:rPr>
              <w:t xml:space="preserve">  </w:t>
            </w:r>
            <w:r w:rsidR="009A0C18">
              <w:rPr>
                <w:rFonts w:ascii="Arial" w:hAnsi="Arial" w:cs="Arial"/>
                <w:b/>
                <w:sz w:val="22"/>
                <w:szCs w:val="22"/>
              </w:rPr>
              <w:t>Statement of Directors’ Responsibilities in respect of the Quality Report</w:t>
            </w:r>
          </w:p>
        </w:tc>
        <w:tc>
          <w:tcPr>
            <w:tcW w:w="1218" w:type="dxa"/>
            <w:gridSpan w:val="2"/>
          </w:tcPr>
          <w:p w:rsidR="009A0C18" w:rsidRPr="00337AD1" w:rsidRDefault="004004BD" w:rsidP="00AB7B17">
            <w:pPr>
              <w:jc w:val="center"/>
              <w:rPr>
                <w:rFonts w:ascii="Arial" w:hAnsi="Arial" w:cs="Arial"/>
                <w:b/>
                <w:sz w:val="22"/>
                <w:szCs w:val="22"/>
              </w:rPr>
            </w:pPr>
            <w:r>
              <w:rPr>
                <w:rFonts w:ascii="Arial" w:hAnsi="Arial" w:cs="Arial"/>
                <w:b/>
                <w:sz w:val="22"/>
                <w:szCs w:val="22"/>
              </w:rPr>
              <w:t>8</w:t>
            </w:r>
            <w:r w:rsidR="00AB7B17">
              <w:rPr>
                <w:rFonts w:ascii="Arial" w:hAnsi="Arial" w:cs="Arial"/>
                <w:b/>
                <w:sz w:val="22"/>
                <w:szCs w:val="22"/>
              </w:rPr>
              <w:t>2</w:t>
            </w:r>
          </w:p>
        </w:tc>
      </w:tr>
      <w:tr w:rsidR="009A0C18" w:rsidRPr="0054235D" w:rsidTr="00FB4242">
        <w:tc>
          <w:tcPr>
            <w:tcW w:w="1101" w:type="dxa"/>
            <w:vAlign w:val="center"/>
          </w:tcPr>
          <w:p w:rsidR="009A0C18" w:rsidRPr="00C86E5C" w:rsidRDefault="009A0C18" w:rsidP="00FB4242">
            <w:pPr>
              <w:ind w:right="-108"/>
              <w:rPr>
                <w:rFonts w:ascii="Arial" w:hAnsi="Arial" w:cs="Arial"/>
                <w:b/>
                <w:sz w:val="22"/>
                <w:szCs w:val="22"/>
              </w:rPr>
            </w:pPr>
          </w:p>
        </w:tc>
        <w:tc>
          <w:tcPr>
            <w:tcW w:w="7938" w:type="dxa"/>
            <w:gridSpan w:val="2"/>
            <w:vAlign w:val="center"/>
          </w:tcPr>
          <w:p w:rsidR="009A0C18" w:rsidRPr="00C86E5C" w:rsidRDefault="009A0C18" w:rsidP="00FB4242">
            <w:pPr>
              <w:ind w:left="317"/>
              <w:rPr>
                <w:rFonts w:ascii="Arial" w:hAnsi="Arial" w:cs="Arial"/>
                <w:b/>
                <w:sz w:val="22"/>
                <w:szCs w:val="22"/>
              </w:rPr>
            </w:pPr>
          </w:p>
        </w:tc>
        <w:tc>
          <w:tcPr>
            <w:tcW w:w="1218" w:type="dxa"/>
            <w:gridSpan w:val="2"/>
          </w:tcPr>
          <w:p w:rsidR="009A0C18" w:rsidRPr="00730834" w:rsidRDefault="009A0C18" w:rsidP="00FB4242">
            <w:pPr>
              <w:jc w:val="center"/>
            </w:pPr>
          </w:p>
        </w:tc>
      </w:tr>
      <w:tr w:rsidR="009A0C18" w:rsidRPr="0054235D" w:rsidTr="00FB4242">
        <w:tc>
          <w:tcPr>
            <w:tcW w:w="1101" w:type="dxa"/>
            <w:vAlign w:val="center"/>
          </w:tcPr>
          <w:p w:rsidR="009A0C18" w:rsidRPr="00C86E5C" w:rsidRDefault="009A0C18" w:rsidP="00FB4242">
            <w:pPr>
              <w:ind w:right="-108"/>
              <w:rPr>
                <w:rFonts w:ascii="Arial" w:hAnsi="Arial" w:cs="Arial"/>
                <w:b/>
                <w:sz w:val="22"/>
                <w:szCs w:val="22"/>
              </w:rPr>
            </w:pPr>
            <w:r w:rsidRPr="00C86E5C">
              <w:rPr>
                <w:rFonts w:ascii="Arial" w:hAnsi="Arial" w:cs="Arial"/>
                <w:b/>
                <w:sz w:val="22"/>
                <w:szCs w:val="22"/>
              </w:rPr>
              <w:t xml:space="preserve">Annex </w:t>
            </w:r>
            <w:r>
              <w:rPr>
                <w:rFonts w:ascii="Arial" w:hAnsi="Arial" w:cs="Arial"/>
                <w:b/>
                <w:sz w:val="22"/>
                <w:szCs w:val="22"/>
              </w:rPr>
              <w:t>3</w:t>
            </w:r>
          </w:p>
        </w:tc>
        <w:tc>
          <w:tcPr>
            <w:tcW w:w="7938" w:type="dxa"/>
            <w:gridSpan w:val="2"/>
            <w:vAlign w:val="center"/>
          </w:tcPr>
          <w:p w:rsidR="009A0C18" w:rsidRPr="00C86E5C" w:rsidRDefault="00946E4E" w:rsidP="00946E4E">
            <w:pPr>
              <w:rPr>
                <w:rFonts w:ascii="Arial" w:hAnsi="Arial" w:cs="Arial"/>
                <w:b/>
                <w:sz w:val="22"/>
                <w:szCs w:val="22"/>
              </w:rPr>
            </w:pPr>
            <w:r>
              <w:rPr>
                <w:rFonts w:ascii="Arial" w:hAnsi="Arial" w:cs="Arial"/>
                <w:b/>
                <w:sz w:val="22"/>
                <w:szCs w:val="22"/>
              </w:rPr>
              <w:t xml:space="preserve">  </w:t>
            </w:r>
            <w:r w:rsidR="009A0C18" w:rsidRPr="00C86E5C">
              <w:rPr>
                <w:rFonts w:ascii="Arial" w:hAnsi="Arial" w:cs="Arial"/>
                <w:b/>
                <w:sz w:val="22"/>
                <w:szCs w:val="22"/>
              </w:rPr>
              <w:t>Glossary</w:t>
            </w:r>
          </w:p>
        </w:tc>
        <w:tc>
          <w:tcPr>
            <w:tcW w:w="1218" w:type="dxa"/>
            <w:gridSpan w:val="2"/>
          </w:tcPr>
          <w:p w:rsidR="009A0C18" w:rsidRPr="00CF1FD9" w:rsidRDefault="004004BD" w:rsidP="00AB7B17">
            <w:pPr>
              <w:jc w:val="center"/>
              <w:rPr>
                <w:rFonts w:ascii="Arial" w:hAnsi="Arial" w:cs="Arial"/>
              </w:rPr>
            </w:pPr>
            <w:r>
              <w:rPr>
                <w:rFonts w:ascii="Arial" w:hAnsi="Arial" w:cs="Arial"/>
              </w:rPr>
              <w:t>8</w:t>
            </w:r>
            <w:r w:rsidR="00AB7B17">
              <w:rPr>
                <w:rFonts w:ascii="Arial" w:hAnsi="Arial" w:cs="Arial"/>
              </w:rPr>
              <w:t>4</w:t>
            </w:r>
          </w:p>
        </w:tc>
      </w:tr>
      <w:tr w:rsidR="009A0C18" w:rsidRPr="0054235D" w:rsidTr="00FB4242">
        <w:tc>
          <w:tcPr>
            <w:tcW w:w="1101" w:type="dxa"/>
            <w:vAlign w:val="center"/>
          </w:tcPr>
          <w:p w:rsidR="009A0C18" w:rsidRPr="00C86E5C" w:rsidRDefault="009A0C18" w:rsidP="00FB4242">
            <w:pPr>
              <w:rPr>
                <w:rFonts w:ascii="Arial" w:hAnsi="Arial" w:cs="Arial"/>
                <w:sz w:val="22"/>
                <w:szCs w:val="22"/>
              </w:rPr>
            </w:pPr>
          </w:p>
        </w:tc>
        <w:tc>
          <w:tcPr>
            <w:tcW w:w="7938" w:type="dxa"/>
            <w:gridSpan w:val="2"/>
            <w:vAlign w:val="center"/>
          </w:tcPr>
          <w:p w:rsidR="009A0C18" w:rsidRPr="00C86E5C" w:rsidRDefault="009A0C18" w:rsidP="00FB4242">
            <w:pPr>
              <w:rPr>
                <w:rFonts w:ascii="Arial" w:hAnsi="Arial" w:cs="Arial"/>
                <w:sz w:val="22"/>
                <w:szCs w:val="22"/>
              </w:rPr>
            </w:pPr>
          </w:p>
        </w:tc>
        <w:tc>
          <w:tcPr>
            <w:tcW w:w="1218" w:type="dxa"/>
            <w:gridSpan w:val="2"/>
          </w:tcPr>
          <w:p w:rsidR="009A0C18" w:rsidRDefault="009A0C18" w:rsidP="00FB4242">
            <w:pPr>
              <w:jc w:val="center"/>
            </w:pPr>
          </w:p>
        </w:tc>
      </w:tr>
      <w:tr w:rsidR="009A0C18" w:rsidRPr="0054235D" w:rsidTr="00FB4242">
        <w:tc>
          <w:tcPr>
            <w:tcW w:w="1101" w:type="dxa"/>
            <w:vAlign w:val="center"/>
          </w:tcPr>
          <w:p w:rsidR="009A0C18" w:rsidRPr="00C86E5C" w:rsidRDefault="009A0C18" w:rsidP="00FB4242">
            <w:pPr>
              <w:ind w:right="-108"/>
              <w:rPr>
                <w:rFonts w:ascii="Arial" w:hAnsi="Arial" w:cs="Arial"/>
                <w:b/>
                <w:sz w:val="22"/>
                <w:szCs w:val="22"/>
              </w:rPr>
            </w:pPr>
            <w:r w:rsidRPr="00C86E5C">
              <w:rPr>
                <w:rFonts w:ascii="Arial" w:hAnsi="Arial" w:cs="Arial"/>
                <w:b/>
                <w:sz w:val="22"/>
                <w:szCs w:val="22"/>
              </w:rPr>
              <w:t xml:space="preserve">Annex </w:t>
            </w:r>
            <w:r>
              <w:rPr>
                <w:rFonts w:ascii="Arial" w:hAnsi="Arial" w:cs="Arial"/>
                <w:b/>
                <w:sz w:val="22"/>
                <w:szCs w:val="22"/>
              </w:rPr>
              <w:t>4</w:t>
            </w:r>
          </w:p>
        </w:tc>
        <w:tc>
          <w:tcPr>
            <w:tcW w:w="7938" w:type="dxa"/>
            <w:gridSpan w:val="2"/>
            <w:vAlign w:val="center"/>
          </w:tcPr>
          <w:p w:rsidR="009A0C18" w:rsidRPr="00C86E5C" w:rsidRDefault="00946E4E" w:rsidP="00946E4E">
            <w:pPr>
              <w:rPr>
                <w:rFonts w:ascii="Arial" w:hAnsi="Arial" w:cs="Arial"/>
                <w:b/>
                <w:sz w:val="22"/>
                <w:szCs w:val="22"/>
              </w:rPr>
            </w:pPr>
            <w:r>
              <w:rPr>
                <w:rFonts w:ascii="Arial" w:hAnsi="Arial" w:cs="Arial"/>
                <w:b/>
                <w:sz w:val="22"/>
                <w:szCs w:val="22"/>
              </w:rPr>
              <w:t xml:space="preserve">  </w:t>
            </w:r>
            <w:r w:rsidR="009A0C18" w:rsidRPr="00C86E5C">
              <w:rPr>
                <w:rFonts w:ascii="Arial" w:hAnsi="Arial" w:cs="Arial"/>
                <w:b/>
                <w:sz w:val="22"/>
                <w:szCs w:val="22"/>
              </w:rPr>
              <w:t>How to Contact Us</w:t>
            </w:r>
          </w:p>
        </w:tc>
        <w:tc>
          <w:tcPr>
            <w:tcW w:w="1218" w:type="dxa"/>
            <w:gridSpan w:val="2"/>
          </w:tcPr>
          <w:p w:rsidR="009A0C18" w:rsidRPr="00CE1F14" w:rsidRDefault="00FB27EE" w:rsidP="00AB7B17">
            <w:pPr>
              <w:jc w:val="center"/>
              <w:rPr>
                <w:rFonts w:ascii="Arial" w:hAnsi="Arial" w:cs="Arial"/>
              </w:rPr>
            </w:pPr>
            <w:r>
              <w:rPr>
                <w:rFonts w:ascii="Arial" w:hAnsi="Arial" w:cs="Arial"/>
              </w:rPr>
              <w:t>8</w:t>
            </w:r>
            <w:r w:rsidR="00AB7B17">
              <w:rPr>
                <w:rFonts w:ascii="Arial" w:hAnsi="Arial" w:cs="Arial"/>
              </w:rPr>
              <w:t>7</w:t>
            </w:r>
          </w:p>
        </w:tc>
      </w:tr>
      <w:tr w:rsidR="009A0C18" w:rsidRPr="0054235D" w:rsidTr="00FB4242">
        <w:tc>
          <w:tcPr>
            <w:tcW w:w="1101" w:type="dxa"/>
            <w:vAlign w:val="center"/>
          </w:tcPr>
          <w:p w:rsidR="009A0C18" w:rsidRPr="00C86E5C" w:rsidRDefault="009A0C18" w:rsidP="00FB4242">
            <w:pPr>
              <w:rPr>
                <w:rFonts w:ascii="Arial" w:hAnsi="Arial" w:cs="Arial"/>
                <w:sz w:val="22"/>
                <w:szCs w:val="22"/>
              </w:rPr>
            </w:pPr>
          </w:p>
        </w:tc>
        <w:tc>
          <w:tcPr>
            <w:tcW w:w="7938" w:type="dxa"/>
            <w:gridSpan w:val="2"/>
            <w:vAlign w:val="center"/>
          </w:tcPr>
          <w:p w:rsidR="009A0C18" w:rsidRPr="00C86E5C" w:rsidRDefault="00946E4E" w:rsidP="00FB4242">
            <w:pPr>
              <w:rPr>
                <w:rFonts w:ascii="Arial" w:hAnsi="Arial" w:cs="Arial"/>
                <w:sz w:val="22"/>
                <w:szCs w:val="22"/>
              </w:rPr>
            </w:pPr>
            <w:r>
              <w:rPr>
                <w:rFonts w:ascii="Arial" w:hAnsi="Arial" w:cs="Arial"/>
                <w:sz w:val="22"/>
                <w:szCs w:val="22"/>
              </w:rPr>
              <w:t xml:space="preserve">    </w:t>
            </w:r>
            <w:r w:rsidR="009A0C18" w:rsidRPr="00C86E5C">
              <w:rPr>
                <w:rFonts w:ascii="Arial" w:hAnsi="Arial" w:cs="Arial"/>
                <w:sz w:val="22"/>
                <w:szCs w:val="22"/>
              </w:rPr>
              <w:t>About this report</w:t>
            </w:r>
          </w:p>
        </w:tc>
        <w:tc>
          <w:tcPr>
            <w:tcW w:w="1218" w:type="dxa"/>
            <w:gridSpan w:val="2"/>
          </w:tcPr>
          <w:p w:rsidR="009A0C18" w:rsidRPr="00087B25" w:rsidRDefault="00FB27EE" w:rsidP="00AB7B17">
            <w:pPr>
              <w:jc w:val="center"/>
              <w:rPr>
                <w:rFonts w:ascii="Arial" w:hAnsi="Arial" w:cs="Arial"/>
              </w:rPr>
            </w:pPr>
            <w:r>
              <w:rPr>
                <w:rFonts w:ascii="Arial" w:hAnsi="Arial" w:cs="Arial"/>
              </w:rPr>
              <w:t>8</w:t>
            </w:r>
            <w:r w:rsidR="00AB7B17">
              <w:rPr>
                <w:rFonts w:ascii="Arial" w:hAnsi="Arial" w:cs="Arial"/>
              </w:rPr>
              <w:t>7</w:t>
            </w:r>
          </w:p>
        </w:tc>
      </w:tr>
      <w:tr w:rsidR="009A0C18" w:rsidRPr="0054235D" w:rsidTr="00FB4242">
        <w:tc>
          <w:tcPr>
            <w:tcW w:w="1101" w:type="dxa"/>
            <w:vAlign w:val="center"/>
          </w:tcPr>
          <w:p w:rsidR="009A0C18" w:rsidRPr="00C86E5C" w:rsidRDefault="009A0C18" w:rsidP="00FB4242">
            <w:pPr>
              <w:rPr>
                <w:rFonts w:ascii="Arial" w:hAnsi="Arial" w:cs="Arial"/>
                <w:sz w:val="22"/>
                <w:szCs w:val="22"/>
              </w:rPr>
            </w:pPr>
          </w:p>
        </w:tc>
        <w:tc>
          <w:tcPr>
            <w:tcW w:w="7938" w:type="dxa"/>
            <w:gridSpan w:val="2"/>
            <w:vAlign w:val="center"/>
          </w:tcPr>
          <w:p w:rsidR="009A0C18" w:rsidRPr="00C86E5C" w:rsidRDefault="00946E4E" w:rsidP="00FB4242">
            <w:pPr>
              <w:rPr>
                <w:rFonts w:ascii="Arial" w:hAnsi="Arial" w:cs="Arial"/>
                <w:sz w:val="22"/>
                <w:szCs w:val="22"/>
              </w:rPr>
            </w:pPr>
            <w:r>
              <w:rPr>
                <w:rFonts w:ascii="Arial" w:hAnsi="Arial" w:cs="Arial"/>
                <w:sz w:val="22"/>
                <w:szCs w:val="22"/>
              </w:rPr>
              <w:t xml:space="preserve">    </w:t>
            </w:r>
            <w:r w:rsidR="009A0C18" w:rsidRPr="00C86E5C">
              <w:rPr>
                <w:rFonts w:ascii="Arial" w:hAnsi="Arial" w:cs="Arial"/>
                <w:sz w:val="22"/>
                <w:szCs w:val="22"/>
              </w:rPr>
              <w:t>Other Comments, Concerns, Complaints and Compliments</w:t>
            </w:r>
          </w:p>
        </w:tc>
        <w:tc>
          <w:tcPr>
            <w:tcW w:w="1218" w:type="dxa"/>
            <w:gridSpan w:val="2"/>
          </w:tcPr>
          <w:p w:rsidR="009A0C18" w:rsidRPr="006A6A20" w:rsidRDefault="00FB27EE" w:rsidP="00AB7B17">
            <w:pPr>
              <w:jc w:val="center"/>
            </w:pPr>
            <w:r>
              <w:rPr>
                <w:rFonts w:ascii="Arial" w:hAnsi="Arial" w:cs="Arial"/>
                <w:sz w:val="22"/>
                <w:szCs w:val="22"/>
              </w:rPr>
              <w:t>8</w:t>
            </w:r>
            <w:r w:rsidR="00AB7B17">
              <w:rPr>
                <w:rFonts w:ascii="Arial" w:hAnsi="Arial" w:cs="Arial"/>
                <w:sz w:val="22"/>
                <w:szCs w:val="22"/>
              </w:rPr>
              <w:t>7</w:t>
            </w:r>
          </w:p>
        </w:tc>
      </w:tr>
      <w:tr w:rsidR="009A0C18" w:rsidRPr="0054235D" w:rsidTr="00FB4242">
        <w:tc>
          <w:tcPr>
            <w:tcW w:w="1101" w:type="dxa"/>
            <w:vAlign w:val="center"/>
          </w:tcPr>
          <w:p w:rsidR="009A0C18" w:rsidRPr="00C86E5C" w:rsidRDefault="009A0C18" w:rsidP="00FB4242">
            <w:pPr>
              <w:rPr>
                <w:rFonts w:ascii="Arial" w:hAnsi="Arial" w:cs="Arial"/>
                <w:sz w:val="22"/>
                <w:szCs w:val="22"/>
              </w:rPr>
            </w:pPr>
          </w:p>
        </w:tc>
        <w:tc>
          <w:tcPr>
            <w:tcW w:w="7938" w:type="dxa"/>
            <w:gridSpan w:val="2"/>
            <w:vAlign w:val="center"/>
          </w:tcPr>
          <w:p w:rsidR="009A0C18" w:rsidRPr="00C86E5C" w:rsidRDefault="00946E4E" w:rsidP="00FB4242">
            <w:pPr>
              <w:rPr>
                <w:rFonts w:ascii="Arial" w:hAnsi="Arial" w:cs="Arial"/>
                <w:sz w:val="22"/>
                <w:szCs w:val="22"/>
              </w:rPr>
            </w:pPr>
            <w:r>
              <w:rPr>
                <w:rFonts w:ascii="Arial" w:hAnsi="Arial" w:cs="Arial"/>
                <w:sz w:val="22"/>
                <w:szCs w:val="22"/>
              </w:rPr>
              <w:t xml:space="preserve">    </w:t>
            </w:r>
            <w:r w:rsidR="009A0C18" w:rsidRPr="00C86E5C">
              <w:rPr>
                <w:rFonts w:ascii="Arial" w:hAnsi="Arial" w:cs="Arial"/>
                <w:sz w:val="22"/>
                <w:szCs w:val="22"/>
              </w:rPr>
              <w:t>Alternative Formats</w:t>
            </w:r>
          </w:p>
        </w:tc>
        <w:tc>
          <w:tcPr>
            <w:tcW w:w="1218" w:type="dxa"/>
            <w:gridSpan w:val="2"/>
          </w:tcPr>
          <w:p w:rsidR="009A0C18" w:rsidRPr="006A6A20" w:rsidRDefault="00FB27EE" w:rsidP="00AB7B17">
            <w:pPr>
              <w:jc w:val="center"/>
            </w:pPr>
            <w:r>
              <w:rPr>
                <w:rFonts w:ascii="Arial" w:hAnsi="Arial" w:cs="Arial"/>
                <w:sz w:val="22"/>
                <w:szCs w:val="22"/>
              </w:rPr>
              <w:t>8</w:t>
            </w:r>
            <w:r w:rsidR="00AB7B17">
              <w:rPr>
                <w:rFonts w:ascii="Arial" w:hAnsi="Arial" w:cs="Arial"/>
                <w:sz w:val="22"/>
                <w:szCs w:val="22"/>
              </w:rPr>
              <w:t>7</w:t>
            </w:r>
          </w:p>
        </w:tc>
      </w:tr>
      <w:tr w:rsidR="009A0C18" w:rsidRPr="0054235D" w:rsidTr="00FB4242">
        <w:tc>
          <w:tcPr>
            <w:tcW w:w="1101" w:type="dxa"/>
            <w:vAlign w:val="center"/>
          </w:tcPr>
          <w:p w:rsidR="009A0C18" w:rsidRDefault="009A0C18" w:rsidP="00FB4242">
            <w:pPr>
              <w:rPr>
                <w:rFonts w:ascii="Arial" w:hAnsi="Arial" w:cs="Arial"/>
                <w:sz w:val="22"/>
                <w:szCs w:val="22"/>
              </w:rPr>
            </w:pPr>
          </w:p>
          <w:p w:rsidR="009A0C18" w:rsidRDefault="009A0C18" w:rsidP="00FB4242">
            <w:pPr>
              <w:rPr>
                <w:rFonts w:ascii="Arial" w:hAnsi="Arial" w:cs="Arial"/>
                <w:sz w:val="22"/>
                <w:szCs w:val="22"/>
              </w:rPr>
            </w:pPr>
          </w:p>
          <w:p w:rsidR="009A0C18" w:rsidRPr="00C86E5C" w:rsidRDefault="009A0C18" w:rsidP="00FB4242">
            <w:pPr>
              <w:rPr>
                <w:rFonts w:ascii="Arial" w:hAnsi="Arial" w:cs="Arial"/>
                <w:sz w:val="22"/>
                <w:szCs w:val="22"/>
              </w:rPr>
            </w:pPr>
          </w:p>
        </w:tc>
        <w:tc>
          <w:tcPr>
            <w:tcW w:w="7938" w:type="dxa"/>
            <w:gridSpan w:val="2"/>
            <w:vAlign w:val="center"/>
          </w:tcPr>
          <w:p w:rsidR="009A0C18" w:rsidRDefault="009A0C18" w:rsidP="00FB4242">
            <w:pPr>
              <w:rPr>
                <w:rFonts w:ascii="Arial" w:hAnsi="Arial" w:cs="Arial"/>
                <w:sz w:val="22"/>
                <w:szCs w:val="22"/>
              </w:rPr>
            </w:pPr>
          </w:p>
          <w:p w:rsidR="009A0C18" w:rsidRPr="00C86E5C" w:rsidRDefault="009A0C18" w:rsidP="00FB4242">
            <w:pPr>
              <w:rPr>
                <w:rFonts w:ascii="Arial" w:hAnsi="Arial" w:cs="Arial"/>
                <w:sz w:val="22"/>
                <w:szCs w:val="22"/>
              </w:rPr>
            </w:pPr>
          </w:p>
        </w:tc>
        <w:tc>
          <w:tcPr>
            <w:tcW w:w="1218" w:type="dxa"/>
            <w:gridSpan w:val="2"/>
          </w:tcPr>
          <w:p w:rsidR="009A0C18" w:rsidRDefault="009A0C18" w:rsidP="00FB4242">
            <w:pPr>
              <w:jc w:val="center"/>
              <w:rPr>
                <w:rFonts w:ascii="Arial" w:hAnsi="Arial" w:cs="Arial"/>
                <w:sz w:val="22"/>
                <w:szCs w:val="22"/>
              </w:rPr>
            </w:pPr>
          </w:p>
        </w:tc>
      </w:tr>
    </w:tbl>
    <w:p w:rsidR="009A0C18" w:rsidRPr="004F1ABE" w:rsidRDefault="009A0C18" w:rsidP="009A0C18">
      <w:pPr>
        <w:pStyle w:val="Heading2"/>
        <w:pBdr>
          <w:top w:val="single" w:sz="4" w:space="1" w:color="33943F"/>
          <w:bottom w:val="double" w:sz="4" w:space="1" w:color="33943F"/>
        </w:pBdr>
        <w:rPr>
          <w:color w:val="365F91" w:themeColor="accent1" w:themeShade="BF"/>
        </w:rPr>
      </w:pPr>
      <w:bookmarkStart w:id="0" w:name="_Toc325357283"/>
      <w:r w:rsidRPr="004F1ABE">
        <w:rPr>
          <w:color w:val="365F91" w:themeColor="accent1" w:themeShade="BF"/>
        </w:rPr>
        <w:t>Part 1:</w:t>
      </w:r>
      <w:r w:rsidRPr="004F1ABE">
        <w:rPr>
          <w:color w:val="365F91" w:themeColor="accent1" w:themeShade="BF"/>
        </w:rPr>
        <w:tab/>
        <w:t>Statement on Quality from the</w:t>
      </w:r>
      <w:r w:rsidR="009256A3" w:rsidRPr="004F1ABE">
        <w:rPr>
          <w:color w:val="365F91" w:themeColor="accent1" w:themeShade="BF"/>
        </w:rPr>
        <w:t xml:space="preserve"> </w:t>
      </w:r>
      <w:r w:rsidRPr="004F1ABE">
        <w:rPr>
          <w:color w:val="365F91" w:themeColor="accent1" w:themeShade="BF"/>
        </w:rPr>
        <w:t>Chief Executive</w:t>
      </w:r>
      <w:bookmarkEnd w:id="0"/>
    </w:p>
    <w:p w:rsidR="009A0C18" w:rsidRPr="00BC2EAC" w:rsidRDefault="009A0C18" w:rsidP="004F1ABE">
      <w:pPr>
        <w:pStyle w:val="StyleHeading3PatternClearGray-25"/>
        <w:shd w:val="clear" w:color="auto" w:fill="365F91" w:themeFill="accent1" w:themeFillShade="BF"/>
        <w:rPr>
          <w:rFonts w:ascii="Arial Bold" w:hAnsi="Arial Bold"/>
          <w:b w:val="0"/>
          <w:color w:val="FFFFFF"/>
          <w:sz w:val="24"/>
          <w:szCs w:val="24"/>
        </w:rPr>
      </w:pPr>
      <w:r w:rsidRPr="00BC2EAC">
        <w:rPr>
          <w:rFonts w:ascii="Arial Bold" w:hAnsi="Arial Bold"/>
          <w:b w:val="0"/>
          <w:color w:val="FFFFFF"/>
          <w:sz w:val="24"/>
          <w:szCs w:val="24"/>
        </w:rPr>
        <w:t xml:space="preserve">Introduction </w:t>
      </w:r>
    </w:p>
    <w:p w:rsidR="009E27A8" w:rsidRPr="00141CD1" w:rsidRDefault="009E27A8" w:rsidP="00141CD1">
      <w:pPr>
        <w:jc w:val="both"/>
        <w:rPr>
          <w:rFonts w:ascii="Arial" w:hAnsi="Arial" w:cs="Arial"/>
          <w:sz w:val="22"/>
          <w:szCs w:val="22"/>
        </w:rPr>
      </w:pPr>
      <w:bookmarkStart w:id="1" w:name="_Toc325357287"/>
    </w:p>
    <w:p w:rsidR="00141CD1" w:rsidRDefault="00141CD1" w:rsidP="00141CD1">
      <w:pPr>
        <w:jc w:val="both"/>
        <w:rPr>
          <w:rFonts w:ascii="Arial" w:hAnsi="Arial" w:cs="Arial"/>
          <w:sz w:val="22"/>
          <w:szCs w:val="22"/>
        </w:rPr>
      </w:pPr>
      <w:r w:rsidRPr="00141CD1">
        <w:rPr>
          <w:rFonts w:ascii="Arial" w:hAnsi="Arial" w:cs="Arial"/>
          <w:sz w:val="22"/>
          <w:szCs w:val="22"/>
        </w:rPr>
        <w:t xml:space="preserve">I am pleased to present this annual Quality Report on behalf of Gloucestershire Health and Care NHS Foundation Trust. </w:t>
      </w:r>
    </w:p>
    <w:p w:rsidR="00141CD1" w:rsidRPr="00141CD1" w:rsidRDefault="00141CD1" w:rsidP="00141CD1">
      <w:pPr>
        <w:jc w:val="both"/>
        <w:rPr>
          <w:rFonts w:ascii="Arial" w:hAnsi="Arial" w:cs="Arial"/>
          <w:sz w:val="22"/>
          <w:szCs w:val="22"/>
        </w:rPr>
      </w:pPr>
    </w:p>
    <w:p w:rsidR="00141CD1" w:rsidRDefault="00141CD1" w:rsidP="00141CD1">
      <w:pPr>
        <w:jc w:val="both"/>
        <w:rPr>
          <w:rFonts w:ascii="Arial" w:hAnsi="Arial" w:cs="Arial"/>
          <w:sz w:val="22"/>
          <w:szCs w:val="22"/>
        </w:rPr>
      </w:pPr>
      <w:r w:rsidRPr="00141CD1">
        <w:rPr>
          <w:rFonts w:ascii="Arial" w:hAnsi="Arial" w:cs="Arial"/>
          <w:sz w:val="22"/>
          <w:szCs w:val="22"/>
        </w:rPr>
        <w:t xml:space="preserve">The year 2019-20 was hugely significant for our Trust, in that it marked the merger of our two predecessor Trusts – </w:t>
      </w:r>
      <w:r w:rsidRPr="00141CD1">
        <w:rPr>
          <w:rFonts w:ascii="Arial" w:hAnsi="Arial" w:cs="Arial"/>
          <w:sz w:val="22"/>
          <w:szCs w:val="22"/>
          <w:vertAlign w:val="superscript"/>
        </w:rPr>
        <w:t>2</w:t>
      </w:r>
      <w:r w:rsidRPr="00141CD1">
        <w:rPr>
          <w:rFonts w:ascii="Arial" w:hAnsi="Arial" w:cs="Arial"/>
          <w:sz w:val="22"/>
          <w:szCs w:val="22"/>
        </w:rPr>
        <w:t xml:space="preserve">gether NHS Foundation Trust and Gloucestershire Care Services NHS Trust. The merger, which took place on 1 October 2019, provided some additional demands, however the overall aim of the merger and the principle that guided us throughout was improving the lives of people with physical and mental health issues and also supporting people with learning disabilities in our communities. </w:t>
      </w:r>
    </w:p>
    <w:p w:rsidR="00141CD1" w:rsidRPr="00141CD1" w:rsidRDefault="00141CD1" w:rsidP="00141CD1">
      <w:pPr>
        <w:jc w:val="both"/>
        <w:rPr>
          <w:rFonts w:ascii="Arial" w:hAnsi="Arial" w:cs="Arial"/>
          <w:sz w:val="22"/>
          <w:szCs w:val="22"/>
        </w:rPr>
      </w:pPr>
    </w:p>
    <w:p w:rsidR="00141CD1" w:rsidRDefault="00141CD1" w:rsidP="00141CD1">
      <w:pPr>
        <w:jc w:val="both"/>
        <w:rPr>
          <w:rFonts w:ascii="Arial" w:hAnsi="Arial" w:cs="Arial"/>
          <w:sz w:val="22"/>
          <w:szCs w:val="22"/>
        </w:rPr>
      </w:pPr>
      <w:r w:rsidRPr="00141CD1">
        <w:rPr>
          <w:rFonts w:ascii="Arial" w:hAnsi="Arial" w:cs="Arial"/>
          <w:sz w:val="22"/>
          <w:szCs w:val="22"/>
        </w:rPr>
        <w:t>With that at the forefront of our mind, the quality of services we delivered over the year and will deliver in the future has been at the heart of everything we have and continue to do.</w:t>
      </w:r>
    </w:p>
    <w:p w:rsidR="00141CD1" w:rsidRPr="00141CD1" w:rsidRDefault="00141CD1" w:rsidP="00141CD1">
      <w:pPr>
        <w:jc w:val="both"/>
        <w:rPr>
          <w:rFonts w:ascii="Arial" w:hAnsi="Arial" w:cs="Arial"/>
          <w:sz w:val="22"/>
          <w:szCs w:val="22"/>
        </w:rPr>
      </w:pPr>
    </w:p>
    <w:p w:rsidR="00141CD1" w:rsidRDefault="00141CD1" w:rsidP="00141CD1">
      <w:pPr>
        <w:jc w:val="both"/>
        <w:rPr>
          <w:rFonts w:ascii="Arial" w:hAnsi="Arial" w:cs="Arial"/>
          <w:sz w:val="22"/>
          <w:szCs w:val="22"/>
        </w:rPr>
      </w:pPr>
      <w:r w:rsidRPr="00141CD1">
        <w:rPr>
          <w:rFonts w:ascii="Arial" w:hAnsi="Arial" w:cs="Arial"/>
          <w:sz w:val="22"/>
          <w:szCs w:val="22"/>
        </w:rPr>
        <w:t xml:space="preserve">As you will read in this report, our quality standards for 2019/20 included: </w:t>
      </w:r>
    </w:p>
    <w:p w:rsidR="00141CD1" w:rsidRPr="00141CD1" w:rsidRDefault="00141CD1" w:rsidP="00141CD1">
      <w:pPr>
        <w:jc w:val="both"/>
        <w:rPr>
          <w:rFonts w:ascii="Arial" w:hAnsi="Arial" w:cs="Arial"/>
          <w:sz w:val="22"/>
          <w:szCs w:val="22"/>
        </w:rPr>
      </w:pPr>
    </w:p>
    <w:p w:rsidR="00141CD1" w:rsidRPr="00141CD1" w:rsidRDefault="00141CD1" w:rsidP="00141CD1">
      <w:pPr>
        <w:pStyle w:val="ListParagraph"/>
        <w:numPr>
          <w:ilvl w:val="0"/>
          <w:numId w:val="59"/>
        </w:numPr>
        <w:spacing w:after="160" w:line="259" w:lineRule="auto"/>
        <w:jc w:val="both"/>
        <w:rPr>
          <w:rFonts w:ascii="Arial" w:hAnsi="Arial" w:cs="Arial"/>
        </w:rPr>
      </w:pPr>
      <w:r w:rsidRPr="00141CD1">
        <w:rPr>
          <w:rFonts w:ascii="Arial" w:hAnsi="Arial" w:cs="Arial"/>
        </w:rPr>
        <w:t>Improving the health and wellbeing of our staff, including increasing the uptake of the flu vaccination</w:t>
      </w:r>
      <w:r>
        <w:rPr>
          <w:rFonts w:ascii="Arial" w:hAnsi="Arial" w:cs="Arial"/>
        </w:rPr>
        <w:t>;</w:t>
      </w:r>
    </w:p>
    <w:p w:rsidR="00141CD1" w:rsidRPr="00141CD1" w:rsidRDefault="00141CD1" w:rsidP="00141CD1">
      <w:pPr>
        <w:pStyle w:val="ListParagraph"/>
        <w:numPr>
          <w:ilvl w:val="0"/>
          <w:numId w:val="59"/>
        </w:numPr>
        <w:spacing w:after="160" w:line="259" w:lineRule="auto"/>
        <w:jc w:val="both"/>
        <w:rPr>
          <w:rFonts w:ascii="Arial" w:hAnsi="Arial" w:cs="Arial"/>
        </w:rPr>
      </w:pPr>
      <w:r w:rsidRPr="00141CD1">
        <w:rPr>
          <w:rFonts w:ascii="Arial" w:hAnsi="Arial" w:cs="Arial"/>
        </w:rPr>
        <w:t>Improving waiting times for some services</w:t>
      </w:r>
      <w:r>
        <w:rPr>
          <w:rFonts w:ascii="Arial" w:hAnsi="Arial" w:cs="Arial"/>
        </w:rPr>
        <w:t>;</w:t>
      </w:r>
    </w:p>
    <w:p w:rsidR="00141CD1" w:rsidRPr="00141CD1" w:rsidRDefault="00141CD1" w:rsidP="00141CD1">
      <w:pPr>
        <w:pStyle w:val="ListParagraph"/>
        <w:numPr>
          <w:ilvl w:val="0"/>
          <w:numId w:val="59"/>
        </w:numPr>
        <w:spacing w:after="160" w:line="259" w:lineRule="auto"/>
        <w:jc w:val="both"/>
        <w:rPr>
          <w:rFonts w:ascii="Arial" w:hAnsi="Arial" w:cs="Arial"/>
        </w:rPr>
      </w:pPr>
      <w:r w:rsidRPr="00141CD1">
        <w:rPr>
          <w:rFonts w:ascii="Arial" w:hAnsi="Arial" w:cs="Arial"/>
        </w:rPr>
        <w:t>Work to reduce suicides among our patient population</w:t>
      </w:r>
      <w:r>
        <w:rPr>
          <w:rFonts w:ascii="Arial" w:hAnsi="Arial" w:cs="Arial"/>
        </w:rPr>
        <w:t>;</w:t>
      </w:r>
    </w:p>
    <w:p w:rsidR="00141CD1" w:rsidRPr="00141CD1" w:rsidRDefault="00141CD1" w:rsidP="00141CD1">
      <w:pPr>
        <w:pStyle w:val="ListParagraph"/>
        <w:numPr>
          <w:ilvl w:val="0"/>
          <w:numId w:val="59"/>
        </w:numPr>
        <w:spacing w:after="160" w:line="259" w:lineRule="auto"/>
        <w:jc w:val="both"/>
        <w:rPr>
          <w:rFonts w:ascii="Arial" w:hAnsi="Arial" w:cs="Arial"/>
        </w:rPr>
      </w:pPr>
      <w:r w:rsidRPr="00141CD1">
        <w:rPr>
          <w:rFonts w:ascii="Arial" w:hAnsi="Arial" w:cs="Arial"/>
        </w:rPr>
        <w:t>Supporting our mental health service users to improve their physical health</w:t>
      </w:r>
      <w:r>
        <w:rPr>
          <w:rFonts w:ascii="Arial" w:hAnsi="Arial" w:cs="Arial"/>
        </w:rPr>
        <w:t>;</w:t>
      </w:r>
    </w:p>
    <w:p w:rsidR="00141CD1" w:rsidRPr="00141CD1" w:rsidRDefault="00141CD1" w:rsidP="00141CD1">
      <w:pPr>
        <w:pStyle w:val="ListParagraph"/>
        <w:numPr>
          <w:ilvl w:val="0"/>
          <w:numId w:val="59"/>
        </w:numPr>
        <w:spacing w:after="160" w:line="259" w:lineRule="auto"/>
        <w:jc w:val="both"/>
        <w:rPr>
          <w:rFonts w:ascii="Arial" w:hAnsi="Arial" w:cs="Arial"/>
        </w:rPr>
      </w:pPr>
      <w:r w:rsidRPr="00141CD1">
        <w:rPr>
          <w:rFonts w:ascii="Arial" w:hAnsi="Arial" w:cs="Arial"/>
        </w:rPr>
        <w:t>Reducing hospital falls</w:t>
      </w:r>
      <w:r>
        <w:rPr>
          <w:rFonts w:ascii="Arial" w:hAnsi="Arial" w:cs="Arial"/>
        </w:rPr>
        <w:t>;</w:t>
      </w:r>
    </w:p>
    <w:p w:rsidR="00141CD1" w:rsidRPr="00141CD1" w:rsidRDefault="00141CD1" w:rsidP="00141CD1">
      <w:pPr>
        <w:pStyle w:val="ListParagraph"/>
        <w:numPr>
          <w:ilvl w:val="0"/>
          <w:numId w:val="59"/>
        </w:numPr>
        <w:spacing w:after="160" w:line="259" w:lineRule="auto"/>
        <w:jc w:val="both"/>
        <w:rPr>
          <w:rFonts w:ascii="Arial" w:hAnsi="Arial" w:cs="Arial"/>
        </w:rPr>
      </w:pPr>
      <w:r w:rsidRPr="00141CD1">
        <w:rPr>
          <w:rFonts w:ascii="Arial" w:hAnsi="Arial" w:cs="Arial"/>
        </w:rPr>
        <w:t>Improving stroke rehabilitation through six month reviews for stroke survivors</w:t>
      </w:r>
      <w:r>
        <w:rPr>
          <w:rFonts w:ascii="Arial" w:hAnsi="Arial" w:cs="Arial"/>
        </w:rPr>
        <w:t>;</w:t>
      </w:r>
    </w:p>
    <w:p w:rsidR="00141CD1" w:rsidRPr="00141CD1" w:rsidRDefault="00141CD1" w:rsidP="00141CD1">
      <w:pPr>
        <w:pStyle w:val="ListParagraph"/>
        <w:numPr>
          <w:ilvl w:val="0"/>
          <w:numId w:val="59"/>
        </w:numPr>
        <w:spacing w:after="160" w:line="259" w:lineRule="auto"/>
        <w:jc w:val="both"/>
        <w:rPr>
          <w:rFonts w:ascii="Arial" w:hAnsi="Arial" w:cs="Arial"/>
        </w:rPr>
      </w:pPr>
      <w:r w:rsidRPr="00141CD1">
        <w:rPr>
          <w:rFonts w:ascii="Arial" w:hAnsi="Arial" w:cs="Arial"/>
        </w:rPr>
        <w:t>Improving the safety of those in our mental health and learning disability services</w:t>
      </w:r>
      <w:r>
        <w:rPr>
          <w:rFonts w:ascii="Arial" w:hAnsi="Arial" w:cs="Arial"/>
        </w:rPr>
        <w:t>;</w:t>
      </w:r>
    </w:p>
    <w:p w:rsidR="00141CD1" w:rsidRPr="00141CD1" w:rsidRDefault="00141CD1" w:rsidP="00141CD1">
      <w:pPr>
        <w:pStyle w:val="ListParagraph"/>
        <w:numPr>
          <w:ilvl w:val="0"/>
          <w:numId w:val="59"/>
        </w:numPr>
        <w:spacing w:after="160" w:line="259" w:lineRule="auto"/>
        <w:jc w:val="both"/>
        <w:rPr>
          <w:rFonts w:ascii="Arial" w:hAnsi="Arial" w:cs="Arial"/>
        </w:rPr>
      </w:pPr>
      <w:r w:rsidRPr="00141CD1">
        <w:rPr>
          <w:rFonts w:ascii="Arial" w:hAnsi="Arial" w:cs="Arial"/>
        </w:rPr>
        <w:t>Embedding lessons learned following serious incidents</w:t>
      </w:r>
      <w:r>
        <w:rPr>
          <w:rFonts w:ascii="Arial" w:hAnsi="Arial" w:cs="Arial"/>
        </w:rPr>
        <w:t>;</w:t>
      </w:r>
    </w:p>
    <w:p w:rsidR="00141CD1" w:rsidRPr="00141CD1" w:rsidRDefault="00141CD1" w:rsidP="00141CD1">
      <w:pPr>
        <w:pStyle w:val="ListParagraph"/>
        <w:numPr>
          <w:ilvl w:val="0"/>
          <w:numId w:val="59"/>
        </w:numPr>
        <w:spacing w:after="160" w:line="259" w:lineRule="auto"/>
        <w:jc w:val="both"/>
        <w:rPr>
          <w:rFonts w:ascii="Arial" w:hAnsi="Arial" w:cs="Arial"/>
        </w:rPr>
      </w:pPr>
      <w:r w:rsidRPr="00141CD1">
        <w:rPr>
          <w:rFonts w:ascii="Arial" w:hAnsi="Arial" w:cs="Arial"/>
        </w:rPr>
        <w:t>Improving the experiences of people who use our services</w:t>
      </w:r>
      <w:r>
        <w:rPr>
          <w:rFonts w:ascii="Arial" w:hAnsi="Arial" w:cs="Arial"/>
        </w:rPr>
        <w:t>.</w:t>
      </w:r>
    </w:p>
    <w:p w:rsidR="00141CD1" w:rsidRPr="00141CD1" w:rsidRDefault="00141CD1" w:rsidP="00141CD1">
      <w:pPr>
        <w:pStyle w:val="ListParagraph"/>
        <w:jc w:val="both"/>
        <w:rPr>
          <w:rFonts w:ascii="Arial" w:hAnsi="Arial" w:cs="Arial"/>
        </w:rPr>
      </w:pPr>
    </w:p>
    <w:p w:rsidR="00141CD1" w:rsidRPr="00141CD1" w:rsidRDefault="00141CD1" w:rsidP="00141CD1">
      <w:pPr>
        <w:pStyle w:val="ListParagraph"/>
        <w:jc w:val="both"/>
        <w:rPr>
          <w:rFonts w:ascii="Arial" w:hAnsi="Arial" w:cs="Arial"/>
        </w:rPr>
      </w:pPr>
      <w:r w:rsidRPr="00141CD1">
        <w:rPr>
          <w:rFonts w:ascii="Arial" w:hAnsi="Arial" w:cs="Arial"/>
        </w:rPr>
        <w:t>Some areas of work we are particularly proud of include:</w:t>
      </w:r>
    </w:p>
    <w:p w:rsidR="00141CD1" w:rsidRPr="00141CD1" w:rsidRDefault="00141CD1" w:rsidP="00141CD1">
      <w:pPr>
        <w:pStyle w:val="ListParagraph"/>
        <w:jc w:val="both"/>
        <w:rPr>
          <w:rFonts w:ascii="Arial" w:hAnsi="Arial" w:cs="Arial"/>
        </w:rPr>
      </w:pPr>
    </w:p>
    <w:p w:rsidR="00141CD1" w:rsidRPr="00141CD1" w:rsidRDefault="00141CD1" w:rsidP="00141CD1">
      <w:pPr>
        <w:pStyle w:val="ListParagraph"/>
        <w:numPr>
          <w:ilvl w:val="0"/>
          <w:numId w:val="59"/>
        </w:numPr>
        <w:spacing w:after="160" w:line="259" w:lineRule="auto"/>
        <w:jc w:val="both"/>
        <w:rPr>
          <w:rFonts w:ascii="Arial" w:hAnsi="Arial" w:cs="Arial"/>
        </w:rPr>
      </w:pPr>
      <w:r w:rsidRPr="00141CD1">
        <w:rPr>
          <w:rFonts w:ascii="Arial" w:hAnsi="Arial" w:cs="Arial"/>
        </w:rPr>
        <w:t>Our consistent performance above the national average for the percentage of patients on the Care Programme Approach who were followed up within 72 hours of discharge from psychiatric inpatient care</w:t>
      </w:r>
      <w:r>
        <w:rPr>
          <w:rFonts w:ascii="Arial" w:hAnsi="Arial" w:cs="Arial"/>
        </w:rPr>
        <w:t>;</w:t>
      </w:r>
    </w:p>
    <w:p w:rsidR="00141CD1" w:rsidRPr="00141CD1" w:rsidRDefault="00141CD1" w:rsidP="00141CD1">
      <w:pPr>
        <w:pStyle w:val="ListParagraph"/>
        <w:numPr>
          <w:ilvl w:val="0"/>
          <w:numId w:val="59"/>
        </w:numPr>
        <w:spacing w:after="160" w:line="259" w:lineRule="auto"/>
        <w:jc w:val="both"/>
        <w:rPr>
          <w:rFonts w:ascii="Arial" w:hAnsi="Arial" w:cs="Arial"/>
        </w:rPr>
      </w:pPr>
      <w:r w:rsidRPr="00141CD1">
        <w:rPr>
          <w:rFonts w:ascii="Arial" w:hAnsi="Arial" w:cs="Arial"/>
        </w:rPr>
        <w:t>Our above average proportion of admissions to psychiatric inpatient care that were ‘gate kept’ by crisis teams</w:t>
      </w:r>
      <w:r>
        <w:rPr>
          <w:rFonts w:ascii="Arial" w:hAnsi="Arial" w:cs="Arial"/>
        </w:rPr>
        <w:t>;</w:t>
      </w:r>
    </w:p>
    <w:p w:rsidR="00141CD1" w:rsidRPr="00141CD1" w:rsidRDefault="00141CD1" w:rsidP="00141CD1">
      <w:pPr>
        <w:pStyle w:val="ListParagraph"/>
        <w:numPr>
          <w:ilvl w:val="0"/>
          <w:numId w:val="59"/>
        </w:numPr>
        <w:spacing w:after="160" w:line="259" w:lineRule="auto"/>
        <w:jc w:val="both"/>
        <w:rPr>
          <w:rFonts w:ascii="Arial" w:hAnsi="Arial" w:cs="Arial"/>
        </w:rPr>
      </w:pPr>
      <w:r w:rsidRPr="00141CD1">
        <w:rPr>
          <w:rFonts w:ascii="Arial" w:hAnsi="Arial" w:cs="Arial"/>
        </w:rPr>
        <w:t>Our achievement of being the only NHS Trust to be classed as ‘better than expected’ for the third consecutive year for patient experience of community mental health services</w:t>
      </w:r>
      <w:r>
        <w:rPr>
          <w:rFonts w:ascii="Arial" w:hAnsi="Arial" w:cs="Arial"/>
        </w:rPr>
        <w:t>;</w:t>
      </w:r>
    </w:p>
    <w:p w:rsidR="00141CD1" w:rsidRPr="00141CD1" w:rsidRDefault="00141CD1" w:rsidP="00141CD1">
      <w:pPr>
        <w:pStyle w:val="ListParagraph"/>
        <w:numPr>
          <w:ilvl w:val="0"/>
          <w:numId w:val="59"/>
        </w:numPr>
        <w:spacing w:after="160" w:line="259" w:lineRule="auto"/>
        <w:jc w:val="both"/>
        <w:rPr>
          <w:rFonts w:ascii="Arial" w:hAnsi="Arial" w:cs="Arial"/>
        </w:rPr>
      </w:pPr>
      <w:r w:rsidRPr="00141CD1">
        <w:rPr>
          <w:rFonts w:ascii="Arial" w:hAnsi="Arial" w:cs="Arial"/>
        </w:rPr>
        <w:t>Meeting our target for reducing the number of patients with pressure ulcers</w:t>
      </w:r>
      <w:r>
        <w:rPr>
          <w:rFonts w:ascii="Arial" w:hAnsi="Arial" w:cs="Arial"/>
        </w:rPr>
        <w:t>;</w:t>
      </w:r>
    </w:p>
    <w:p w:rsidR="00141CD1" w:rsidRPr="00141CD1" w:rsidRDefault="00141CD1" w:rsidP="00141CD1">
      <w:pPr>
        <w:pStyle w:val="ListParagraph"/>
        <w:numPr>
          <w:ilvl w:val="0"/>
          <w:numId w:val="59"/>
        </w:numPr>
        <w:spacing w:after="160" w:line="259" w:lineRule="auto"/>
        <w:jc w:val="both"/>
        <w:rPr>
          <w:rFonts w:ascii="Arial" w:hAnsi="Arial" w:cs="Arial"/>
        </w:rPr>
      </w:pPr>
      <w:r w:rsidRPr="00141CD1">
        <w:rPr>
          <w:rFonts w:ascii="Arial" w:hAnsi="Arial" w:cs="Arial"/>
        </w:rPr>
        <w:t>Training staff on spotting the signs that patients are deteriorating</w:t>
      </w:r>
      <w:r>
        <w:rPr>
          <w:rFonts w:ascii="Arial" w:hAnsi="Arial" w:cs="Arial"/>
        </w:rPr>
        <w:t>;</w:t>
      </w:r>
    </w:p>
    <w:p w:rsidR="00141CD1" w:rsidRPr="00141CD1" w:rsidRDefault="00141CD1" w:rsidP="00141CD1">
      <w:pPr>
        <w:pStyle w:val="ListParagraph"/>
        <w:numPr>
          <w:ilvl w:val="0"/>
          <w:numId w:val="59"/>
        </w:numPr>
        <w:spacing w:after="160" w:line="259" w:lineRule="auto"/>
        <w:jc w:val="both"/>
        <w:rPr>
          <w:rFonts w:ascii="Arial" w:hAnsi="Arial" w:cs="Arial"/>
        </w:rPr>
      </w:pPr>
      <w:r w:rsidRPr="00141CD1">
        <w:rPr>
          <w:rFonts w:ascii="Arial" w:hAnsi="Arial" w:cs="Arial"/>
        </w:rPr>
        <w:t>Significant improvements in personalised discharge care planning</w:t>
      </w:r>
      <w:r>
        <w:rPr>
          <w:rFonts w:ascii="Arial" w:hAnsi="Arial" w:cs="Arial"/>
        </w:rPr>
        <w:t>;</w:t>
      </w:r>
    </w:p>
    <w:p w:rsidR="00141CD1" w:rsidRPr="00141CD1" w:rsidRDefault="00141CD1" w:rsidP="00141CD1">
      <w:pPr>
        <w:pStyle w:val="ListParagraph"/>
        <w:numPr>
          <w:ilvl w:val="0"/>
          <w:numId w:val="59"/>
        </w:numPr>
        <w:spacing w:after="160" w:line="259" w:lineRule="auto"/>
        <w:jc w:val="both"/>
        <w:rPr>
          <w:rFonts w:ascii="Arial" w:hAnsi="Arial" w:cs="Arial"/>
        </w:rPr>
      </w:pPr>
      <w:r w:rsidRPr="00141CD1">
        <w:rPr>
          <w:rFonts w:ascii="Arial" w:hAnsi="Arial" w:cs="Arial"/>
        </w:rPr>
        <w:t>Transition planning for children who move into adult services</w:t>
      </w:r>
      <w:r>
        <w:rPr>
          <w:rFonts w:ascii="Arial" w:hAnsi="Arial" w:cs="Arial"/>
        </w:rPr>
        <w:t>;</w:t>
      </w:r>
    </w:p>
    <w:p w:rsidR="00141CD1" w:rsidRPr="00141CD1" w:rsidRDefault="00141CD1" w:rsidP="00141CD1">
      <w:pPr>
        <w:pStyle w:val="ListParagraph"/>
        <w:numPr>
          <w:ilvl w:val="0"/>
          <w:numId w:val="59"/>
        </w:numPr>
        <w:spacing w:after="160" w:line="259" w:lineRule="auto"/>
        <w:jc w:val="both"/>
        <w:rPr>
          <w:rFonts w:ascii="Arial" w:hAnsi="Arial" w:cs="Arial"/>
        </w:rPr>
      </w:pPr>
      <w:r w:rsidRPr="00141CD1">
        <w:rPr>
          <w:rFonts w:ascii="Arial" w:hAnsi="Arial" w:cs="Arial"/>
        </w:rPr>
        <w:t>Improved usage of mental capacity assessments in our hospital and community settings to ensure that individuals who lack the ability to make specific decisions are the focus of any decisions made, or actions taken, on their behalf.</w:t>
      </w:r>
    </w:p>
    <w:p w:rsidR="00141CD1" w:rsidRDefault="00141CD1" w:rsidP="00141CD1">
      <w:pPr>
        <w:jc w:val="both"/>
        <w:rPr>
          <w:rFonts w:ascii="Arial" w:hAnsi="Arial" w:cs="Arial"/>
          <w:sz w:val="22"/>
          <w:szCs w:val="22"/>
        </w:rPr>
      </w:pPr>
      <w:r w:rsidRPr="00141CD1">
        <w:rPr>
          <w:rFonts w:ascii="Arial" w:hAnsi="Arial" w:cs="Arial"/>
          <w:sz w:val="22"/>
          <w:szCs w:val="22"/>
        </w:rPr>
        <w:t xml:space="preserve">Above all, what speaks volumes for the quality of our services are the results of patient and staff surveys. During the 2019 Staff Survey, 73.4% of Trust colleagues (for mental health and learning disability services) responded positively to the question “if a friend or relative needed treatment I would be happy with the standard of care provided by the Organisation.” This is far higher than the national average of 62.3%. </w:t>
      </w:r>
    </w:p>
    <w:p w:rsidR="00141CD1" w:rsidRPr="00141CD1" w:rsidRDefault="00141CD1" w:rsidP="00141CD1">
      <w:pPr>
        <w:jc w:val="both"/>
        <w:rPr>
          <w:rFonts w:ascii="Arial" w:hAnsi="Arial" w:cs="Arial"/>
          <w:sz w:val="22"/>
          <w:szCs w:val="22"/>
        </w:rPr>
      </w:pPr>
    </w:p>
    <w:p w:rsidR="00141CD1" w:rsidRDefault="00141CD1" w:rsidP="00141CD1">
      <w:pPr>
        <w:jc w:val="both"/>
        <w:rPr>
          <w:rFonts w:ascii="Arial" w:hAnsi="Arial" w:cs="Arial"/>
          <w:sz w:val="22"/>
          <w:szCs w:val="22"/>
        </w:rPr>
      </w:pPr>
      <w:r w:rsidRPr="00141CD1">
        <w:rPr>
          <w:rFonts w:ascii="Arial" w:hAnsi="Arial" w:cs="Arial"/>
          <w:sz w:val="22"/>
          <w:szCs w:val="22"/>
        </w:rPr>
        <w:t xml:space="preserve">At the same time 82.1% of Trust colleagues providing physical health services gave a positive response to the question – again higher than the national average for comparable services where the average response rate was 78.3%. </w:t>
      </w:r>
    </w:p>
    <w:p w:rsidR="00141CD1" w:rsidRPr="00141CD1" w:rsidRDefault="00141CD1" w:rsidP="00141CD1">
      <w:pPr>
        <w:jc w:val="both"/>
        <w:rPr>
          <w:rFonts w:ascii="Arial" w:hAnsi="Arial" w:cs="Arial"/>
          <w:sz w:val="22"/>
          <w:szCs w:val="22"/>
        </w:rPr>
      </w:pPr>
    </w:p>
    <w:p w:rsidR="00141CD1" w:rsidRDefault="00141CD1" w:rsidP="00141CD1">
      <w:pPr>
        <w:jc w:val="both"/>
        <w:rPr>
          <w:rFonts w:ascii="Arial" w:hAnsi="Arial" w:cs="Arial"/>
          <w:sz w:val="22"/>
          <w:szCs w:val="22"/>
        </w:rPr>
      </w:pPr>
      <w:r w:rsidRPr="00141CD1">
        <w:rPr>
          <w:rFonts w:ascii="Arial" w:hAnsi="Arial" w:cs="Arial"/>
          <w:sz w:val="22"/>
          <w:szCs w:val="22"/>
        </w:rPr>
        <w:t xml:space="preserve">Feedback from those who use our services is equally encouraging. For example, in our mental health services ‘How did we do?’ surveys, we achieved positive outcomes in three of our four target areas regarding giving help, advice and information on crisis support, taking part in activities and support with physical health needs. </w:t>
      </w:r>
    </w:p>
    <w:p w:rsidR="00141CD1" w:rsidRPr="00141CD1" w:rsidRDefault="00141CD1" w:rsidP="00141CD1">
      <w:pPr>
        <w:jc w:val="both"/>
        <w:rPr>
          <w:rFonts w:ascii="Arial" w:hAnsi="Arial" w:cs="Arial"/>
          <w:sz w:val="22"/>
          <w:szCs w:val="22"/>
        </w:rPr>
      </w:pPr>
    </w:p>
    <w:p w:rsidR="00141CD1" w:rsidRDefault="00141CD1" w:rsidP="00141CD1">
      <w:pPr>
        <w:jc w:val="both"/>
        <w:rPr>
          <w:rFonts w:ascii="Arial" w:hAnsi="Arial" w:cs="Arial"/>
          <w:sz w:val="22"/>
          <w:szCs w:val="22"/>
        </w:rPr>
      </w:pPr>
      <w:r w:rsidRPr="00141CD1">
        <w:rPr>
          <w:rFonts w:ascii="Arial" w:hAnsi="Arial" w:cs="Arial"/>
          <w:sz w:val="22"/>
          <w:szCs w:val="22"/>
        </w:rPr>
        <w:t xml:space="preserve">In the Friends and Family Test for mental health services, 83% of people who responded said they would recommend our service to their friends and family if they needed similar care or treatment in Quarter 4. </w:t>
      </w:r>
    </w:p>
    <w:p w:rsidR="00141CD1" w:rsidRPr="00141CD1" w:rsidRDefault="00141CD1" w:rsidP="00141CD1">
      <w:pPr>
        <w:jc w:val="both"/>
        <w:rPr>
          <w:rFonts w:ascii="Arial" w:hAnsi="Arial" w:cs="Arial"/>
          <w:sz w:val="22"/>
          <w:szCs w:val="22"/>
        </w:rPr>
      </w:pPr>
    </w:p>
    <w:p w:rsidR="00141CD1" w:rsidRDefault="00141CD1" w:rsidP="00141CD1">
      <w:pPr>
        <w:jc w:val="both"/>
        <w:rPr>
          <w:rFonts w:ascii="Arial" w:hAnsi="Arial" w:cs="Arial"/>
          <w:sz w:val="22"/>
          <w:szCs w:val="22"/>
        </w:rPr>
      </w:pPr>
      <w:r w:rsidRPr="00141CD1">
        <w:rPr>
          <w:rFonts w:ascii="Arial" w:hAnsi="Arial" w:cs="Arial"/>
          <w:sz w:val="22"/>
          <w:szCs w:val="22"/>
        </w:rPr>
        <w:t xml:space="preserve">For our physical health services this was even higher with 93% of respondents saying they would recommend our services. </w:t>
      </w:r>
    </w:p>
    <w:p w:rsidR="00141CD1" w:rsidRPr="00141CD1" w:rsidRDefault="00141CD1" w:rsidP="00141CD1">
      <w:pPr>
        <w:jc w:val="both"/>
        <w:rPr>
          <w:rFonts w:ascii="Arial" w:hAnsi="Arial" w:cs="Arial"/>
          <w:sz w:val="22"/>
          <w:szCs w:val="22"/>
        </w:rPr>
      </w:pPr>
    </w:p>
    <w:p w:rsidR="00141CD1" w:rsidRDefault="00141CD1" w:rsidP="00141CD1">
      <w:pPr>
        <w:jc w:val="both"/>
        <w:rPr>
          <w:rFonts w:ascii="Arial" w:hAnsi="Arial" w:cs="Arial"/>
          <w:sz w:val="22"/>
          <w:szCs w:val="22"/>
        </w:rPr>
      </w:pPr>
      <w:r w:rsidRPr="00141CD1">
        <w:rPr>
          <w:rFonts w:ascii="Arial" w:hAnsi="Arial" w:cs="Arial"/>
          <w:sz w:val="22"/>
          <w:szCs w:val="22"/>
        </w:rPr>
        <w:t xml:space="preserve">Quality of services is, of course, not only about the delivery of clinical care. Our buildings and facilities are of paramount importance and we are proud of the results of our PLACE assessments, with cleanliness being particularly highlighted as rating 100% for the majority of our sites. </w:t>
      </w:r>
      <w:r w:rsidR="0099657C">
        <w:rPr>
          <w:rFonts w:ascii="Arial" w:hAnsi="Arial" w:cs="Arial"/>
          <w:sz w:val="22"/>
          <w:szCs w:val="22"/>
        </w:rPr>
        <w:t>We recognise though the need to improve our overall food rating score for mental health inpatient units and will be focusing upon this element.</w:t>
      </w:r>
    </w:p>
    <w:p w:rsidR="00141CD1" w:rsidRPr="00141CD1" w:rsidRDefault="00141CD1" w:rsidP="00141CD1">
      <w:pPr>
        <w:jc w:val="both"/>
        <w:rPr>
          <w:rFonts w:ascii="Arial" w:hAnsi="Arial" w:cs="Arial"/>
          <w:sz w:val="22"/>
          <w:szCs w:val="22"/>
        </w:rPr>
      </w:pPr>
    </w:p>
    <w:p w:rsidR="00141CD1" w:rsidRDefault="00141CD1" w:rsidP="00141CD1">
      <w:pPr>
        <w:jc w:val="both"/>
        <w:rPr>
          <w:rFonts w:ascii="Arial" w:hAnsi="Arial" w:cs="Arial"/>
          <w:sz w:val="22"/>
          <w:szCs w:val="22"/>
        </w:rPr>
      </w:pPr>
      <w:r w:rsidRPr="00141CD1">
        <w:rPr>
          <w:rFonts w:ascii="Arial" w:hAnsi="Arial" w:cs="Arial"/>
          <w:sz w:val="22"/>
          <w:szCs w:val="22"/>
        </w:rPr>
        <w:t>Of course, we and our regulators set high standards and we did not, unfortunately, meet all of the targets we either set ourselves or agreed with others. This includes not meeting targets for increasing physical health tests and treatment for mental health and learning disability service users, increasing nutrition and hydration assessments, increasing wound assessments and improving catheter management in community settings. We are also mindful of the impact that Covid-19 has had upon how our services have needed to review and cease some ‘business as usual’ activity.</w:t>
      </w:r>
    </w:p>
    <w:p w:rsidR="00141CD1" w:rsidRPr="00141CD1" w:rsidRDefault="00141CD1" w:rsidP="00141CD1">
      <w:pPr>
        <w:jc w:val="both"/>
        <w:rPr>
          <w:rFonts w:ascii="Arial" w:hAnsi="Arial" w:cs="Arial"/>
          <w:sz w:val="22"/>
          <w:szCs w:val="22"/>
        </w:rPr>
      </w:pPr>
    </w:p>
    <w:p w:rsidR="00141CD1" w:rsidRDefault="00141CD1" w:rsidP="00141CD1">
      <w:pPr>
        <w:jc w:val="both"/>
        <w:rPr>
          <w:rFonts w:ascii="Arial" w:hAnsi="Arial" w:cs="Arial"/>
          <w:sz w:val="22"/>
          <w:szCs w:val="22"/>
        </w:rPr>
      </w:pPr>
      <w:r w:rsidRPr="00141CD1">
        <w:rPr>
          <w:rFonts w:ascii="Arial" w:hAnsi="Arial" w:cs="Arial"/>
          <w:sz w:val="22"/>
          <w:szCs w:val="22"/>
        </w:rPr>
        <w:t xml:space="preserve">One thing we are very focussed on is continuous improvement and involving our colleagues in highlighting any areas of concern when it comes to quality and safety. This is why we are so keen to promote a culture of ‘Speaking Up’ which includes the work of our Freedom to Speak Up Guardian, as well as other initiatives such as the Sign up to Safety campaign and the very important principles of the Duty of Candour. </w:t>
      </w:r>
    </w:p>
    <w:p w:rsidR="00141CD1" w:rsidRPr="00141CD1" w:rsidRDefault="00141CD1" w:rsidP="00141CD1">
      <w:pPr>
        <w:jc w:val="both"/>
        <w:rPr>
          <w:rFonts w:ascii="Arial" w:hAnsi="Arial" w:cs="Arial"/>
          <w:sz w:val="22"/>
          <w:szCs w:val="22"/>
        </w:rPr>
      </w:pPr>
    </w:p>
    <w:p w:rsidR="00141CD1" w:rsidRPr="0099657C" w:rsidRDefault="00141CD1" w:rsidP="00141CD1">
      <w:pPr>
        <w:jc w:val="both"/>
        <w:rPr>
          <w:rFonts w:ascii="Arial" w:hAnsi="Arial" w:cs="Arial"/>
          <w:sz w:val="22"/>
          <w:szCs w:val="22"/>
        </w:rPr>
      </w:pPr>
      <w:r w:rsidRPr="00141CD1">
        <w:rPr>
          <w:rFonts w:ascii="Arial" w:hAnsi="Arial" w:cs="Arial"/>
          <w:sz w:val="22"/>
          <w:szCs w:val="22"/>
        </w:rPr>
        <w:t xml:space="preserve">In the coming year we will maintain our firm focus on Quality, </w:t>
      </w:r>
      <w:r w:rsidR="00B95895" w:rsidRPr="0099657C">
        <w:rPr>
          <w:rFonts w:ascii="Arial" w:hAnsi="Arial" w:cs="Arial"/>
          <w:sz w:val="22"/>
          <w:szCs w:val="22"/>
        </w:rPr>
        <w:t>but we will need to establish our quality priorities on the basis of assessing therapeutic need for our local communities post Covid-19. I currently envisage that these will be developed throughout the summer months.</w:t>
      </w:r>
    </w:p>
    <w:p w:rsidR="00141CD1" w:rsidRPr="00141CD1" w:rsidRDefault="00141CD1" w:rsidP="00141CD1">
      <w:pPr>
        <w:jc w:val="both"/>
        <w:rPr>
          <w:rFonts w:ascii="Arial" w:hAnsi="Arial" w:cs="Arial"/>
          <w:sz w:val="22"/>
          <w:szCs w:val="22"/>
        </w:rPr>
      </w:pPr>
    </w:p>
    <w:p w:rsidR="00141CD1" w:rsidRDefault="00141CD1" w:rsidP="00141CD1">
      <w:pPr>
        <w:jc w:val="both"/>
        <w:rPr>
          <w:rFonts w:ascii="Arial" w:hAnsi="Arial" w:cs="Arial"/>
          <w:sz w:val="22"/>
          <w:szCs w:val="22"/>
        </w:rPr>
      </w:pPr>
      <w:r w:rsidRPr="00141CD1">
        <w:rPr>
          <w:rFonts w:ascii="Arial" w:hAnsi="Arial" w:cs="Arial"/>
          <w:sz w:val="22"/>
          <w:szCs w:val="22"/>
        </w:rPr>
        <w:t xml:space="preserve">The content of this report has been reviewed by the people who pay for our services (our commissioners), the Health and Care Scrutiny Committees of our local authorities and Healthwatch. Their views on this report are included on page xx. </w:t>
      </w:r>
    </w:p>
    <w:p w:rsidR="00141CD1" w:rsidRPr="00141CD1" w:rsidRDefault="00141CD1" w:rsidP="00141CD1">
      <w:pPr>
        <w:jc w:val="both"/>
        <w:rPr>
          <w:rFonts w:ascii="Arial" w:hAnsi="Arial" w:cs="Arial"/>
          <w:sz w:val="22"/>
          <w:szCs w:val="22"/>
        </w:rPr>
      </w:pPr>
    </w:p>
    <w:p w:rsidR="00141CD1" w:rsidRPr="00141CD1" w:rsidRDefault="00141CD1" w:rsidP="00141CD1">
      <w:pPr>
        <w:jc w:val="both"/>
        <w:rPr>
          <w:rFonts w:ascii="Arial" w:hAnsi="Arial" w:cs="Arial"/>
          <w:sz w:val="22"/>
          <w:szCs w:val="22"/>
        </w:rPr>
      </w:pPr>
      <w:r w:rsidRPr="00141CD1">
        <w:rPr>
          <w:rFonts w:ascii="Arial" w:hAnsi="Arial" w:cs="Arial"/>
          <w:sz w:val="22"/>
          <w:szCs w:val="22"/>
        </w:rPr>
        <w:t xml:space="preserve">This year, due to Covid-19, there was no requirement for an external audit of the Quality Report, or indeed the need to publish our Quality Report. However, we believed that it was important to continue with publication to demonstrate the drive and compassion our staff have to deliver high quality care to our local population, and important too to mark the end of the first year of the new Trust. I also want to take the opportunity to thank our now departed Herefordshire colleagues. The quality achievements for mental health and learning disability services in this report are due in no small part to their work and we are grateful to them for their commitment and dedication to services. </w:t>
      </w:r>
    </w:p>
    <w:p w:rsidR="00141CD1" w:rsidRPr="00141CD1" w:rsidRDefault="00141CD1" w:rsidP="00141CD1">
      <w:pPr>
        <w:jc w:val="both"/>
        <w:rPr>
          <w:rFonts w:ascii="Arial" w:hAnsi="Arial" w:cs="Arial"/>
          <w:sz w:val="22"/>
          <w:szCs w:val="22"/>
        </w:rPr>
      </w:pPr>
    </w:p>
    <w:p w:rsidR="00141CD1" w:rsidRPr="00141CD1" w:rsidRDefault="00141CD1" w:rsidP="00141CD1">
      <w:pPr>
        <w:jc w:val="both"/>
        <w:rPr>
          <w:rFonts w:ascii="Arial" w:hAnsi="Arial" w:cs="Arial"/>
          <w:sz w:val="22"/>
          <w:szCs w:val="22"/>
        </w:rPr>
      </w:pPr>
      <w:r w:rsidRPr="00141CD1">
        <w:rPr>
          <w:rFonts w:ascii="Arial" w:hAnsi="Arial" w:cs="Arial"/>
          <w:sz w:val="22"/>
          <w:szCs w:val="22"/>
        </w:rPr>
        <w:t>As Chief Executive, I confirm that to the best of my knowledge the information within this document is accurate. I will work with our Board, Governors, communities and partner organisations to strive for continued quality improvements during 2020/21.</w:t>
      </w:r>
    </w:p>
    <w:p w:rsidR="00141CD1" w:rsidRPr="00141CD1" w:rsidRDefault="00365E2E" w:rsidP="00141CD1">
      <w:pPr>
        <w:jc w:val="both"/>
        <w:rPr>
          <w:rFonts w:ascii="Arial" w:hAnsi="Arial" w:cs="Arial"/>
          <w:sz w:val="22"/>
          <w:szCs w:val="22"/>
        </w:rPr>
      </w:pPr>
      <w:r>
        <w:rPr>
          <w:noProof/>
          <w:color w:val="1F497D"/>
        </w:rPr>
        <w:drawing>
          <wp:anchor distT="0" distB="0" distL="114300" distR="114300" simplePos="0" relativeHeight="252130304" behindDoc="0" locked="0" layoutInCell="1" allowOverlap="1" wp14:anchorId="7363C173" wp14:editId="55015130">
            <wp:simplePos x="0" y="0"/>
            <wp:positionH relativeFrom="column">
              <wp:posOffset>-120650</wp:posOffset>
            </wp:positionH>
            <wp:positionV relativeFrom="paragraph">
              <wp:posOffset>157479</wp:posOffset>
            </wp:positionV>
            <wp:extent cx="1264257" cy="778249"/>
            <wp:effectExtent l="38100" t="76200" r="50800" b="60325"/>
            <wp:wrapNone/>
            <wp:docPr id="33" name="Picture 33" descr="cid:image005.png@01D63800.C7816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63800.C78165F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rot="21270575">
                      <a:off x="0" y="0"/>
                      <a:ext cx="1264257" cy="7782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07E" w:rsidRDefault="00CF507E" w:rsidP="00141CD1">
      <w:pPr>
        <w:jc w:val="both"/>
        <w:rPr>
          <w:rFonts w:ascii="Arial" w:hAnsi="Arial" w:cs="Arial"/>
          <w:sz w:val="22"/>
          <w:szCs w:val="22"/>
        </w:rPr>
      </w:pPr>
    </w:p>
    <w:p w:rsidR="00CF507E" w:rsidRDefault="00CF507E" w:rsidP="00141CD1">
      <w:pPr>
        <w:jc w:val="both"/>
        <w:rPr>
          <w:rFonts w:ascii="Arial" w:hAnsi="Arial" w:cs="Arial"/>
          <w:sz w:val="22"/>
          <w:szCs w:val="22"/>
        </w:rPr>
      </w:pPr>
    </w:p>
    <w:p w:rsidR="00365E2E" w:rsidRDefault="00365E2E" w:rsidP="00141CD1">
      <w:pPr>
        <w:jc w:val="both"/>
        <w:rPr>
          <w:rFonts w:ascii="Arial" w:hAnsi="Arial" w:cs="Arial"/>
          <w:sz w:val="22"/>
          <w:szCs w:val="22"/>
        </w:rPr>
      </w:pPr>
    </w:p>
    <w:p w:rsidR="00365E2E" w:rsidRDefault="00365E2E" w:rsidP="00141CD1">
      <w:pPr>
        <w:jc w:val="both"/>
        <w:rPr>
          <w:rFonts w:ascii="Arial" w:hAnsi="Arial" w:cs="Arial"/>
          <w:sz w:val="22"/>
          <w:szCs w:val="22"/>
        </w:rPr>
      </w:pPr>
    </w:p>
    <w:p w:rsidR="00365E2E" w:rsidRDefault="00365E2E" w:rsidP="00141CD1">
      <w:pPr>
        <w:jc w:val="both"/>
        <w:rPr>
          <w:rFonts w:ascii="Arial" w:hAnsi="Arial" w:cs="Arial"/>
          <w:sz w:val="22"/>
          <w:szCs w:val="22"/>
        </w:rPr>
      </w:pPr>
    </w:p>
    <w:p w:rsidR="00CF507E" w:rsidRDefault="00CF507E" w:rsidP="00141CD1">
      <w:pPr>
        <w:jc w:val="both"/>
        <w:rPr>
          <w:rFonts w:ascii="Arial" w:hAnsi="Arial" w:cs="Arial"/>
          <w:sz w:val="22"/>
          <w:szCs w:val="22"/>
        </w:rPr>
      </w:pPr>
    </w:p>
    <w:p w:rsidR="00141CD1" w:rsidRPr="00141CD1" w:rsidRDefault="00141CD1" w:rsidP="00141CD1">
      <w:pPr>
        <w:jc w:val="both"/>
        <w:rPr>
          <w:rFonts w:ascii="Arial" w:hAnsi="Arial" w:cs="Arial"/>
          <w:sz w:val="22"/>
          <w:szCs w:val="22"/>
        </w:rPr>
      </w:pPr>
      <w:r w:rsidRPr="00141CD1">
        <w:rPr>
          <w:rFonts w:ascii="Arial" w:hAnsi="Arial" w:cs="Arial"/>
          <w:sz w:val="22"/>
          <w:szCs w:val="22"/>
        </w:rPr>
        <w:t>Paul Roberts</w:t>
      </w:r>
    </w:p>
    <w:p w:rsidR="00141CD1" w:rsidRPr="00141CD1" w:rsidRDefault="00141CD1" w:rsidP="00141CD1">
      <w:pPr>
        <w:jc w:val="both"/>
        <w:rPr>
          <w:rFonts w:ascii="Arial" w:hAnsi="Arial" w:cs="Arial"/>
          <w:sz w:val="22"/>
          <w:szCs w:val="22"/>
        </w:rPr>
      </w:pPr>
      <w:r w:rsidRPr="00141CD1">
        <w:rPr>
          <w:rFonts w:ascii="Arial" w:hAnsi="Arial" w:cs="Arial"/>
          <w:sz w:val="22"/>
          <w:szCs w:val="22"/>
        </w:rPr>
        <w:t>Chief Executive</w:t>
      </w:r>
    </w:p>
    <w:p w:rsidR="00FB59B9" w:rsidRPr="00141CD1" w:rsidRDefault="00FB59B9" w:rsidP="00141CD1">
      <w:pPr>
        <w:jc w:val="both"/>
        <w:rPr>
          <w:rFonts w:ascii="Arial" w:hAnsi="Arial" w:cs="Arial"/>
          <w:color w:val="FF0000"/>
          <w:sz w:val="22"/>
          <w:szCs w:val="22"/>
        </w:rPr>
      </w:pPr>
    </w:p>
    <w:p w:rsidR="00FB59B9" w:rsidRDefault="00FB59B9" w:rsidP="00946E4E">
      <w:pPr>
        <w:rPr>
          <w:rFonts w:ascii="Arial" w:hAnsi="Arial" w:cs="Arial"/>
          <w:color w:val="FF0000"/>
          <w:sz w:val="22"/>
          <w:szCs w:val="22"/>
        </w:rPr>
      </w:pPr>
    </w:p>
    <w:p w:rsidR="00FB59B9" w:rsidRDefault="00FB59B9" w:rsidP="00946E4E">
      <w:pPr>
        <w:rPr>
          <w:rFonts w:ascii="Arial" w:hAnsi="Arial" w:cs="Arial"/>
          <w:color w:val="FF0000"/>
          <w:sz w:val="22"/>
          <w:szCs w:val="22"/>
        </w:rPr>
      </w:pPr>
    </w:p>
    <w:p w:rsidR="00FB59B9" w:rsidRDefault="00FB59B9" w:rsidP="00946E4E">
      <w:pPr>
        <w:rPr>
          <w:rFonts w:ascii="Arial" w:hAnsi="Arial" w:cs="Arial"/>
          <w:color w:val="FF0000"/>
          <w:sz w:val="22"/>
          <w:szCs w:val="22"/>
        </w:rPr>
      </w:pPr>
    </w:p>
    <w:p w:rsidR="00FB59B9" w:rsidRDefault="00FB59B9" w:rsidP="00946E4E">
      <w:pPr>
        <w:rPr>
          <w:rFonts w:ascii="Arial" w:hAnsi="Arial" w:cs="Arial"/>
          <w:color w:val="FF0000"/>
          <w:sz w:val="22"/>
          <w:szCs w:val="22"/>
        </w:rPr>
      </w:pPr>
    </w:p>
    <w:p w:rsidR="00FB59B9" w:rsidRDefault="00FB59B9"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A87814" w:rsidRDefault="00A87814" w:rsidP="00946E4E">
      <w:pPr>
        <w:rPr>
          <w:rFonts w:ascii="Arial" w:hAnsi="Arial" w:cs="Arial"/>
          <w:color w:val="FF0000"/>
          <w:sz w:val="22"/>
          <w:szCs w:val="22"/>
        </w:rPr>
      </w:pPr>
    </w:p>
    <w:p w:rsidR="00FB59B9" w:rsidRPr="004F0B00" w:rsidRDefault="00FB59B9" w:rsidP="00946E4E">
      <w:pPr>
        <w:rPr>
          <w:rFonts w:ascii="Arial" w:hAnsi="Arial" w:cs="Arial"/>
          <w:color w:val="FF0000"/>
          <w:sz w:val="22"/>
          <w:szCs w:val="22"/>
        </w:rPr>
      </w:pPr>
    </w:p>
    <w:p w:rsidR="009A0C18" w:rsidRPr="004F1ABE" w:rsidRDefault="009A0C18" w:rsidP="009A0C18">
      <w:pPr>
        <w:pStyle w:val="Heading2"/>
        <w:pBdr>
          <w:top w:val="single" w:sz="4" w:space="1" w:color="33943F"/>
          <w:bottom w:val="double" w:sz="4" w:space="1" w:color="33943F"/>
        </w:pBdr>
        <w:rPr>
          <w:color w:val="365F91" w:themeColor="accent1" w:themeShade="BF"/>
        </w:rPr>
      </w:pPr>
      <w:r w:rsidRPr="004F1ABE">
        <w:rPr>
          <w:color w:val="365F91" w:themeColor="accent1" w:themeShade="BF"/>
        </w:rPr>
        <w:t>Part 2.1:</w:t>
      </w:r>
      <w:r w:rsidRPr="004F1ABE">
        <w:rPr>
          <w:color w:val="365F91" w:themeColor="accent1" w:themeShade="BF"/>
        </w:rPr>
        <w:tab/>
        <w:t>Looking ahead to 20</w:t>
      </w:r>
      <w:r w:rsidR="002E7DF0" w:rsidRPr="004F1ABE">
        <w:rPr>
          <w:color w:val="365F91" w:themeColor="accent1" w:themeShade="BF"/>
        </w:rPr>
        <w:t>20</w:t>
      </w:r>
      <w:r w:rsidRPr="004F1ABE">
        <w:rPr>
          <w:color w:val="365F91" w:themeColor="accent1" w:themeShade="BF"/>
        </w:rPr>
        <w:t>/</w:t>
      </w:r>
      <w:bookmarkEnd w:id="1"/>
      <w:r w:rsidRPr="004F1ABE">
        <w:rPr>
          <w:color w:val="365F91" w:themeColor="accent1" w:themeShade="BF"/>
        </w:rPr>
        <w:t>2</w:t>
      </w:r>
      <w:r w:rsidR="002E7DF0" w:rsidRPr="004F1ABE">
        <w:rPr>
          <w:color w:val="365F91" w:themeColor="accent1" w:themeShade="BF"/>
        </w:rPr>
        <w:t>1</w:t>
      </w:r>
    </w:p>
    <w:p w:rsidR="009A0C18" w:rsidRPr="00EE6A4E" w:rsidRDefault="009A0C18" w:rsidP="004F1ABE">
      <w:pPr>
        <w:pStyle w:val="StyleHeading3PatternClearGray-25"/>
        <w:shd w:val="clear" w:color="auto" w:fill="365F91" w:themeFill="accent1" w:themeFillShade="BF"/>
        <w:rPr>
          <w:rFonts w:ascii="Arial Bold" w:hAnsi="Arial Bold"/>
          <w:b w:val="0"/>
          <w:color w:val="FFFFFF"/>
          <w:sz w:val="24"/>
          <w:szCs w:val="24"/>
        </w:rPr>
      </w:pPr>
      <w:bookmarkStart w:id="2" w:name="_Toc325357288"/>
      <w:r w:rsidRPr="00BC2EAC">
        <w:rPr>
          <w:rFonts w:ascii="Arial Bold" w:hAnsi="Arial Bold"/>
          <w:b w:val="0"/>
          <w:color w:val="FFFFFF"/>
          <w:sz w:val="24"/>
          <w:szCs w:val="24"/>
        </w:rPr>
        <w:t>Qualit</w:t>
      </w:r>
      <w:r w:rsidR="002E7DF0">
        <w:rPr>
          <w:rFonts w:ascii="Arial Bold" w:hAnsi="Arial Bold"/>
          <w:b w:val="0"/>
          <w:color w:val="FFFFFF"/>
          <w:sz w:val="24"/>
          <w:szCs w:val="24"/>
        </w:rPr>
        <w:t>y Priorities for Improvement 2020</w:t>
      </w:r>
      <w:r w:rsidRPr="00BC2EAC">
        <w:rPr>
          <w:rFonts w:ascii="Arial Bold" w:hAnsi="Arial Bold"/>
          <w:b w:val="0"/>
          <w:color w:val="FFFFFF"/>
          <w:sz w:val="24"/>
          <w:szCs w:val="24"/>
        </w:rPr>
        <w:t>/</w:t>
      </w:r>
      <w:bookmarkEnd w:id="2"/>
      <w:r w:rsidR="002E7DF0">
        <w:rPr>
          <w:rFonts w:ascii="Arial Bold" w:hAnsi="Arial Bold"/>
          <w:b w:val="0"/>
          <w:color w:val="FFFFFF"/>
          <w:sz w:val="24"/>
          <w:szCs w:val="24"/>
        </w:rPr>
        <w:t>21</w:t>
      </w:r>
      <w:r w:rsidRPr="00BC2EAC">
        <w:rPr>
          <w:rFonts w:ascii="Arial Bold" w:hAnsi="Arial Bold"/>
          <w:b w:val="0"/>
          <w:color w:val="FFFFFF"/>
          <w:sz w:val="24"/>
          <w:szCs w:val="24"/>
        </w:rPr>
        <w:t xml:space="preserve"> </w:t>
      </w:r>
    </w:p>
    <w:p w:rsidR="009A0C18" w:rsidRDefault="009A0C18" w:rsidP="009A0C18">
      <w:pPr>
        <w:rPr>
          <w:sz w:val="20"/>
          <w:szCs w:val="20"/>
        </w:rPr>
      </w:pPr>
    </w:p>
    <w:p w:rsidR="00A15663" w:rsidRPr="0099657C" w:rsidRDefault="00A15663" w:rsidP="00A15663">
      <w:pPr>
        <w:rPr>
          <w:sz w:val="20"/>
          <w:szCs w:val="20"/>
        </w:rPr>
      </w:pPr>
    </w:p>
    <w:p w:rsidR="00006B0C" w:rsidRPr="0099657C" w:rsidRDefault="00B95895" w:rsidP="00B95895">
      <w:pPr>
        <w:jc w:val="both"/>
        <w:rPr>
          <w:rFonts w:ascii="Arial" w:hAnsi="Arial" w:cs="Arial"/>
          <w:sz w:val="22"/>
          <w:szCs w:val="22"/>
        </w:rPr>
      </w:pPr>
      <w:r w:rsidRPr="0099657C">
        <w:rPr>
          <w:rFonts w:ascii="Arial" w:hAnsi="Arial" w:cs="Arial"/>
          <w:sz w:val="22"/>
          <w:szCs w:val="22"/>
        </w:rPr>
        <w:t>A series of Quality Priorities were agreed in discussion with our clinicians and commissioners prior to the Covid-19 outbreak.  In the current climate, these priorities may no longer meet the needs the population of Gloucestershire which we serve. We will, therefore, be reviewing the clinical and therapeutic needs of our patients, and the configuration of our services to support these needs over the coming months. This will, in turn, inform new quality indicators which will be launched at the appropriate juncture</w:t>
      </w:r>
      <w:r w:rsidR="007126BD" w:rsidRPr="0099657C">
        <w:rPr>
          <w:rFonts w:ascii="Arial" w:hAnsi="Arial" w:cs="Arial"/>
          <w:sz w:val="22"/>
          <w:szCs w:val="22"/>
        </w:rPr>
        <w:t xml:space="preserve"> in 2020/21</w:t>
      </w:r>
      <w:r w:rsidRPr="0099657C">
        <w:rPr>
          <w:rFonts w:ascii="Arial" w:hAnsi="Arial" w:cs="Arial"/>
          <w:sz w:val="22"/>
          <w:szCs w:val="22"/>
        </w:rPr>
        <w:t>.</w:t>
      </w:r>
    </w:p>
    <w:p w:rsidR="00B95895" w:rsidRPr="00B95895" w:rsidRDefault="00B95895" w:rsidP="00B95895">
      <w:pPr>
        <w:jc w:val="both"/>
        <w:rPr>
          <w:rFonts w:ascii="Arial" w:hAnsi="Arial" w:cs="Arial"/>
          <w:sz w:val="20"/>
          <w:szCs w:val="20"/>
        </w:rPr>
      </w:pPr>
    </w:p>
    <w:p w:rsidR="00B95895" w:rsidRDefault="00B95895" w:rsidP="009A0C18">
      <w:pPr>
        <w:rPr>
          <w:sz w:val="20"/>
          <w:szCs w:val="20"/>
        </w:rPr>
      </w:pPr>
    </w:p>
    <w:p w:rsidR="00B95895" w:rsidRDefault="00B95895" w:rsidP="009A0C18">
      <w:pPr>
        <w:rPr>
          <w:sz w:val="20"/>
          <w:szCs w:val="20"/>
        </w:rPr>
      </w:pPr>
    </w:p>
    <w:p w:rsidR="00B95895" w:rsidRDefault="00B95895" w:rsidP="009A0C18">
      <w:pPr>
        <w:rPr>
          <w:sz w:val="20"/>
          <w:szCs w:val="20"/>
        </w:rPr>
      </w:pPr>
    </w:p>
    <w:p w:rsidR="00B95895" w:rsidRDefault="00B95895" w:rsidP="009A0C18">
      <w:pPr>
        <w:rPr>
          <w:sz w:val="20"/>
          <w:szCs w:val="20"/>
        </w:rPr>
      </w:pPr>
    </w:p>
    <w:p w:rsidR="00B95895" w:rsidRDefault="00B95895" w:rsidP="009A0C18">
      <w:pPr>
        <w:rPr>
          <w:sz w:val="20"/>
          <w:szCs w:val="20"/>
        </w:rPr>
      </w:pPr>
    </w:p>
    <w:p w:rsidR="00B95895" w:rsidRDefault="00B95895" w:rsidP="009A0C18">
      <w:pPr>
        <w:rPr>
          <w:sz w:val="20"/>
          <w:szCs w:val="20"/>
        </w:rPr>
      </w:pPr>
    </w:p>
    <w:p w:rsidR="00B95895" w:rsidRDefault="00B95895" w:rsidP="009A0C18">
      <w:pPr>
        <w:rPr>
          <w:sz w:val="20"/>
          <w:szCs w:val="20"/>
        </w:rPr>
      </w:pPr>
    </w:p>
    <w:p w:rsidR="00B95895" w:rsidRDefault="00B95895" w:rsidP="009A0C18">
      <w:pPr>
        <w:rPr>
          <w:sz w:val="20"/>
          <w:szCs w:val="20"/>
        </w:rPr>
      </w:pPr>
    </w:p>
    <w:p w:rsidR="00B95895" w:rsidRDefault="00B95895" w:rsidP="009A0C18">
      <w:pPr>
        <w:rPr>
          <w:sz w:val="20"/>
          <w:szCs w:val="20"/>
        </w:rPr>
      </w:pPr>
    </w:p>
    <w:p w:rsidR="00B95895" w:rsidRDefault="00B95895" w:rsidP="009A0C18">
      <w:pPr>
        <w:rPr>
          <w:sz w:val="20"/>
          <w:szCs w:val="20"/>
        </w:rPr>
      </w:pPr>
    </w:p>
    <w:p w:rsidR="00B95895" w:rsidRDefault="00B95895" w:rsidP="009A0C18">
      <w:pPr>
        <w:rPr>
          <w:sz w:val="20"/>
          <w:szCs w:val="20"/>
        </w:rPr>
      </w:pPr>
    </w:p>
    <w:p w:rsidR="00B95895" w:rsidRDefault="00B95895" w:rsidP="009A0C18">
      <w:pPr>
        <w:rPr>
          <w:sz w:val="20"/>
          <w:szCs w:val="20"/>
        </w:rPr>
      </w:pPr>
    </w:p>
    <w:p w:rsidR="00B95895" w:rsidRDefault="00B95895" w:rsidP="009A0C18">
      <w:pPr>
        <w:rPr>
          <w:sz w:val="20"/>
          <w:szCs w:val="20"/>
        </w:rPr>
      </w:pPr>
    </w:p>
    <w:p w:rsidR="00B95895" w:rsidRDefault="00B95895" w:rsidP="009A0C18">
      <w:pPr>
        <w:rPr>
          <w:sz w:val="20"/>
          <w:szCs w:val="20"/>
        </w:rPr>
      </w:pPr>
    </w:p>
    <w:p w:rsidR="00B95895" w:rsidRDefault="00B95895" w:rsidP="009A0C18">
      <w:pPr>
        <w:rPr>
          <w:sz w:val="20"/>
          <w:szCs w:val="20"/>
        </w:rPr>
      </w:pPr>
    </w:p>
    <w:p w:rsidR="00B95895" w:rsidRDefault="00B95895" w:rsidP="009A0C18">
      <w:pPr>
        <w:rPr>
          <w:sz w:val="20"/>
          <w:szCs w:val="20"/>
        </w:rPr>
      </w:pPr>
    </w:p>
    <w:p w:rsidR="00B95895" w:rsidRDefault="00B95895" w:rsidP="009A0C18">
      <w:pPr>
        <w:rPr>
          <w:sz w:val="20"/>
          <w:szCs w:val="20"/>
        </w:rPr>
      </w:pPr>
    </w:p>
    <w:p w:rsidR="00B95895" w:rsidRDefault="00B95895" w:rsidP="009A0C18">
      <w:pPr>
        <w:rPr>
          <w:sz w:val="20"/>
          <w:szCs w:val="20"/>
        </w:rPr>
      </w:pPr>
    </w:p>
    <w:p w:rsidR="00B95895" w:rsidRDefault="00B95895" w:rsidP="009A0C18">
      <w:pPr>
        <w:rPr>
          <w:sz w:val="20"/>
          <w:szCs w:val="20"/>
        </w:rPr>
      </w:pPr>
    </w:p>
    <w:p w:rsidR="00B95895" w:rsidRDefault="00B95895" w:rsidP="009A0C18">
      <w:pPr>
        <w:rPr>
          <w:sz w:val="20"/>
          <w:szCs w:val="20"/>
        </w:rPr>
      </w:pPr>
    </w:p>
    <w:p w:rsidR="00B95895" w:rsidRDefault="00B95895" w:rsidP="009A0C18">
      <w:pPr>
        <w:rPr>
          <w:sz w:val="20"/>
          <w:szCs w:val="20"/>
        </w:rPr>
      </w:pPr>
    </w:p>
    <w:p w:rsidR="00B95895" w:rsidRDefault="00B95895" w:rsidP="009A0C18">
      <w:pPr>
        <w:rPr>
          <w:sz w:val="20"/>
          <w:szCs w:val="20"/>
        </w:rPr>
      </w:pPr>
    </w:p>
    <w:p w:rsidR="00B95895" w:rsidRDefault="00B95895" w:rsidP="009A0C18">
      <w:pPr>
        <w:rPr>
          <w:sz w:val="20"/>
          <w:szCs w:val="20"/>
        </w:rPr>
      </w:pPr>
    </w:p>
    <w:p w:rsidR="00B95895" w:rsidRDefault="00B95895" w:rsidP="009A0C18">
      <w:pPr>
        <w:rPr>
          <w:sz w:val="20"/>
          <w:szCs w:val="20"/>
        </w:rPr>
      </w:pPr>
    </w:p>
    <w:p w:rsidR="00B95895" w:rsidRDefault="00B95895" w:rsidP="009A0C18">
      <w:pPr>
        <w:rPr>
          <w:sz w:val="20"/>
          <w:szCs w:val="20"/>
        </w:rPr>
      </w:pPr>
    </w:p>
    <w:p w:rsidR="00B95895" w:rsidRDefault="00B95895" w:rsidP="009A0C18">
      <w:pPr>
        <w:rPr>
          <w:sz w:val="20"/>
          <w:szCs w:val="20"/>
        </w:rPr>
      </w:pPr>
    </w:p>
    <w:p w:rsidR="00A87814" w:rsidRDefault="00A87814" w:rsidP="009A0C18">
      <w:pPr>
        <w:rPr>
          <w:sz w:val="20"/>
          <w:szCs w:val="20"/>
        </w:rPr>
      </w:pPr>
    </w:p>
    <w:p w:rsidR="00A87814" w:rsidRDefault="00A87814" w:rsidP="009A0C18">
      <w:pPr>
        <w:rPr>
          <w:sz w:val="20"/>
          <w:szCs w:val="20"/>
        </w:rPr>
      </w:pPr>
    </w:p>
    <w:p w:rsidR="00A87814" w:rsidRDefault="00A87814" w:rsidP="009A0C18">
      <w:pPr>
        <w:rPr>
          <w:sz w:val="20"/>
          <w:szCs w:val="20"/>
        </w:rPr>
      </w:pPr>
    </w:p>
    <w:p w:rsidR="00A87814" w:rsidRDefault="00A87814" w:rsidP="009A0C18">
      <w:pPr>
        <w:rPr>
          <w:sz w:val="20"/>
          <w:szCs w:val="20"/>
        </w:rPr>
      </w:pPr>
    </w:p>
    <w:p w:rsidR="00A87814" w:rsidRDefault="00A87814" w:rsidP="009A0C18">
      <w:pPr>
        <w:rPr>
          <w:sz w:val="20"/>
          <w:szCs w:val="20"/>
        </w:rPr>
      </w:pPr>
    </w:p>
    <w:p w:rsidR="00A87814" w:rsidRDefault="00A87814" w:rsidP="009A0C18">
      <w:pPr>
        <w:rPr>
          <w:sz w:val="20"/>
          <w:szCs w:val="20"/>
        </w:rPr>
      </w:pPr>
    </w:p>
    <w:p w:rsidR="00A87814" w:rsidRDefault="00A87814" w:rsidP="009A0C18">
      <w:pPr>
        <w:rPr>
          <w:sz w:val="20"/>
          <w:szCs w:val="20"/>
        </w:rPr>
      </w:pPr>
    </w:p>
    <w:p w:rsidR="00A87814" w:rsidRDefault="00A87814" w:rsidP="009A0C18">
      <w:pPr>
        <w:rPr>
          <w:sz w:val="20"/>
          <w:szCs w:val="20"/>
        </w:rPr>
      </w:pPr>
    </w:p>
    <w:p w:rsidR="00A87814" w:rsidRDefault="00A87814" w:rsidP="009A0C18">
      <w:pPr>
        <w:rPr>
          <w:sz w:val="20"/>
          <w:szCs w:val="20"/>
        </w:rPr>
      </w:pPr>
    </w:p>
    <w:p w:rsidR="00A87814" w:rsidRDefault="00A87814" w:rsidP="009A0C18">
      <w:pPr>
        <w:rPr>
          <w:sz w:val="20"/>
          <w:szCs w:val="20"/>
        </w:rPr>
      </w:pPr>
    </w:p>
    <w:p w:rsidR="00B95895" w:rsidRDefault="00B95895" w:rsidP="009A0C18">
      <w:pPr>
        <w:rPr>
          <w:sz w:val="20"/>
          <w:szCs w:val="20"/>
        </w:rPr>
      </w:pPr>
    </w:p>
    <w:p w:rsidR="004F1ABE" w:rsidRPr="00C86D6D" w:rsidRDefault="009A0C18" w:rsidP="00C86D6D">
      <w:pPr>
        <w:pStyle w:val="Heading2"/>
        <w:pBdr>
          <w:top w:val="single" w:sz="4" w:space="0" w:color="33943F"/>
          <w:bottom w:val="double" w:sz="4" w:space="1" w:color="33943F"/>
        </w:pBdr>
        <w:rPr>
          <w:color w:val="365F91" w:themeColor="accent1" w:themeShade="BF"/>
        </w:rPr>
      </w:pPr>
      <w:bookmarkStart w:id="3" w:name="_Toc325357291"/>
      <w:r w:rsidRPr="004F1ABE">
        <w:rPr>
          <w:color w:val="365F91" w:themeColor="accent1" w:themeShade="BF"/>
        </w:rPr>
        <w:t>Part 2.2:</w:t>
      </w:r>
      <w:r w:rsidRPr="004F1ABE">
        <w:rPr>
          <w:color w:val="365F91" w:themeColor="accent1" w:themeShade="BF"/>
        </w:rPr>
        <w:tab/>
        <w:t>Statements relating to the Quality of NHS Services Provided</w:t>
      </w:r>
      <w:bookmarkEnd w:id="3"/>
    </w:p>
    <w:p w:rsidR="00C86D6D" w:rsidRPr="00EE6A4E" w:rsidRDefault="00C86D6D" w:rsidP="00C86D6D">
      <w:pPr>
        <w:pStyle w:val="StyleHeading3PatternClearGray-25"/>
        <w:shd w:val="clear" w:color="auto" w:fill="365F91" w:themeFill="accent1" w:themeFillShade="BF"/>
        <w:rPr>
          <w:rFonts w:ascii="Arial Bold" w:hAnsi="Arial Bold"/>
          <w:b w:val="0"/>
          <w:color w:val="FFFFFF"/>
          <w:sz w:val="24"/>
          <w:szCs w:val="24"/>
        </w:rPr>
      </w:pPr>
      <w:r>
        <w:rPr>
          <w:rFonts w:ascii="Arial Bold" w:hAnsi="Arial Bold"/>
          <w:b w:val="0"/>
          <w:color w:val="FFFFFF"/>
          <w:sz w:val="24"/>
          <w:szCs w:val="24"/>
        </w:rPr>
        <w:t>Review of Services</w:t>
      </w:r>
    </w:p>
    <w:p w:rsidR="00C546CB" w:rsidRPr="00C546CB" w:rsidRDefault="00C546CB" w:rsidP="00C546CB">
      <w:pPr>
        <w:jc w:val="both"/>
        <w:rPr>
          <w:rFonts w:ascii="Arial" w:hAnsi="Arial" w:cs="Arial"/>
          <w:sz w:val="22"/>
          <w:szCs w:val="22"/>
        </w:rPr>
      </w:pPr>
      <w:r w:rsidRPr="00C546CB">
        <w:rPr>
          <w:rFonts w:ascii="Arial" w:hAnsi="Arial" w:cs="Arial"/>
          <w:sz w:val="22"/>
          <w:szCs w:val="22"/>
        </w:rPr>
        <w:t xml:space="preserve">The purpose of this section of the report is to ensure we have considered the quality of care across all our services which we undertake through comprehensive reports on all services to the </w:t>
      </w:r>
      <w:r w:rsidR="00CF507E">
        <w:rPr>
          <w:rFonts w:ascii="Arial" w:hAnsi="Arial" w:cs="Arial"/>
          <w:sz w:val="22"/>
          <w:szCs w:val="22"/>
        </w:rPr>
        <w:t>Quality</w:t>
      </w:r>
      <w:r w:rsidRPr="00C546CB">
        <w:rPr>
          <w:rFonts w:ascii="Arial" w:hAnsi="Arial" w:cs="Arial"/>
          <w:sz w:val="22"/>
          <w:szCs w:val="22"/>
        </w:rPr>
        <w:t xml:space="preserve"> Committee (a sub-committee of the Board). </w:t>
      </w:r>
    </w:p>
    <w:p w:rsidR="00C546CB" w:rsidRPr="00C546CB" w:rsidRDefault="00C546CB" w:rsidP="00C546CB">
      <w:pPr>
        <w:jc w:val="both"/>
        <w:rPr>
          <w:rFonts w:ascii="Arial" w:hAnsi="Arial" w:cs="Arial"/>
          <w:sz w:val="22"/>
          <w:szCs w:val="22"/>
        </w:rPr>
      </w:pPr>
    </w:p>
    <w:p w:rsidR="00C546CB" w:rsidRPr="00C546CB" w:rsidRDefault="00C546CB" w:rsidP="00C546CB">
      <w:pPr>
        <w:jc w:val="both"/>
        <w:rPr>
          <w:rFonts w:ascii="Arial" w:hAnsi="Arial" w:cs="Arial"/>
          <w:sz w:val="22"/>
          <w:szCs w:val="22"/>
        </w:rPr>
      </w:pPr>
      <w:r w:rsidRPr="00C546CB">
        <w:rPr>
          <w:rFonts w:ascii="Arial" w:hAnsi="Arial" w:cs="Arial"/>
          <w:sz w:val="22"/>
          <w:szCs w:val="22"/>
        </w:rPr>
        <w:t xml:space="preserve">Between April 2019 and September 2019, </w:t>
      </w:r>
      <w:r w:rsidRPr="00C546CB">
        <w:rPr>
          <w:rFonts w:ascii="Arial" w:hAnsi="Arial" w:cs="Arial"/>
          <w:sz w:val="22"/>
          <w:szCs w:val="22"/>
          <w:vertAlign w:val="superscript"/>
        </w:rPr>
        <w:t>2</w:t>
      </w:r>
      <w:r w:rsidRPr="00C546CB">
        <w:rPr>
          <w:rFonts w:ascii="Arial" w:hAnsi="Arial" w:cs="Arial"/>
          <w:sz w:val="22"/>
          <w:szCs w:val="22"/>
        </w:rPr>
        <w:t xml:space="preserve">gether NHS Foundation Trust provided and/or sub-contracted the following NHS </w:t>
      </w:r>
      <w:r>
        <w:rPr>
          <w:rFonts w:ascii="Arial" w:hAnsi="Arial" w:cs="Arial"/>
          <w:sz w:val="22"/>
          <w:szCs w:val="22"/>
        </w:rPr>
        <w:t xml:space="preserve">mental health </w:t>
      </w:r>
      <w:r w:rsidRPr="00C546CB">
        <w:rPr>
          <w:rFonts w:ascii="Arial" w:hAnsi="Arial" w:cs="Arial"/>
          <w:sz w:val="22"/>
          <w:szCs w:val="22"/>
        </w:rPr>
        <w:t>services:</w:t>
      </w:r>
    </w:p>
    <w:p w:rsidR="00C546CB" w:rsidRPr="00C546CB" w:rsidRDefault="00C546CB" w:rsidP="00C546CB">
      <w:pPr>
        <w:jc w:val="both"/>
        <w:rPr>
          <w:rFonts w:ascii="Arial" w:hAnsi="Arial" w:cs="Arial"/>
          <w:sz w:val="22"/>
          <w:szCs w:val="22"/>
        </w:rPr>
      </w:pPr>
    </w:p>
    <w:p w:rsidR="00C546CB" w:rsidRPr="00C546CB" w:rsidRDefault="00C546CB" w:rsidP="00C546CB">
      <w:pPr>
        <w:jc w:val="both"/>
        <w:rPr>
          <w:rFonts w:ascii="Arial" w:hAnsi="Arial" w:cs="Arial"/>
          <w:b/>
          <w:bCs/>
          <w:color w:val="000000"/>
          <w:sz w:val="22"/>
          <w:szCs w:val="22"/>
        </w:rPr>
      </w:pPr>
      <w:r w:rsidRPr="00C546CB">
        <w:rPr>
          <w:rFonts w:ascii="Arial" w:hAnsi="Arial" w:cs="Arial"/>
          <w:b/>
          <w:bCs/>
          <w:color w:val="000000"/>
          <w:sz w:val="22"/>
          <w:szCs w:val="22"/>
        </w:rPr>
        <w:t xml:space="preserve">Gloucestershire </w:t>
      </w:r>
    </w:p>
    <w:p w:rsidR="00C546CB" w:rsidRPr="00C546CB" w:rsidRDefault="00C546CB" w:rsidP="00C546CB">
      <w:pPr>
        <w:jc w:val="both"/>
        <w:rPr>
          <w:rFonts w:ascii="Arial" w:hAnsi="Arial" w:cs="Arial"/>
          <w:color w:val="000000"/>
          <w:sz w:val="22"/>
          <w:szCs w:val="22"/>
        </w:rPr>
      </w:pPr>
      <w:r w:rsidRPr="00C546CB">
        <w:rPr>
          <w:rFonts w:ascii="Arial" w:hAnsi="Arial" w:cs="Arial"/>
          <w:color w:val="000000"/>
          <w:sz w:val="22"/>
          <w:szCs w:val="22"/>
        </w:rPr>
        <w:t>Our services are delivered through multidisciplinary and specialist teams.  They are:</w:t>
      </w:r>
    </w:p>
    <w:p w:rsidR="00C546CB" w:rsidRPr="00C546CB" w:rsidRDefault="00C546CB" w:rsidP="00C546CB">
      <w:pPr>
        <w:jc w:val="both"/>
        <w:rPr>
          <w:rFonts w:ascii="Arial" w:hAnsi="Arial" w:cs="Arial"/>
          <w:color w:val="000000"/>
          <w:sz w:val="22"/>
          <w:szCs w:val="22"/>
        </w:rPr>
      </w:pPr>
    </w:p>
    <w:p w:rsidR="00C546CB" w:rsidRPr="00C546CB" w:rsidRDefault="00C546CB" w:rsidP="00C546CB">
      <w:pPr>
        <w:numPr>
          <w:ilvl w:val="0"/>
          <w:numId w:val="2"/>
        </w:numPr>
        <w:jc w:val="both"/>
        <w:rPr>
          <w:rFonts w:ascii="Arial" w:hAnsi="Arial" w:cs="Arial"/>
          <w:color w:val="000000"/>
          <w:sz w:val="22"/>
          <w:szCs w:val="22"/>
        </w:rPr>
      </w:pPr>
      <w:r w:rsidRPr="00C546CB">
        <w:rPr>
          <w:rFonts w:ascii="Arial" w:hAnsi="Arial" w:cs="Arial"/>
          <w:color w:val="000000"/>
          <w:sz w:val="22"/>
          <w:szCs w:val="22"/>
        </w:rPr>
        <w:t>One stop teams providing care to adults with mental health problems and those with a learning disability;</w:t>
      </w:r>
    </w:p>
    <w:p w:rsidR="00C546CB" w:rsidRPr="00C546CB" w:rsidRDefault="00C546CB" w:rsidP="00C546CB">
      <w:pPr>
        <w:numPr>
          <w:ilvl w:val="0"/>
          <w:numId w:val="2"/>
        </w:numPr>
        <w:jc w:val="both"/>
        <w:rPr>
          <w:rFonts w:ascii="Arial" w:hAnsi="Arial" w:cs="Arial"/>
          <w:color w:val="000000"/>
          <w:sz w:val="22"/>
          <w:szCs w:val="22"/>
        </w:rPr>
      </w:pPr>
      <w:r w:rsidRPr="00C546CB">
        <w:rPr>
          <w:rFonts w:ascii="Arial" w:hAnsi="Arial" w:cs="Arial"/>
          <w:color w:val="000000"/>
          <w:sz w:val="22"/>
          <w:szCs w:val="22"/>
        </w:rPr>
        <w:t>Intermediate Care Mental Health Services (Primary Mental Health Services and Improving Access to Psychological Therapies);</w:t>
      </w:r>
    </w:p>
    <w:p w:rsidR="00C546CB" w:rsidRPr="00C546CB" w:rsidRDefault="00C546CB" w:rsidP="00C546CB">
      <w:pPr>
        <w:numPr>
          <w:ilvl w:val="0"/>
          <w:numId w:val="2"/>
        </w:numPr>
        <w:jc w:val="both"/>
        <w:rPr>
          <w:rFonts w:ascii="Arial" w:hAnsi="Arial" w:cs="Arial"/>
          <w:color w:val="000000"/>
          <w:sz w:val="22"/>
          <w:szCs w:val="22"/>
        </w:rPr>
      </w:pPr>
      <w:r w:rsidRPr="00C546CB">
        <w:rPr>
          <w:rFonts w:ascii="Arial" w:hAnsi="Arial" w:cs="Arial"/>
          <w:color w:val="000000"/>
          <w:sz w:val="22"/>
          <w:szCs w:val="22"/>
        </w:rPr>
        <w:t>Specialist services including Early Intervention, Mental Health Acute Response Service, Crisis Resolution and Home Treatment, Assertive Outreach, Managing Memory, Children and Young People Services; Eating Disorders, Intensive Health Outcome Team and the Learning Disability Intensive Support Service;</w:t>
      </w:r>
    </w:p>
    <w:p w:rsidR="00C546CB" w:rsidRPr="00C546CB" w:rsidRDefault="00C546CB" w:rsidP="00C546CB">
      <w:pPr>
        <w:numPr>
          <w:ilvl w:val="0"/>
          <w:numId w:val="2"/>
        </w:numPr>
        <w:jc w:val="both"/>
        <w:rPr>
          <w:rFonts w:ascii="Arial" w:hAnsi="Arial" w:cs="Arial"/>
          <w:color w:val="000000"/>
          <w:sz w:val="22"/>
          <w:szCs w:val="22"/>
        </w:rPr>
      </w:pPr>
      <w:r w:rsidRPr="00C546CB">
        <w:rPr>
          <w:rFonts w:ascii="Arial" w:hAnsi="Arial" w:cs="Arial"/>
          <w:color w:val="000000"/>
          <w:sz w:val="22"/>
          <w:szCs w:val="22"/>
        </w:rPr>
        <w:t>Inpatient care. </w:t>
      </w:r>
    </w:p>
    <w:p w:rsidR="00C546CB" w:rsidRDefault="00C546CB" w:rsidP="00C546CB">
      <w:pPr>
        <w:ind w:left="1440"/>
        <w:jc w:val="both"/>
        <w:rPr>
          <w:rFonts w:ascii="Arial" w:hAnsi="Arial" w:cs="Arial"/>
          <w:color w:val="000000"/>
          <w:sz w:val="22"/>
          <w:szCs w:val="22"/>
        </w:rPr>
      </w:pPr>
    </w:p>
    <w:p w:rsidR="00ED1434" w:rsidRPr="00C546CB" w:rsidRDefault="00ED1434" w:rsidP="00C546CB">
      <w:pPr>
        <w:ind w:left="1440"/>
        <w:jc w:val="both"/>
        <w:rPr>
          <w:rFonts w:ascii="Arial" w:hAnsi="Arial" w:cs="Arial"/>
          <w:color w:val="000000"/>
          <w:sz w:val="22"/>
          <w:szCs w:val="22"/>
        </w:rPr>
      </w:pPr>
    </w:p>
    <w:p w:rsidR="00C546CB" w:rsidRPr="00C546CB" w:rsidRDefault="00C546CB" w:rsidP="00C546CB">
      <w:pPr>
        <w:jc w:val="both"/>
        <w:rPr>
          <w:rFonts w:ascii="Arial" w:hAnsi="Arial" w:cs="Arial"/>
          <w:b/>
          <w:bCs/>
          <w:color w:val="000000"/>
          <w:sz w:val="22"/>
          <w:szCs w:val="22"/>
        </w:rPr>
      </w:pPr>
      <w:r w:rsidRPr="00C546CB">
        <w:rPr>
          <w:rFonts w:ascii="Arial" w:hAnsi="Arial" w:cs="Arial"/>
          <w:b/>
          <w:bCs/>
          <w:color w:val="000000"/>
          <w:sz w:val="22"/>
          <w:szCs w:val="22"/>
        </w:rPr>
        <w:t xml:space="preserve">Herefordshire </w:t>
      </w:r>
    </w:p>
    <w:p w:rsidR="00C546CB" w:rsidRPr="00C546CB" w:rsidRDefault="00C546CB" w:rsidP="00C546CB">
      <w:pPr>
        <w:jc w:val="both"/>
        <w:rPr>
          <w:rFonts w:ascii="Arial" w:hAnsi="Arial" w:cs="Arial"/>
          <w:color w:val="000000"/>
          <w:sz w:val="22"/>
          <w:szCs w:val="22"/>
        </w:rPr>
      </w:pPr>
      <w:r w:rsidRPr="00C546CB">
        <w:rPr>
          <w:rFonts w:ascii="Arial" w:hAnsi="Arial" w:cs="Arial"/>
          <w:color w:val="000000"/>
          <w:sz w:val="22"/>
          <w:szCs w:val="22"/>
        </w:rPr>
        <w:t>We provide a comprehensive range of integrated mental health and social care services across the county. Our services include:</w:t>
      </w:r>
    </w:p>
    <w:p w:rsidR="00C546CB" w:rsidRPr="00C546CB" w:rsidRDefault="00C546CB" w:rsidP="00C546CB">
      <w:pPr>
        <w:jc w:val="both"/>
        <w:rPr>
          <w:rFonts w:ascii="Arial" w:hAnsi="Arial" w:cs="Arial"/>
          <w:color w:val="000000"/>
          <w:sz w:val="22"/>
          <w:szCs w:val="22"/>
        </w:rPr>
      </w:pPr>
    </w:p>
    <w:p w:rsidR="00C546CB" w:rsidRPr="00C546CB" w:rsidRDefault="00C546CB" w:rsidP="00C546CB">
      <w:pPr>
        <w:numPr>
          <w:ilvl w:val="0"/>
          <w:numId w:val="2"/>
        </w:numPr>
        <w:jc w:val="both"/>
        <w:rPr>
          <w:rFonts w:ascii="Arial" w:hAnsi="Arial" w:cs="Arial"/>
          <w:color w:val="000000"/>
          <w:sz w:val="22"/>
          <w:szCs w:val="22"/>
        </w:rPr>
      </w:pPr>
      <w:r w:rsidRPr="00C546CB">
        <w:rPr>
          <w:rFonts w:ascii="Arial" w:hAnsi="Arial" w:cs="Arial"/>
          <w:color w:val="000000"/>
          <w:sz w:val="22"/>
          <w:szCs w:val="22"/>
        </w:rPr>
        <w:t>Providing care to adults with mental health problems in Primary Care Mental Health Teams, Recovery Teams and Older People’s Teams;</w:t>
      </w:r>
    </w:p>
    <w:p w:rsidR="00C546CB" w:rsidRPr="00C546CB" w:rsidRDefault="00C546CB" w:rsidP="00C546CB">
      <w:pPr>
        <w:numPr>
          <w:ilvl w:val="0"/>
          <w:numId w:val="2"/>
        </w:numPr>
        <w:jc w:val="both"/>
        <w:rPr>
          <w:rFonts w:ascii="Arial" w:hAnsi="Arial" w:cs="Arial"/>
          <w:color w:val="000000"/>
          <w:sz w:val="22"/>
          <w:szCs w:val="22"/>
        </w:rPr>
      </w:pPr>
      <w:r w:rsidRPr="00C546CB">
        <w:rPr>
          <w:rFonts w:ascii="Arial" w:hAnsi="Arial" w:cs="Arial"/>
          <w:color w:val="000000"/>
          <w:sz w:val="22"/>
          <w:szCs w:val="22"/>
        </w:rPr>
        <w:t>Children and Adolescent Mental Health care;</w:t>
      </w:r>
    </w:p>
    <w:p w:rsidR="00C546CB" w:rsidRPr="00C546CB" w:rsidRDefault="00C546CB" w:rsidP="00C546CB">
      <w:pPr>
        <w:numPr>
          <w:ilvl w:val="0"/>
          <w:numId w:val="2"/>
        </w:numPr>
        <w:jc w:val="both"/>
        <w:rPr>
          <w:rFonts w:ascii="Arial" w:hAnsi="Arial" w:cs="Arial"/>
          <w:color w:val="000000"/>
          <w:sz w:val="22"/>
          <w:szCs w:val="22"/>
        </w:rPr>
      </w:pPr>
      <w:r w:rsidRPr="00C546CB">
        <w:rPr>
          <w:rFonts w:ascii="Arial" w:hAnsi="Arial" w:cs="Arial"/>
          <w:color w:val="000000"/>
          <w:sz w:val="22"/>
          <w:szCs w:val="22"/>
        </w:rPr>
        <w:t>Specialist services including Early Intervention, Assertive Outreach and Crisis Resolution and Home Treatment;</w:t>
      </w:r>
    </w:p>
    <w:p w:rsidR="00C546CB" w:rsidRPr="00C546CB" w:rsidRDefault="00C546CB" w:rsidP="00C546CB">
      <w:pPr>
        <w:numPr>
          <w:ilvl w:val="0"/>
          <w:numId w:val="2"/>
        </w:numPr>
        <w:jc w:val="both"/>
        <w:rPr>
          <w:rFonts w:ascii="Arial" w:hAnsi="Arial" w:cs="Arial"/>
          <w:color w:val="000000"/>
          <w:sz w:val="22"/>
          <w:szCs w:val="22"/>
        </w:rPr>
      </w:pPr>
      <w:r w:rsidRPr="00C546CB">
        <w:rPr>
          <w:rFonts w:ascii="Arial" w:hAnsi="Arial" w:cs="Arial"/>
          <w:color w:val="000000"/>
          <w:sz w:val="22"/>
          <w:szCs w:val="22"/>
        </w:rPr>
        <w:t xml:space="preserve">Inpatient care;   </w:t>
      </w:r>
    </w:p>
    <w:p w:rsidR="00C546CB" w:rsidRPr="00C546CB" w:rsidRDefault="00C546CB" w:rsidP="00C546CB">
      <w:pPr>
        <w:pStyle w:val="ListParagraph"/>
        <w:numPr>
          <w:ilvl w:val="0"/>
          <w:numId w:val="2"/>
        </w:numPr>
        <w:jc w:val="both"/>
        <w:rPr>
          <w:rFonts w:ascii="Arial" w:hAnsi="Arial" w:cs="Arial"/>
          <w:color w:val="000000"/>
        </w:rPr>
      </w:pPr>
      <w:r w:rsidRPr="00C546CB">
        <w:rPr>
          <w:rFonts w:ascii="Arial" w:hAnsi="Arial" w:cs="Arial"/>
          <w:color w:val="000000"/>
        </w:rPr>
        <w:t>Community Learning Disability Services;</w:t>
      </w:r>
    </w:p>
    <w:p w:rsidR="00C546CB" w:rsidRPr="00C546CB" w:rsidRDefault="00C546CB" w:rsidP="00C546CB">
      <w:pPr>
        <w:pStyle w:val="ListParagraph"/>
        <w:numPr>
          <w:ilvl w:val="0"/>
          <w:numId w:val="2"/>
        </w:numPr>
        <w:jc w:val="both"/>
        <w:rPr>
          <w:rFonts w:ascii="Arial" w:hAnsi="Arial" w:cs="Arial"/>
          <w:color w:val="000000"/>
        </w:rPr>
      </w:pPr>
      <w:r w:rsidRPr="00C546CB">
        <w:rPr>
          <w:rFonts w:ascii="Arial" w:hAnsi="Arial" w:cs="Arial"/>
          <w:color w:val="000000"/>
        </w:rPr>
        <w:t>Improving Access to Psychological Therapies.</w:t>
      </w:r>
    </w:p>
    <w:p w:rsidR="00C546CB" w:rsidRPr="00C546CB" w:rsidRDefault="00C546CB" w:rsidP="00C546CB">
      <w:pPr>
        <w:jc w:val="both"/>
        <w:rPr>
          <w:rFonts w:ascii="Arial" w:hAnsi="Arial" w:cs="Arial"/>
          <w:sz w:val="22"/>
          <w:szCs w:val="22"/>
        </w:rPr>
      </w:pPr>
      <w:r w:rsidRPr="00C546CB">
        <w:rPr>
          <w:rFonts w:ascii="Arial" w:hAnsi="Arial" w:cs="Arial"/>
          <w:sz w:val="22"/>
          <w:szCs w:val="22"/>
        </w:rPr>
        <w:t xml:space="preserve">On 1 October 2019, </w:t>
      </w:r>
      <w:r w:rsidRPr="00C546CB">
        <w:rPr>
          <w:rFonts w:ascii="Arial" w:hAnsi="Arial" w:cs="Arial"/>
          <w:sz w:val="22"/>
          <w:szCs w:val="22"/>
          <w:vertAlign w:val="superscript"/>
        </w:rPr>
        <w:t>2</w:t>
      </w:r>
      <w:r w:rsidRPr="00C546CB">
        <w:rPr>
          <w:rFonts w:ascii="Arial" w:hAnsi="Arial" w:cs="Arial"/>
          <w:sz w:val="22"/>
          <w:szCs w:val="22"/>
        </w:rPr>
        <w:t xml:space="preserve">gether merged with Gloucestershire Care Services NHS Trust. Therefore, between October 2019 and March 2020 the new Trust – Gloucestershire Health and Care NHS Foundation Trust - also provided the following </w:t>
      </w:r>
      <w:r>
        <w:rPr>
          <w:rFonts w:ascii="Arial" w:hAnsi="Arial" w:cs="Arial"/>
          <w:sz w:val="22"/>
          <w:szCs w:val="22"/>
        </w:rPr>
        <w:t xml:space="preserve">community physical health </w:t>
      </w:r>
      <w:r w:rsidRPr="00C546CB">
        <w:rPr>
          <w:rFonts w:ascii="Arial" w:hAnsi="Arial" w:cs="Arial"/>
          <w:sz w:val="22"/>
          <w:szCs w:val="22"/>
        </w:rPr>
        <w:t>services</w:t>
      </w:r>
      <w:r>
        <w:rPr>
          <w:rFonts w:ascii="Arial" w:hAnsi="Arial" w:cs="Arial"/>
          <w:sz w:val="22"/>
          <w:szCs w:val="22"/>
        </w:rPr>
        <w:t xml:space="preserve"> in Gloucestershire</w:t>
      </w:r>
      <w:r w:rsidRPr="00C546CB">
        <w:rPr>
          <w:rFonts w:ascii="Arial" w:hAnsi="Arial" w:cs="Arial"/>
          <w:sz w:val="22"/>
          <w:szCs w:val="22"/>
        </w:rPr>
        <w:t xml:space="preserve">: </w:t>
      </w:r>
    </w:p>
    <w:p w:rsidR="00C546CB" w:rsidRPr="00C546CB" w:rsidRDefault="00C546CB" w:rsidP="00C546CB">
      <w:pPr>
        <w:jc w:val="both"/>
        <w:rPr>
          <w:rFonts w:ascii="Arial" w:hAnsi="Arial" w:cs="Arial"/>
          <w:sz w:val="22"/>
          <w:szCs w:val="22"/>
        </w:rPr>
      </w:pPr>
    </w:p>
    <w:p w:rsidR="00C546CB" w:rsidRPr="00C546CB" w:rsidRDefault="00C546CB" w:rsidP="00864F07">
      <w:pPr>
        <w:pStyle w:val="ListParagraph"/>
        <w:numPr>
          <w:ilvl w:val="0"/>
          <w:numId w:val="35"/>
        </w:numPr>
        <w:jc w:val="both"/>
        <w:rPr>
          <w:rFonts w:ascii="Arial" w:hAnsi="Arial" w:cs="Arial"/>
        </w:rPr>
      </w:pPr>
      <w:r w:rsidRPr="00C546CB">
        <w:rPr>
          <w:rFonts w:ascii="Arial" w:hAnsi="Arial" w:cs="Arial"/>
        </w:rPr>
        <w:t>Community services in peoples' homes, community clinics, outpatient departments, community hospitals, schools and GP practices;</w:t>
      </w:r>
    </w:p>
    <w:p w:rsidR="00C546CB" w:rsidRPr="00C546CB" w:rsidRDefault="00C546CB" w:rsidP="00864F07">
      <w:pPr>
        <w:pStyle w:val="ListParagraph"/>
        <w:numPr>
          <w:ilvl w:val="0"/>
          <w:numId w:val="35"/>
        </w:numPr>
        <w:jc w:val="both"/>
        <w:rPr>
          <w:rFonts w:ascii="Arial" w:hAnsi="Arial" w:cs="Arial"/>
        </w:rPr>
      </w:pPr>
      <w:r w:rsidRPr="00C546CB">
        <w:rPr>
          <w:rFonts w:ascii="Arial" w:hAnsi="Arial" w:cs="Arial"/>
        </w:rPr>
        <w:t>In-reach services into acute hospitals, nursing and residential homes and social care settings;</w:t>
      </w:r>
    </w:p>
    <w:p w:rsidR="00C546CB" w:rsidRPr="00C546CB" w:rsidRDefault="00C546CB" w:rsidP="00864F07">
      <w:pPr>
        <w:pStyle w:val="ListParagraph"/>
        <w:numPr>
          <w:ilvl w:val="0"/>
          <w:numId w:val="35"/>
        </w:numPr>
        <w:jc w:val="both"/>
        <w:rPr>
          <w:rFonts w:ascii="Arial" w:hAnsi="Arial" w:cs="Arial"/>
        </w:rPr>
      </w:pPr>
      <w:r w:rsidRPr="00C546CB">
        <w:rPr>
          <w:rFonts w:ascii="Arial" w:hAnsi="Arial" w:cs="Arial"/>
        </w:rPr>
        <w:t>Seven community hospitals, provide nursing, physiotherapy, reablement and adult social care in community settings;</w:t>
      </w:r>
    </w:p>
    <w:p w:rsidR="00C546CB" w:rsidRPr="00C546CB" w:rsidRDefault="00C546CB" w:rsidP="00864F07">
      <w:pPr>
        <w:pStyle w:val="ListParagraph"/>
        <w:numPr>
          <w:ilvl w:val="0"/>
          <w:numId w:val="35"/>
        </w:numPr>
        <w:jc w:val="both"/>
        <w:rPr>
          <w:rFonts w:ascii="Arial" w:hAnsi="Arial" w:cs="Arial"/>
        </w:rPr>
      </w:pPr>
      <w:r w:rsidRPr="00C546CB">
        <w:rPr>
          <w:rFonts w:ascii="Arial" w:hAnsi="Arial" w:cs="Arial"/>
        </w:rPr>
        <w:t xml:space="preserve">Health visiting, school nursing and speech and language therapy services for children; and </w:t>
      </w:r>
    </w:p>
    <w:p w:rsidR="00C546CB" w:rsidRDefault="00C546CB" w:rsidP="00864F07">
      <w:pPr>
        <w:pStyle w:val="ListParagraph"/>
        <w:numPr>
          <w:ilvl w:val="0"/>
          <w:numId w:val="35"/>
        </w:numPr>
        <w:jc w:val="both"/>
        <w:rPr>
          <w:rFonts w:ascii="Arial" w:hAnsi="Arial" w:cs="Arial"/>
        </w:rPr>
      </w:pPr>
      <w:r w:rsidRPr="00C546CB">
        <w:rPr>
          <w:rFonts w:ascii="Arial" w:hAnsi="Arial" w:cs="Arial"/>
        </w:rPr>
        <w:t>Other specialist services including sexual health, heart failure, community dentistry, diabetes, intravenous therapy (IV), tissue viability and community equipment.</w:t>
      </w:r>
    </w:p>
    <w:p w:rsidR="00C546CB" w:rsidRPr="00C546CB" w:rsidRDefault="00C546CB" w:rsidP="00C546CB">
      <w:pPr>
        <w:jc w:val="both"/>
        <w:rPr>
          <w:rFonts w:ascii="Arial" w:hAnsi="Arial" w:cs="Arial"/>
          <w:sz w:val="22"/>
          <w:szCs w:val="22"/>
        </w:rPr>
      </w:pPr>
      <w:r w:rsidRPr="00C546CB">
        <w:rPr>
          <w:rFonts w:ascii="Arial" w:hAnsi="Arial" w:cs="Arial"/>
          <w:sz w:val="22"/>
          <w:szCs w:val="22"/>
        </w:rPr>
        <w:t xml:space="preserve">Gloucestershire Health and Care NHS Foundation Trust has reviewed all the data available to them on the quality of care in all of these relevant health services. </w:t>
      </w:r>
    </w:p>
    <w:p w:rsidR="00C546CB" w:rsidRPr="00C546CB" w:rsidRDefault="00C546CB" w:rsidP="00C546CB">
      <w:pPr>
        <w:jc w:val="both"/>
        <w:rPr>
          <w:rFonts w:ascii="Arial" w:hAnsi="Arial" w:cs="Arial"/>
          <w:sz w:val="22"/>
          <w:szCs w:val="22"/>
        </w:rPr>
      </w:pPr>
    </w:p>
    <w:p w:rsidR="00C546CB" w:rsidRPr="00E3158B" w:rsidRDefault="00E3158B" w:rsidP="00E3158B">
      <w:pPr>
        <w:jc w:val="both"/>
        <w:rPr>
          <w:rFonts w:ascii="Arial" w:hAnsi="Arial" w:cs="Arial"/>
          <w:color w:val="1F497D"/>
          <w:sz w:val="22"/>
          <w:szCs w:val="22"/>
        </w:rPr>
      </w:pPr>
      <w:r w:rsidRPr="00E3158B">
        <w:rPr>
          <w:rFonts w:ascii="Arial" w:hAnsi="Arial" w:cs="Arial"/>
          <w:sz w:val="22"/>
          <w:szCs w:val="22"/>
        </w:rPr>
        <w:t>The income for patient care activities in 2019/20 represents 93.7 %</w:t>
      </w:r>
      <w:r w:rsidRPr="00E3158B">
        <w:rPr>
          <w:rFonts w:ascii="Arial" w:hAnsi="Arial" w:cs="Arial"/>
          <w:i/>
          <w:iCs/>
          <w:sz w:val="22"/>
          <w:szCs w:val="22"/>
        </w:rPr>
        <w:t xml:space="preserve"> </w:t>
      </w:r>
      <w:r w:rsidRPr="00E3158B">
        <w:rPr>
          <w:rFonts w:ascii="Arial" w:hAnsi="Arial" w:cs="Arial"/>
          <w:sz w:val="22"/>
          <w:szCs w:val="22"/>
        </w:rPr>
        <w:t>of the total income generated by Gloucestershire Health and Care NHS Foundation Trust for 2019/20</w:t>
      </w:r>
      <w:r w:rsidRPr="00E3158B">
        <w:rPr>
          <w:rFonts w:ascii="Arial" w:hAnsi="Arial" w:cs="Arial"/>
          <w:color w:val="1F497D"/>
          <w:sz w:val="22"/>
          <w:szCs w:val="22"/>
        </w:rPr>
        <w:t>.</w:t>
      </w:r>
    </w:p>
    <w:p w:rsidR="00C86D6D" w:rsidRPr="00EE6A4E" w:rsidRDefault="00C86D6D" w:rsidP="00C86D6D">
      <w:pPr>
        <w:pStyle w:val="StyleHeading3PatternClearGray-25"/>
        <w:shd w:val="clear" w:color="auto" w:fill="365F91" w:themeFill="accent1" w:themeFillShade="BF"/>
        <w:rPr>
          <w:rFonts w:ascii="Arial Bold" w:hAnsi="Arial Bold"/>
          <w:b w:val="0"/>
          <w:color w:val="FFFFFF"/>
          <w:sz w:val="24"/>
          <w:szCs w:val="24"/>
        </w:rPr>
      </w:pPr>
      <w:r>
        <w:rPr>
          <w:rFonts w:ascii="Arial Bold" w:hAnsi="Arial Bold"/>
          <w:b w:val="0"/>
          <w:color w:val="FFFFFF"/>
          <w:sz w:val="24"/>
          <w:szCs w:val="24"/>
        </w:rPr>
        <w:t>Participation in Clinical Audits and National Confidential Enquiries</w:t>
      </w:r>
    </w:p>
    <w:p w:rsidR="00C93E2A" w:rsidRDefault="00C93E2A" w:rsidP="00FB59B9">
      <w:pPr>
        <w:rPr>
          <w:rFonts w:ascii="Arial" w:hAnsi="Arial" w:cs="Arial"/>
          <w:sz w:val="22"/>
          <w:szCs w:val="22"/>
        </w:rPr>
      </w:pPr>
    </w:p>
    <w:p w:rsidR="00FB59B9" w:rsidRPr="00B364F4" w:rsidRDefault="00FB59B9" w:rsidP="00C93E2A">
      <w:pPr>
        <w:jc w:val="both"/>
        <w:rPr>
          <w:rFonts w:ascii="Arial" w:hAnsi="Arial" w:cs="Arial"/>
          <w:sz w:val="22"/>
          <w:szCs w:val="22"/>
        </w:rPr>
      </w:pPr>
      <w:r w:rsidRPr="00B364F4">
        <w:rPr>
          <w:rFonts w:ascii="Arial" w:hAnsi="Arial" w:cs="Arial"/>
          <w:sz w:val="22"/>
          <w:szCs w:val="22"/>
        </w:rPr>
        <w:t xml:space="preserve">During </w:t>
      </w:r>
      <w:r>
        <w:rPr>
          <w:rFonts w:ascii="Arial" w:hAnsi="Arial" w:cs="Arial"/>
          <w:sz w:val="22"/>
          <w:szCs w:val="22"/>
        </w:rPr>
        <w:t>2019/20 9 national clinical audits</w:t>
      </w:r>
      <w:r w:rsidRPr="00B364F4">
        <w:rPr>
          <w:rFonts w:ascii="Arial" w:hAnsi="Arial" w:cs="Arial"/>
          <w:sz w:val="22"/>
          <w:szCs w:val="22"/>
        </w:rPr>
        <w:t xml:space="preserve"> and </w:t>
      </w:r>
      <w:r w:rsidR="00CF507E">
        <w:rPr>
          <w:rFonts w:ascii="Arial" w:hAnsi="Arial" w:cs="Arial"/>
          <w:sz w:val="22"/>
          <w:szCs w:val="22"/>
        </w:rPr>
        <w:t>3</w:t>
      </w:r>
      <w:r w:rsidRPr="000D704F">
        <w:rPr>
          <w:rFonts w:ascii="Arial" w:hAnsi="Arial" w:cs="Arial"/>
          <w:color w:val="FF0000"/>
          <w:sz w:val="22"/>
          <w:szCs w:val="22"/>
        </w:rPr>
        <w:t xml:space="preserve"> </w:t>
      </w:r>
      <w:r w:rsidRPr="00170039">
        <w:rPr>
          <w:rFonts w:ascii="Arial" w:hAnsi="Arial" w:cs="Arial"/>
          <w:sz w:val="22"/>
          <w:szCs w:val="22"/>
        </w:rPr>
        <w:t xml:space="preserve">national confidential enquiries </w:t>
      </w:r>
      <w:r>
        <w:rPr>
          <w:rFonts w:ascii="Arial" w:hAnsi="Arial" w:cs="Arial"/>
          <w:sz w:val="22"/>
          <w:szCs w:val="22"/>
        </w:rPr>
        <w:t>covered mental health services and physical health services that Gloucestershire Health and Care NHS Foundation Trust</w:t>
      </w:r>
      <w:r w:rsidRPr="00B364F4">
        <w:rPr>
          <w:rFonts w:ascii="Arial" w:hAnsi="Arial" w:cs="Arial"/>
          <w:sz w:val="22"/>
          <w:szCs w:val="22"/>
        </w:rPr>
        <w:t xml:space="preserve"> provides.</w:t>
      </w:r>
    </w:p>
    <w:p w:rsidR="00FB59B9" w:rsidRPr="00B364F4" w:rsidRDefault="00FB59B9" w:rsidP="00C93E2A">
      <w:pPr>
        <w:jc w:val="both"/>
        <w:rPr>
          <w:rFonts w:ascii="Arial" w:hAnsi="Arial" w:cs="Arial"/>
          <w:b/>
          <w:bCs/>
          <w:sz w:val="22"/>
          <w:szCs w:val="22"/>
        </w:rPr>
      </w:pPr>
    </w:p>
    <w:p w:rsidR="00FB59B9" w:rsidRPr="00B364F4" w:rsidRDefault="00FB59B9" w:rsidP="00C93E2A">
      <w:pPr>
        <w:jc w:val="both"/>
        <w:rPr>
          <w:rFonts w:ascii="Arial" w:hAnsi="Arial" w:cs="Arial"/>
          <w:sz w:val="22"/>
          <w:szCs w:val="22"/>
        </w:rPr>
      </w:pPr>
      <w:r w:rsidRPr="00B364F4">
        <w:rPr>
          <w:rFonts w:ascii="Arial" w:hAnsi="Arial" w:cs="Arial"/>
          <w:sz w:val="22"/>
          <w:szCs w:val="22"/>
        </w:rPr>
        <w:t>During that period</w:t>
      </w:r>
      <w:r>
        <w:rPr>
          <w:rFonts w:ascii="Arial" w:hAnsi="Arial" w:cs="Arial"/>
          <w:b/>
          <w:bCs/>
          <w:sz w:val="22"/>
          <w:szCs w:val="22"/>
        </w:rPr>
        <w:t xml:space="preserve">, </w:t>
      </w:r>
      <w:r>
        <w:rPr>
          <w:rFonts w:ascii="Arial" w:hAnsi="Arial" w:cs="Arial"/>
          <w:sz w:val="22"/>
          <w:szCs w:val="22"/>
        </w:rPr>
        <w:t>Gloucestershire Health and Care</w:t>
      </w:r>
      <w:r w:rsidRPr="00B364F4">
        <w:rPr>
          <w:rFonts w:ascii="Arial" w:hAnsi="Arial" w:cs="Arial"/>
          <w:sz w:val="22"/>
          <w:szCs w:val="22"/>
        </w:rPr>
        <w:t xml:space="preserve"> NHS Foundation Trust participated in </w:t>
      </w:r>
      <w:r w:rsidRPr="00C63852">
        <w:rPr>
          <w:rFonts w:ascii="Arial" w:hAnsi="Arial" w:cs="Arial"/>
          <w:sz w:val="22"/>
          <w:szCs w:val="22"/>
        </w:rPr>
        <w:t>100% n</w:t>
      </w:r>
      <w:r>
        <w:rPr>
          <w:rFonts w:ascii="Arial" w:hAnsi="Arial" w:cs="Arial"/>
          <w:sz w:val="22"/>
          <w:szCs w:val="22"/>
        </w:rPr>
        <w:t xml:space="preserve">ational clinical audits and </w:t>
      </w:r>
      <w:r w:rsidR="00A87814">
        <w:rPr>
          <w:rFonts w:ascii="Arial" w:hAnsi="Arial" w:cs="Arial"/>
          <w:sz w:val="22"/>
          <w:szCs w:val="22"/>
        </w:rPr>
        <w:t>100%</w:t>
      </w:r>
      <w:r w:rsidRPr="00C63852">
        <w:rPr>
          <w:rFonts w:ascii="Arial" w:hAnsi="Arial" w:cs="Arial"/>
          <w:sz w:val="22"/>
          <w:szCs w:val="22"/>
        </w:rPr>
        <w:t xml:space="preserve"> of confidential enquiries of the national clinical audits</w:t>
      </w:r>
      <w:r w:rsidRPr="00B364F4">
        <w:rPr>
          <w:rFonts w:ascii="Arial" w:hAnsi="Arial" w:cs="Arial"/>
          <w:sz w:val="22"/>
          <w:szCs w:val="22"/>
        </w:rPr>
        <w:t xml:space="preserve"> and national confidential enquiries which we were eligible to participate in. </w:t>
      </w:r>
    </w:p>
    <w:p w:rsidR="00FB59B9" w:rsidRPr="00B364F4" w:rsidRDefault="00FB59B9" w:rsidP="00C93E2A">
      <w:pPr>
        <w:jc w:val="both"/>
        <w:rPr>
          <w:rFonts w:ascii="Arial" w:hAnsi="Arial" w:cs="Arial"/>
          <w:sz w:val="22"/>
          <w:szCs w:val="22"/>
        </w:rPr>
      </w:pPr>
    </w:p>
    <w:p w:rsidR="00FB59B9" w:rsidRDefault="00FB59B9" w:rsidP="00C93E2A">
      <w:pPr>
        <w:jc w:val="both"/>
        <w:rPr>
          <w:rFonts w:ascii="Arial" w:hAnsi="Arial" w:cs="Arial"/>
          <w:sz w:val="22"/>
          <w:szCs w:val="22"/>
        </w:rPr>
      </w:pPr>
      <w:r w:rsidRPr="00B364F4">
        <w:rPr>
          <w:rFonts w:ascii="Arial" w:hAnsi="Arial" w:cs="Arial"/>
          <w:sz w:val="22"/>
          <w:szCs w:val="22"/>
        </w:rPr>
        <w:t>The national clinical audits and natio</w:t>
      </w:r>
      <w:r>
        <w:rPr>
          <w:rFonts w:ascii="Arial" w:hAnsi="Arial" w:cs="Arial"/>
          <w:sz w:val="22"/>
          <w:szCs w:val="22"/>
        </w:rPr>
        <w:t>nal confidential enquiries that Gloucestershire Health and Care</w:t>
      </w:r>
      <w:r w:rsidRPr="00B364F4">
        <w:rPr>
          <w:rFonts w:ascii="Arial" w:hAnsi="Arial" w:cs="Arial"/>
          <w:sz w:val="22"/>
          <w:szCs w:val="22"/>
        </w:rPr>
        <w:t xml:space="preserve"> NHS Foundation Trust was eligible and participated in during 201</w:t>
      </w:r>
      <w:r>
        <w:rPr>
          <w:rFonts w:ascii="Arial" w:hAnsi="Arial" w:cs="Arial"/>
          <w:sz w:val="22"/>
          <w:szCs w:val="22"/>
        </w:rPr>
        <w:t>9/20</w:t>
      </w:r>
      <w:r w:rsidRPr="00B364F4">
        <w:rPr>
          <w:rFonts w:ascii="Arial" w:hAnsi="Arial" w:cs="Arial"/>
          <w:sz w:val="22"/>
          <w:szCs w:val="22"/>
        </w:rPr>
        <w:t xml:space="preserve"> are as follows:</w:t>
      </w:r>
    </w:p>
    <w:p w:rsidR="00C93E2A" w:rsidRDefault="00C93E2A" w:rsidP="00FB59B9">
      <w:pPr>
        <w:rPr>
          <w:rFonts w:ascii="Arial" w:hAnsi="Arial" w:cs="Arial"/>
          <w:sz w:val="22"/>
          <w:szCs w:val="22"/>
        </w:rPr>
      </w:pPr>
    </w:p>
    <w:p w:rsidR="00FB59B9" w:rsidRDefault="00FB59B9" w:rsidP="00FB59B9">
      <w:pPr>
        <w:rPr>
          <w:rFonts w:ascii="Arial" w:hAnsi="Arial" w:cs="Arial"/>
          <w:b/>
          <w:bCs/>
          <w:sz w:val="22"/>
          <w:szCs w:val="22"/>
        </w:rPr>
      </w:pPr>
      <w:r w:rsidRPr="00A65F70">
        <w:rPr>
          <w:rFonts w:ascii="Arial" w:hAnsi="Arial" w:cs="Arial"/>
          <w:b/>
          <w:bCs/>
          <w:sz w:val="22"/>
          <w:szCs w:val="22"/>
        </w:rPr>
        <w:t xml:space="preserve">National Clinical Audits </w:t>
      </w:r>
    </w:p>
    <w:p w:rsidR="00FB59B9" w:rsidRDefault="00FB59B9" w:rsidP="00FB59B9">
      <w:pPr>
        <w:rPr>
          <w:rFonts w:ascii="Arial" w:hAnsi="Arial" w:cs="Arial"/>
          <w:b/>
          <w:bCs/>
          <w:sz w:val="22"/>
          <w:szCs w:val="22"/>
        </w:rPr>
      </w:pPr>
    </w:p>
    <w:p w:rsidR="00FB59B9" w:rsidRDefault="00FB59B9" w:rsidP="00FB59B9">
      <w:pPr>
        <w:rPr>
          <w:rFonts w:ascii="Arial" w:hAnsi="Arial" w:cs="Arial"/>
          <w:b/>
          <w:bCs/>
          <w:sz w:val="22"/>
          <w:szCs w:val="22"/>
        </w:rPr>
      </w:pPr>
      <w:r>
        <w:rPr>
          <w:rFonts w:ascii="Arial" w:hAnsi="Arial" w:cs="Arial"/>
          <w:b/>
          <w:bCs/>
          <w:sz w:val="22"/>
          <w:szCs w:val="22"/>
        </w:rPr>
        <w:t>Mental Health Services</w:t>
      </w:r>
    </w:p>
    <w:p w:rsidR="00FB59B9" w:rsidRDefault="00FB59B9" w:rsidP="00FB59B9">
      <w:pPr>
        <w:rPr>
          <w:rFonts w:ascii="Arial" w:hAnsi="Arial" w:cs="Arial"/>
          <w:b/>
          <w:bCs/>
          <w:sz w:val="22"/>
          <w:szCs w:val="22"/>
        </w:rPr>
      </w:pPr>
    </w:p>
    <w:tbl>
      <w:tblPr>
        <w:tblW w:w="0" w:type="auto"/>
        <w:tblInd w:w="108" w:type="dxa"/>
        <w:tblCellMar>
          <w:left w:w="0" w:type="dxa"/>
          <w:right w:w="0" w:type="dxa"/>
        </w:tblCellMar>
        <w:tblLook w:val="04A0" w:firstRow="1" w:lastRow="0" w:firstColumn="1" w:lastColumn="0" w:noHBand="0" w:noVBand="1"/>
      </w:tblPr>
      <w:tblGrid>
        <w:gridCol w:w="3063"/>
        <w:gridCol w:w="115"/>
        <w:gridCol w:w="1471"/>
        <w:gridCol w:w="543"/>
        <w:gridCol w:w="3942"/>
      </w:tblGrid>
      <w:tr w:rsidR="00C93E2A" w:rsidRPr="00C93E2A" w:rsidTr="00C93E2A">
        <w:trPr>
          <w:trHeight w:val="572"/>
        </w:trPr>
        <w:tc>
          <w:tcPr>
            <w:tcW w:w="3063" w:type="dxa"/>
            <w:tcBorders>
              <w:top w:val="single" w:sz="4" w:space="0" w:color="auto"/>
              <w:left w:val="single" w:sz="4" w:space="0" w:color="auto"/>
              <w:bottom w:val="single" w:sz="4" w:space="0" w:color="auto"/>
            </w:tcBorders>
            <w:shd w:val="clear" w:color="auto" w:fill="365F91" w:themeFill="accent1" w:themeFillShade="BF"/>
            <w:tcMar>
              <w:top w:w="0" w:type="dxa"/>
              <w:left w:w="108" w:type="dxa"/>
              <w:bottom w:w="0" w:type="dxa"/>
              <w:right w:w="108" w:type="dxa"/>
            </w:tcMar>
          </w:tcPr>
          <w:p w:rsidR="00FB59B9" w:rsidRPr="00C93E2A" w:rsidRDefault="00FB59B9" w:rsidP="00FB59B9">
            <w:pPr>
              <w:rPr>
                <w:rFonts w:ascii="Arial" w:hAnsi="Arial" w:cs="Arial"/>
                <w:b/>
                <w:bCs/>
                <w:color w:val="FFFFFF" w:themeColor="background1"/>
                <w:sz w:val="22"/>
                <w:szCs w:val="22"/>
              </w:rPr>
            </w:pPr>
          </w:p>
          <w:p w:rsidR="00FB59B9" w:rsidRPr="00C93E2A" w:rsidRDefault="00FB59B9" w:rsidP="00FB59B9">
            <w:pPr>
              <w:rPr>
                <w:rFonts w:ascii="Arial" w:hAnsi="Arial" w:cs="Arial"/>
                <w:b/>
                <w:bCs/>
                <w:color w:val="FFFFFF" w:themeColor="background1"/>
                <w:sz w:val="22"/>
                <w:szCs w:val="22"/>
              </w:rPr>
            </w:pPr>
            <w:r w:rsidRPr="00C93E2A">
              <w:rPr>
                <w:rFonts w:ascii="Arial" w:hAnsi="Arial" w:cs="Arial"/>
                <w:b/>
                <w:bCs/>
                <w:color w:val="FFFFFF" w:themeColor="background1"/>
                <w:sz w:val="22"/>
                <w:szCs w:val="22"/>
              </w:rPr>
              <w:t>Clinical Audits</w:t>
            </w:r>
          </w:p>
        </w:tc>
        <w:tc>
          <w:tcPr>
            <w:tcW w:w="2129" w:type="dxa"/>
            <w:gridSpan w:val="3"/>
            <w:tcBorders>
              <w:top w:val="single" w:sz="4" w:space="0" w:color="auto"/>
              <w:bottom w:val="single" w:sz="4" w:space="0" w:color="auto"/>
            </w:tcBorders>
            <w:shd w:val="clear" w:color="auto" w:fill="365F91" w:themeFill="accent1" w:themeFillShade="BF"/>
            <w:tcMar>
              <w:top w:w="0" w:type="dxa"/>
              <w:left w:w="108" w:type="dxa"/>
              <w:bottom w:w="0" w:type="dxa"/>
              <w:right w:w="108" w:type="dxa"/>
            </w:tcMar>
            <w:vAlign w:val="bottom"/>
            <w:hideMark/>
          </w:tcPr>
          <w:p w:rsidR="00FB59B9" w:rsidRPr="00C93E2A" w:rsidRDefault="00FB59B9" w:rsidP="00FB59B9">
            <w:pPr>
              <w:jc w:val="center"/>
              <w:rPr>
                <w:rFonts w:ascii="Arial" w:hAnsi="Arial" w:cs="Arial"/>
                <w:b/>
                <w:bCs/>
                <w:color w:val="FFFFFF" w:themeColor="background1"/>
                <w:sz w:val="22"/>
                <w:szCs w:val="22"/>
              </w:rPr>
            </w:pPr>
            <w:r w:rsidRPr="00C93E2A">
              <w:rPr>
                <w:rFonts w:ascii="Arial" w:hAnsi="Arial" w:cs="Arial"/>
                <w:b/>
                <w:bCs/>
                <w:color w:val="FFFFFF" w:themeColor="background1"/>
                <w:sz w:val="22"/>
                <w:szCs w:val="22"/>
              </w:rPr>
              <w:t>Participated Yes/No</w:t>
            </w:r>
          </w:p>
        </w:tc>
        <w:tc>
          <w:tcPr>
            <w:tcW w:w="3942" w:type="dxa"/>
            <w:tcBorders>
              <w:top w:val="single" w:sz="4" w:space="0" w:color="auto"/>
              <w:bottom w:val="single" w:sz="4" w:space="0" w:color="auto"/>
              <w:right w:val="single" w:sz="4" w:space="0" w:color="auto"/>
            </w:tcBorders>
            <w:shd w:val="clear" w:color="auto" w:fill="365F91" w:themeFill="accent1" w:themeFillShade="BF"/>
            <w:tcMar>
              <w:top w:w="0" w:type="dxa"/>
              <w:left w:w="108" w:type="dxa"/>
              <w:bottom w:w="0" w:type="dxa"/>
              <w:right w:w="108" w:type="dxa"/>
            </w:tcMar>
          </w:tcPr>
          <w:p w:rsidR="00FB59B9" w:rsidRPr="00C93E2A" w:rsidRDefault="00FB59B9" w:rsidP="00FB59B9">
            <w:pPr>
              <w:jc w:val="center"/>
              <w:rPr>
                <w:rFonts w:ascii="Arial" w:hAnsi="Arial" w:cs="Arial"/>
                <w:b/>
                <w:bCs/>
                <w:color w:val="FFFFFF" w:themeColor="background1"/>
                <w:sz w:val="22"/>
                <w:szCs w:val="22"/>
              </w:rPr>
            </w:pPr>
          </w:p>
          <w:p w:rsidR="00FB59B9" w:rsidRPr="00C93E2A" w:rsidRDefault="00FB59B9" w:rsidP="00FB59B9">
            <w:pPr>
              <w:rPr>
                <w:rFonts w:ascii="Arial" w:hAnsi="Arial" w:cs="Arial"/>
                <w:b/>
                <w:bCs/>
                <w:color w:val="FFFFFF" w:themeColor="background1"/>
                <w:sz w:val="22"/>
                <w:szCs w:val="22"/>
              </w:rPr>
            </w:pPr>
            <w:r w:rsidRPr="00C93E2A">
              <w:rPr>
                <w:rFonts w:ascii="Arial" w:hAnsi="Arial" w:cs="Arial"/>
                <w:b/>
                <w:bCs/>
                <w:color w:val="FFFFFF" w:themeColor="background1"/>
                <w:sz w:val="22"/>
                <w:szCs w:val="22"/>
              </w:rPr>
              <w:t>Reason for no participation</w:t>
            </w:r>
          </w:p>
        </w:tc>
      </w:tr>
      <w:tr w:rsidR="00FB59B9" w:rsidRPr="00A65F70" w:rsidTr="00C93E2A">
        <w:tc>
          <w:tcPr>
            <w:tcW w:w="317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B59B9" w:rsidRDefault="00FB59B9" w:rsidP="00FB59B9">
            <w:pPr>
              <w:autoSpaceDE w:val="0"/>
              <w:autoSpaceDN w:val="0"/>
              <w:rPr>
                <w:rFonts w:ascii="Arial" w:hAnsi="Arial" w:cs="Arial"/>
                <w:sz w:val="22"/>
                <w:szCs w:val="22"/>
              </w:rPr>
            </w:pPr>
          </w:p>
          <w:p w:rsidR="00FB59B9" w:rsidRDefault="00FB59B9" w:rsidP="00FB59B9">
            <w:pPr>
              <w:autoSpaceDE w:val="0"/>
              <w:autoSpaceDN w:val="0"/>
              <w:rPr>
                <w:rFonts w:ascii="Arial" w:hAnsi="Arial" w:cs="Arial"/>
                <w:sz w:val="22"/>
                <w:szCs w:val="22"/>
              </w:rPr>
            </w:pPr>
            <w:r w:rsidRPr="00C63852">
              <w:rPr>
                <w:rFonts w:ascii="Arial" w:hAnsi="Arial" w:cs="Arial"/>
                <w:sz w:val="22"/>
                <w:szCs w:val="22"/>
              </w:rPr>
              <w:t>National Clinical Audit of Psychosis (NCAP)</w:t>
            </w:r>
            <w:r>
              <w:rPr>
                <w:rFonts w:ascii="Arial" w:hAnsi="Arial" w:cs="Arial"/>
                <w:sz w:val="22"/>
                <w:szCs w:val="22"/>
              </w:rPr>
              <w:t xml:space="preserve"> Early Intervention in Psychosis</w:t>
            </w:r>
          </w:p>
          <w:p w:rsidR="00FB59B9" w:rsidRPr="00A65F70" w:rsidRDefault="00FB59B9" w:rsidP="00FB59B9">
            <w:pPr>
              <w:autoSpaceDE w:val="0"/>
              <w:autoSpaceDN w:val="0"/>
              <w:rPr>
                <w:rFonts w:ascii="Arial" w:hAnsi="Arial" w:cs="Arial"/>
                <w:sz w:val="22"/>
                <w:szCs w:val="22"/>
              </w:rPr>
            </w:pPr>
          </w:p>
        </w:tc>
        <w:tc>
          <w:tcPr>
            <w:tcW w:w="201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B59B9" w:rsidRPr="00A65F70" w:rsidRDefault="00FB59B9" w:rsidP="00FB59B9">
            <w:pPr>
              <w:jc w:val="center"/>
              <w:rPr>
                <w:rFonts w:ascii="Arial" w:hAnsi="Arial" w:cs="Arial"/>
                <w:sz w:val="22"/>
                <w:szCs w:val="22"/>
              </w:rPr>
            </w:pPr>
            <w:r>
              <w:rPr>
                <w:rFonts w:ascii="Arial" w:hAnsi="Arial" w:cs="Arial"/>
                <w:sz w:val="22"/>
                <w:szCs w:val="22"/>
              </w:rPr>
              <w:t>Yes</w:t>
            </w:r>
          </w:p>
        </w:tc>
        <w:tc>
          <w:tcPr>
            <w:tcW w:w="39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B59B9" w:rsidRPr="00A65F70" w:rsidRDefault="00FB59B9" w:rsidP="00FB59B9">
            <w:pPr>
              <w:jc w:val="center"/>
              <w:rPr>
                <w:rFonts w:ascii="Arial" w:hAnsi="Arial" w:cs="Arial"/>
                <w:sz w:val="22"/>
                <w:szCs w:val="22"/>
              </w:rPr>
            </w:pPr>
            <w:r>
              <w:rPr>
                <w:rFonts w:ascii="Arial" w:hAnsi="Arial" w:cs="Arial"/>
                <w:sz w:val="22"/>
                <w:szCs w:val="22"/>
              </w:rPr>
              <w:t>N/A</w:t>
            </w:r>
          </w:p>
        </w:tc>
      </w:tr>
      <w:tr w:rsidR="00FB59B9" w:rsidRPr="00A65F70" w:rsidTr="00C93E2A">
        <w:tc>
          <w:tcPr>
            <w:tcW w:w="317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B59B9" w:rsidRPr="000D704F" w:rsidRDefault="00FB59B9" w:rsidP="00FB59B9">
            <w:pPr>
              <w:autoSpaceDE w:val="0"/>
              <w:autoSpaceDN w:val="0"/>
              <w:rPr>
                <w:rFonts w:ascii="Arial" w:hAnsi="Arial" w:cs="Arial"/>
                <w:sz w:val="22"/>
                <w:szCs w:val="22"/>
              </w:rPr>
            </w:pPr>
            <w:r w:rsidRPr="000D704F">
              <w:rPr>
                <w:rFonts w:ascii="Arial" w:hAnsi="Arial" w:cs="Arial"/>
                <w:sz w:val="22"/>
                <w:szCs w:val="22"/>
              </w:rPr>
              <w:t>National Clinical Audit of Anxiety and Depression (NCAAD)</w:t>
            </w:r>
            <w:r>
              <w:rPr>
                <w:rFonts w:ascii="Arial" w:hAnsi="Arial" w:cs="Arial"/>
                <w:sz w:val="22"/>
                <w:szCs w:val="22"/>
              </w:rPr>
              <w:t xml:space="preserve"> – Spotlight audit on psychological therapies</w:t>
            </w:r>
          </w:p>
        </w:tc>
        <w:tc>
          <w:tcPr>
            <w:tcW w:w="201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B59B9" w:rsidRDefault="00FB59B9" w:rsidP="00FB59B9">
            <w:pPr>
              <w:jc w:val="center"/>
              <w:rPr>
                <w:rFonts w:ascii="Arial" w:hAnsi="Arial" w:cs="Arial"/>
                <w:sz w:val="22"/>
                <w:szCs w:val="22"/>
              </w:rPr>
            </w:pPr>
            <w:r>
              <w:rPr>
                <w:rFonts w:ascii="Arial" w:hAnsi="Arial" w:cs="Arial"/>
                <w:sz w:val="22"/>
                <w:szCs w:val="22"/>
              </w:rPr>
              <w:t>Yes</w:t>
            </w:r>
          </w:p>
        </w:tc>
        <w:tc>
          <w:tcPr>
            <w:tcW w:w="39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B59B9" w:rsidRDefault="00FB59B9" w:rsidP="00FB59B9">
            <w:pPr>
              <w:jc w:val="center"/>
              <w:rPr>
                <w:rFonts w:ascii="Arial" w:hAnsi="Arial" w:cs="Arial"/>
                <w:sz w:val="22"/>
                <w:szCs w:val="22"/>
              </w:rPr>
            </w:pPr>
            <w:r>
              <w:rPr>
                <w:rFonts w:ascii="Arial" w:hAnsi="Arial" w:cs="Arial"/>
                <w:sz w:val="22"/>
                <w:szCs w:val="22"/>
              </w:rPr>
              <w:t>N/A</w:t>
            </w:r>
          </w:p>
        </w:tc>
      </w:tr>
      <w:tr w:rsidR="00FB59B9" w:rsidRPr="00A65F70" w:rsidTr="00C93E2A">
        <w:tc>
          <w:tcPr>
            <w:tcW w:w="3063" w:type="dxa"/>
            <w:tcBorders>
              <w:top w:val="single" w:sz="4" w:space="0" w:color="auto"/>
            </w:tcBorders>
            <w:vAlign w:val="center"/>
            <w:hideMark/>
          </w:tcPr>
          <w:p w:rsidR="00FB59B9" w:rsidRPr="00A65F70" w:rsidRDefault="00FB59B9" w:rsidP="00FB59B9">
            <w:pPr>
              <w:rPr>
                <w:rFonts w:ascii="Arial" w:hAnsi="Arial" w:cs="Arial"/>
                <w:sz w:val="22"/>
                <w:szCs w:val="22"/>
              </w:rPr>
            </w:pPr>
          </w:p>
        </w:tc>
        <w:tc>
          <w:tcPr>
            <w:tcW w:w="115" w:type="dxa"/>
            <w:tcBorders>
              <w:top w:val="single" w:sz="4" w:space="0" w:color="auto"/>
            </w:tcBorders>
            <w:vAlign w:val="center"/>
            <w:hideMark/>
          </w:tcPr>
          <w:p w:rsidR="00FB59B9" w:rsidRPr="00A65F70" w:rsidRDefault="00FB59B9" w:rsidP="00FB59B9">
            <w:pPr>
              <w:rPr>
                <w:rFonts w:ascii="Arial" w:hAnsi="Arial" w:cs="Arial"/>
                <w:sz w:val="22"/>
                <w:szCs w:val="22"/>
              </w:rPr>
            </w:pPr>
          </w:p>
        </w:tc>
        <w:tc>
          <w:tcPr>
            <w:tcW w:w="1471" w:type="dxa"/>
            <w:tcBorders>
              <w:top w:val="single" w:sz="4" w:space="0" w:color="auto"/>
            </w:tcBorders>
            <w:vAlign w:val="center"/>
            <w:hideMark/>
          </w:tcPr>
          <w:p w:rsidR="00FB59B9" w:rsidRPr="00A65F70" w:rsidRDefault="00FB59B9" w:rsidP="00FB59B9">
            <w:pPr>
              <w:rPr>
                <w:rFonts w:ascii="Arial" w:hAnsi="Arial" w:cs="Arial"/>
                <w:sz w:val="22"/>
                <w:szCs w:val="22"/>
              </w:rPr>
            </w:pPr>
          </w:p>
        </w:tc>
        <w:tc>
          <w:tcPr>
            <w:tcW w:w="4485" w:type="dxa"/>
            <w:gridSpan w:val="2"/>
            <w:tcBorders>
              <w:top w:val="single" w:sz="4" w:space="0" w:color="auto"/>
            </w:tcBorders>
            <w:vAlign w:val="center"/>
            <w:hideMark/>
          </w:tcPr>
          <w:p w:rsidR="00FB59B9" w:rsidRPr="00A65F70" w:rsidRDefault="00FB59B9" w:rsidP="00FB59B9">
            <w:pPr>
              <w:rPr>
                <w:rFonts w:ascii="Arial" w:hAnsi="Arial" w:cs="Arial"/>
                <w:sz w:val="22"/>
                <w:szCs w:val="22"/>
              </w:rPr>
            </w:pPr>
          </w:p>
        </w:tc>
      </w:tr>
    </w:tbl>
    <w:p w:rsidR="00FB59B9" w:rsidRDefault="00FB59B9" w:rsidP="00FB59B9">
      <w:pPr>
        <w:rPr>
          <w:rFonts w:ascii="Arial" w:hAnsi="Arial" w:cs="Arial"/>
          <w:color w:val="FF0000"/>
          <w:sz w:val="22"/>
          <w:szCs w:val="22"/>
        </w:rPr>
      </w:pPr>
    </w:p>
    <w:p w:rsidR="00FB59B9" w:rsidRDefault="00FB59B9" w:rsidP="00FB59B9">
      <w:pPr>
        <w:rPr>
          <w:rFonts w:ascii="Arial" w:hAnsi="Arial" w:cs="Arial"/>
          <w:b/>
          <w:bCs/>
          <w:sz w:val="22"/>
          <w:szCs w:val="22"/>
        </w:rPr>
      </w:pPr>
      <w:r>
        <w:rPr>
          <w:rFonts w:ascii="Arial" w:hAnsi="Arial" w:cs="Arial"/>
          <w:b/>
          <w:bCs/>
          <w:sz w:val="22"/>
          <w:szCs w:val="22"/>
        </w:rPr>
        <w:t>Physical Health Services</w:t>
      </w:r>
    </w:p>
    <w:p w:rsidR="00FB59B9" w:rsidRDefault="00FB59B9" w:rsidP="00FB59B9">
      <w:pPr>
        <w:rPr>
          <w:rFonts w:ascii="Arial" w:hAnsi="Arial" w:cs="Arial"/>
          <w:color w:val="FF0000"/>
          <w:sz w:val="22"/>
          <w:szCs w:val="22"/>
        </w:rPr>
      </w:pPr>
    </w:p>
    <w:tbl>
      <w:tblPr>
        <w:tblW w:w="0" w:type="auto"/>
        <w:tblInd w:w="108" w:type="dxa"/>
        <w:tblCellMar>
          <w:left w:w="0" w:type="dxa"/>
          <w:right w:w="0" w:type="dxa"/>
        </w:tblCellMar>
        <w:tblLook w:val="04A0" w:firstRow="1" w:lastRow="0" w:firstColumn="1" w:lastColumn="0" w:noHBand="0" w:noVBand="1"/>
      </w:tblPr>
      <w:tblGrid>
        <w:gridCol w:w="2981"/>
        <w:gridCol w:w="197"/>
        <w:gridCol w:w="1452"/>
        <w:gridCol w:w="562"/>
        <w:gridCol w:w="3942"/>
      </w:tblGrid>
      <w:tr w:rsidR="00FB59B9" w:rsidRPr="00A65F70" w:rsidTr="00C93E2A">
        <w:trPr>
          <w:trHeight w:val="572"/>
        </w:trPr>
        <w:tc>
          <w:tcPr>
            <w:tcW w:w="2981" w:type="dxa"/>
            <w:tcBorders>
              <w:top w:val="single" w:sz="4" w:space="0" w:color="auto"/>
              <w:left w:val="single" w:sz="4" w:space="0" w:color="auto"/>
              <w:bottom w:val="single" w:sz="4" w:space="0" w:color="auto"/>
            </w:tcBorders>
            <w:shd w:val="clear" w:color="auto" w:fill="365F91" w:themeFill="accent1" w:themeFillShade="BF"/>
            <w:tcMar>
              <w:top w:w="0" w:type="dxa"/>
              <w:left w:w="108" w:type="dxa"/>
              <w:bottom w:w="0" w:type="dxa"/>
              <w:right w:w="108" w:type="dxa"/>
            </w:tcMar>
          </w:tcPr>
          <w:p w:rsidR="00FB59B9" w:rsidRPr="00C93E2A" w:rsidRDefault="00FB59B9" w:rsidP="00FB59B9">
            <w:pPr>
              <w:rPr>
                <w:rFonts w:ascii="Arial" w:hAnsi="Arial" w:cs="Arial"/>
                <w:b/>
                <w:bCs/>
                <w:color w:val="FFFFFF" w:themeColor="background1"/>
                <w:sz w:val="22"/>
                <w:szCs w:val="22"/>
              </w:rPr>
            </w:pPr>
          </w:p>
          <w:p w:rsidR="00FB59B9" w:rsidRPr="00C93E2A" w:rsidRDefault="00FB59B9" w:rsidP="00FB59B9">
            <w:pPr>
              <w:rPr>
                <w:rFonts w:ascii="Arial" w:hAnsi="Arial" w:cs="Arial"/>
                <w:b/>
                <w:bCs/>
                <w:color w:val="FFFFFF" w:themeColor="background1"/>
                <w:sz w:val="22"/>
                <w:szCs w:val="22"/>
              </w:rPr>
            </w:pPr>
            <w:r w:rsidRPr="00C93E2A">
              <w:rPr>
                <w:rFonts w:ascii="Arial" w:hAnsi="Arial" w:cs="Arial"/>
                <w:b/>
                <w:bCs/>
                <w:color w:val="FFFFFF" w:themeColor="background1"/>
                <w:sz w:val="22"/>
                <w:szCs w:val="22"/>
              </w:rPr>
              <w:t>Clinical Audits</w:t>
            </w:r>
          </w:p>
        </w:tc>
        <w:tc>
          <w:tcPr>
            <w:tcW w:w="2096" w:type="dxa"/>
            <w:gridSpan w:val="3"/>
            <w:tcBorders>
              <w:top w:val="single" w:sz="4" w:space="0" w:color="auto"/>
              <w:bottom w:val="single" w:sz="4" w:space="0" w:color="auto"/>
            </w:tcBorders>
            <w:shd w:val="clear" w:color="auto" w:fill="365F91" w:themeFill="accent1" w:themeFillShade="BF"/>
            <w:tcMar>
              <w:top w:w="0" w:type="dxa"/>
              <w:left w:w="108" w:type="dxa"/>
              <w:bottom w:w="0" w:type="dxa"/>
              <w:right w:w="108" w:type="dxa"/>
            </w:tcMar>
            <w:vAlign w:val="bottom"/>
            <w:hideMark/>
          </w:tcPr>
          <w:p w:rsidR="00FB59B9" w:rsidRPr="00C93E2A" w:rsidRDefault="00FB59B9" w:rsidP="00FB59B9">
            <w:pPr>
              <w:jc w:val="center"/>
              <w:rPr>
                <w:rFonts w:ascii="Arial" w:hAnsi="Arial" w:cs="Arial"/>
                <w:b/>
                <w:bCs/>
                <w:color w:val="FFFFFF" w:themeColor="background1"/>
                <w:sz w:val="22"/>
                <w:szCs w:val="22"/>
              </w:rPr>
            </w:pPr>
            <w:r w:rsidRPr="00C93E2A">
              <w:rPr>
                <w:rFonts w:ascii="Arial" w:hAnsi="Arial" w:cs="Arial"/>
                <w:b/>
                <w:bCs/>
                <w:color w:val="FFFFFF" w:themeColor="background1"/>
                <w:sz w:val="22"/>
                <w:szCs w:val="22"/>
              </w:rPr>
              <w:t>Participated Yes/No</w:t>
            </w:r>
          </w:p>
        </w:tc>
        <w:tc>
          <w:tcPr>
            <w:tcW w:w="3821" w:type="dxa"/>
            <w:tcBorders>
              <w:top w:val="single" w:sz="4" w:space="0" w:color="auto"/>
              <w:bottom w:val="single" w:sz="4" w:space="0" w:color="auto"/>
              <w:right w:val="single" w:sz="4" w:space="0" w:color="auto"/>
            </w:tcBorders>
            <w:shd w:val="clear" w:color="auto" w:fill="365F91" w:themeFill="accent1" w:themeFillShade="BF"/>
            <w:tcMar>
              <w:top w:w="0" w:type="dxa"/>
              <w:left w:w="108" w:type="dxa"/>
              <w:bottom w:w="0" w:type="dxa"/>
              <w:right w:w="108" w:type="dxa"/>
            </w:tcMar>
          </w:tcPr>
          <w:p w:rsidR="00FB59B9" w:rsidRPr="00C93E2A" w:rsidRDefault="00FB59B9" w:rsidP="00FB59B9">
            <w:pPr>
              <w:jc w:val="center"/>
              <w:rPr>
                <w:rFonts w:ascii="Arial" w:hAnsi="Arial" w:cs="Arial"/>
                <w:b/>
                <w:bCs/>
                <w:color w:val="FFFFFF" w:themeColor="background1"/>
                <w:sz w:val="22"/>
                <w:szCs w:val="22"/>
              </w:rPr>
            </w:pPr>
          </w:p>
          <w:p w:rsidR="00FB59B9" w:rsidRPr="00C93E2A" w:rsidRDefault="00FB59B9" w:rsidP="00FB59B9">
            <w:pPr>
              <w:rPr>
                <w:rFonts w:ascii="Arial" w:hAnsi="Arial" w:cs="Arial"/>
                <w:b/>
                <w:bCs/>
                <w:color w:val="FFFFFF" w:themeColor="background1"/>
                <w:sz w:val="22"/>
                <w:szCs w:val="22"/>
              </w:rPr>
            </w:pPr>
            <w:r w:rsidRPr="00C93E2A">
              <w:rPr>
                <w:rFonts w:ascii="Arial" w:hAnsi="Arial" w:cs="Arial"/>
                <w:b/>
                <w:bCs/>
                <w:color w:val="FFFFFF" w:themeColor="background1"/>
                <w:sz w:val="22"/>
                <w:szCs w:val="22"/>
              </w:rPr>
              <w:t>Reason for no participation</w:t>
            </w:r>
          </w:p>
        </w:tc>
      </w:tr>
      <w:tr w:rsidR="00FB59B9" w:rsidRPr="00A65F70" w:rsidTr="00C93E2A">
        <w:tc>
          <w:tcPr>
            <w:tcW w:w="317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B59B9" w:rsidRPr="00A65F70" w:rsidRDefault="00FB59B9" w:rsidP="00FB59B9">
            <w:pPr>
              <w:autoSpaceDE w:val="0"/>
              <w:autoSpaceDN w:val="0"/>
              <w:rPr>
                <w:rFonts w:ascii="Arial" w:hAnsi="Arial" w:cs="Arial"/>
                <w:sz w:val="22"/>
                <w:szCs w:val="22"/>
              </w:rPr>
            </w:pPr>
            <w:r w:rsidRPr="004F2C44">
              <w:rPr>
                <w:rFonts w:ascii="Arial" w:hAnsi="Arial" w:cs="Arial"/>
                <w:sz w:val="22"/>
                <w:szCs w:val="22"/>
              </w:rPr>
              <w:t>Sentinel Stroke N</w:t>
            </w:r>
            <w:r>
              <w:rPr>
                <w:rFonts w:ascii="Arial" w:hAnsi="Arial" w:cs="Arial"/>
                <w:sz w:val="22"/>
                <w:szCs w:val="22"/>
              </w:rPr>
              <w:t>ational Audit Programme (SSNAP)</w:t>
            </w:r>
          </w:p>
        </w:tc>
        <w:tc>
          <w:tcPr>
            <w:tcW w:w="201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B59B9" w:rsidRPr="00A65F70" w:rsidRDefault="00FB59B9" w:rsidP="00FB59B9">
            <w:pPr>
              <w:jc w:val="center"/>
              <w:rPr>
                <w:rFonts w:ascii="Arial" w:hAnsi="Arial" w:cs="Arial"/>
                <w:sz w:val="22"/>
                <w:szCs w:val="22"/>
              </w:rPr>
            </w:pPr>
            <w:r>
              <w:rPr>
                <w:rFonts w:ascii="Arial" w:hAnsi="Arial" w:cs="Arial"/>
                <w:sz w:val="22"/>
                <w:szCs w:val="22"/>
              </w:rPr>
              <w:t>Yes</w:t>
            </w:r>
          </w:p>
        </w:tc>
        <w:tc>
          <w:tcPr>
            <w:tcW w:w="39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B59B9" w:rsidRPr="00A65F70" w:rsidRDefault="00FB59B9" w:rsidP="00FB59B9">
            <w:pPr>
              <w:jc w:val="center"/>
              <w:rPr>
                <w:rFonts w:ascii="Arial" w:hAnsi="Arial" w:cs="Arial"/>
                <w:sz w:val="22"/>
                <w:szCs w:val="22"/>
              </w:rPr>
            </w:pPr>
            <w:r>
              <w:rPr>
                <w:rFonts w:ascii="Arial" w:hAnsi="Arial" w:cs="Arial"/>
                <w:sz w:val="22"/>
                <w:szCs w:val="22"/>
              </w:rPr>
              <w:t>N/A</w:t>
            </w:r>
          </w:p>
        </w:tc>
      </w:tr>
      <w:tr w:rsidR="00FB59B9" w:rsidRPr="00A65F70" w:rsidTr="00C93E2A">
        <w:tc>
          <w:tcPr>
            <w:tcW w:w="317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B59B9" w:rsidRDefault="00FB59B9" w:rsidP="00FB59B9">
            <w:pPr>
              <w:autoSpaceDE w:val="0"/>
              <w:autoSpaceDN w:val="0"/>
              <w:rPr>
                <w:rFonts w:ascii="Arial" w:hAnsi="Arial" w:cs="Arial"/>
                <w:sz w:val="22"/>
                <w:szCs w:val="22"/>
              </w:rPr>
            </w:pPr>
            <w:r w:rsidRPr="004F2C44">
              <w:rPr>
                <w:rFonts w:ascii="Arial" w:hAnsi="Arial" w:cs="Arial"/>
                <w:sz w:val="22"/>
                <w:szCs w:val="22"/>
              </w:rPr>
              <w:t>UK Parkinson's Audit</w:t>
            </w:r>
          </w:p>
        </w:tc>
        <w:tc>
          <w:tcPr>
            <w:tcW w:w="201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B59B9" w:rsidRDefault="00FB59B9" w:rsidP="00FB59B9">
            <w:pPr>
              <w:jc w:val="center"/>
              <w:rPr>
                <w:rFonts w:ascii="Arial" w:hAnsi="Arial" w:cs="Arial"/>
                <w:sz w:val="22"/>
                <w:szCs w:val="22"/>
              </w:rPr>
            </w:pPr>
            <w:r>
              <w:rPr>
                <w:rFonts w:ascii="Arial" w:hAnsi="Arial" w:cs="Arial"/>
                <w:sz w:val="22"/>
                <w:szCs w:val="22"/>
              </w:rPr>
              <w:t>Yes</w:t>
            </w:r>
          </w:p>
        </w:tc>
        <w:tc>
          <w:tcPr>
            <w:tcW w:w="39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B59B9" w:rsidRDefault="00FB59B9" w:rsidP="00FB59B9">
            <w:pPr>
              <w:jc w:val="center"/>
              <w:rPr>
                <w:rFonts w:ascii="Arial" w:hAnsi="Arial" w:cs="Arial"/>
                <w:sz w:val="22"/>
                <w:szCs w:val="22"/>
              </w:rPr>
            </w:pPr>
            <w:r>
              <w:rPr>
                <w:rFonts w:ascii="Arial" w:hAnsi="Arial" w:cs="Arial"/>
                <w:sz w:val="22"/>
                <w:szCs w:val="22"/>
              </w:rPr>
              <w:t>N/A</w:t>
            </w:r>
          </w:p>
        </w:tc>
      </w:tr>
      <w:tr w:rsidR="00FB59B9" w:rsidRPr="00A65F70" w:rsidTr="00C93E2A">
        <w:tc>
          <w:tcPr>
            <w:tcW w:w="317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B59B9" w:rsidRPr="000D704F" w:rsidRDefault="00FB59B9" w:rsidP="00FB59B9">
            <w:pPr>
              <w:autoSpaceDE w:val="0"/>
              <w:autoSpaceDN w:val="0"/>
              <w:rPr>
                <w:rFonts w:ascii="Arial" w:hAnsi="Arial" w:cs="Arial"/>
                <w:sz w:val="22"/>
                <w:szCs w:val="22"/>
              </w:rPr>
            </w:pPr>
            <w:r w:rsidRPr="004F2C44">
              <w:rPr>
                <w:rFonts w:ascii="Arial" w:hAnsi="Arial" w:cs="Arial"/>
                <w:sz w:val="22"/>
                <w:szCs w:val="22"/>
              </w:rPr>
              <w:t>Na</w:t>
            </w:r>
            <w:r>
              <w:rPr>
                <w:rFonts w:ascii="Arial" w:hAnsi="Arial" w:cs="Arial"/>
                <w:sz w:val="22"/>
                <w:szCs w:val="22"/>
              </w:rPr>
              <w:t>tional Audit of Inpatient Falls</w:t>
            </w:r>
          </w:p>
        </w:tc>
        <w:tc>
          <w:tcPr>
            <w:tcW w:w="201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B59B9" w:rsidRDefault="00FB59B9" w:rsidP="00FB59B9">
            <w:pPr>
              <w:jc w:val="center"/>
            </w:pPr>
            <w:r w:rsidRPr="00514E56">
              <w:rPr>
                <w:rFonts w:ascii="Arial" w:hAnsi="Arial" w:cs="Arial"/>
                <w:sz w:val="22"/>
                <w:szCs w:val="22"/>
              </w:rPr>
              <w:t>Yes</w:t>
            </w:r>
          </w:p>
        </w:tc>
        <w:tc>
          <w:tcPr>
            <w:tcW w:w="39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B59B9" w:rsidRDefault="00FB59B9" w:rsidP="00FB59B9">
            <w:pPr>
              <w:jc w:val="center"/>
            </w:pPr>
            <w:r w:rsidRPr="000D1BE6">
              <w:rPr>
                <w:rFonts w:ascii="Arial" w:hAnsi="Arial" w:cs="Arial"/>
                <w:sz w:val="22"/>
                <w:szCs w:val="22"/>
              </w:rPr>
              <w:t>N/A</w:t>
            </w:r>
          </w:p>
        </w:tc>
      </w:tr>
      <w:tr w:rsidR="00FB59B9" w:rsidRPr="00A65F70" w:rsidTr="00C93E2A">
        <w:tc>
          <w:tcPr>
            <w:tcW w:w="309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B59B9" w:rsidRPr="000D704F" w:rsidRDefault="00FB59B9" w:rsidP="00FB59B9">
            <w:pPr>
              <w:autoSpaceDE w:val="0"/>
              <w:autoSpaceDN w:val="0"/>
              <w:rPr>
                <w:rFonts w:ascii="Arial" w:hAnsi="Arial" w:cs="Arial"/>
                <w:sz w:val="22"/>
                <w:szCs w:val="22"/>
              </w:rPr>
            </w:pPr>
            <w:r w:rsidRPr="004F2C44">
              <w:rPr>
                <w:rFonts w:ascii="Arial" w:hAnsi="Arial" w:cs="Arial"/>
                <w:sz w:val="22"/>
                <w:szCs w:val="22"/>
              </w:rPr>
              <w:t>National Audit of Care at the End of Life</w:t>
            </w:r>
          </w:p>
        </w:tc>
        <w:tc>
          <w:tcPr>
            <w:tcW w:w="198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B59B9" w:rsidRDefault="00FB59B9" w:rsidP="00FB59B9">
            <w:pPr>
              <w:jc w:val="center"/>
            </w:pPr>
            <w:r w:rsidRPr="00514E56">
              <w:rPr>
                <w:rFonts w:ascii="Arial" w:hAnsi="Arial" w:cs="Arial"/>
                <w:sz w:val="22"/>
                <w:szCs w:val="22"/>
              </w:rPr>
              <w:t>Yes</w:t>
            </w:r>
          </w:p>
        </w:tc>
        <w:tc>
          <w:tcPr>
            <w:tcW w:w="38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B59B9" w:rsidRDefault="00FB59B9" w:rsidP="00FB59B9">
            <w:pPr>
              <w:jc w:val="center"/>
            </w:pPr>
            <w:r w:rsidRPr="000D1BE6">
              <w:rPr>
                <w:rFonts w:ascii="Arial" w:hAnsi="Arial" w:cs="Arial"/>
                <w:sz w:val="22"/>
                <w:szCs w:val="22"/>
              </w:rPr>
              <w:t>N/A</w:t>
            </w:r>
          </w:p>
        </w:tc>
      </w:tr>
      <w:tr w:rsidR="00FB59B9" w:rsidRPr="00A65F70" w:rsidTr="00C93E2A">
        <w:tc>
          <w:tcPr>
            <w:tcW w:w="309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B59B9" w:rsidRPr="000D704F" w:rsidRDefault="00FB59B9" w:rsidP="00FB59B9">
            <w:pPr>
              <w:autoSpaceDE w:val="0"/>
              <w:autoSpaceDN w:val="0"/>
              <w:rPr>
                <w:rFonts w:ascii="Arial" w:hAnsi="Arial" w:cs="Arial"/>
                <w:sz w:val="22"/>
                <w:szCs w:val="22"/>
              </w:rPr>
            </w:pPr>
            <w:r w:rsidRPr="004F2C44">
              <w:rPr>
                <w:rFonts w:ascii="Arial" w:hAnsi="Arial" w:cs="Arial"/>
                <w:sz w:val="22"/>
                <w:szCs w:val="22"/>
              </w:rPr>
              <w:t>National Asthma and COPD Audit Programme: Pulmonary Rehabilitation Audit</w:t>
            </w:r>
          </w:p>
        </w:tc>
        <w:tc>
          <w:tcPr>
            <w:tcW w:w="198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B59B9" w:rsidRDefault="00FB59B9" w:rsidP="00FB59B9">
            <w:pPr>
              <w:jc w:val="center"/>
            </w:pPr>
            <w:r w:rsidRPr="00514E56">
              <w:rPr>
                <w:rFonts w:ascii="Arial" w:hAnsi="Arial" w:cs="Arial"/>
                <w:sz w:val="22"/>
                <w:szCs w:val="22"/>
              </w:rPr>
              <w:t>Yes</w:t>
            </w:r>
          </w:p>
        </w:tc>
        <w:tc>
          <w:tcPr>
            <w:tcW w:w="38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B59B9" w:rsidRDefault="00FB59B9" w:rsidP="00FB59B9">
            <w:pPr>
              <w:jc w:val="center"/>
            </w:pPr>
            <w:r w:rsidRPr="000D1BE6">
              <w:rPr>
                <w:rFonts w:ascii="Arial" w:hAnsi="Arial" w:cs="Arial"/>
                <w:sz w:val="22"/>
                <w:szCs w:val="22"/>
              </w:rPr>
              <w:t>N/A</w:t>
            </w:r>
          </w:p>
        </w:tc>
      </w:tr>
      <w:tr w:rsidR="00FB59B9" w:rsidRPr="00A65F70" w:rsidTr="00C93E2A">
        <w:tc>
          <w:tcPr>
            <w:tcW w:w="309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B59B9" w:rsidRPr="000D704F" w:rsidRDefault="00FB59B9" w:rsidP="00FB59B9">
            <w:pPr>
              <w:autoSpaceDE w:val="0"/>
              <w:autoSpaceDN w:val="0"/>
              <w:rPr>
                <w:rFonts w:ascii="Arial" w:hAnsi="Arial" w:cs="Arial"/>
                <w:sz w:val="22"/>
                <w:szCs w:val="22"/>
              </w:rPr>
            </w:pPr>
            <w:r w:rsidRPr="004F2C44">
              <w:rPr>
                <w:rFonts w:ascii="Arial" w:hAnsi="Arial" w:cs="Arial"/>
                <w:sz w:val="22"/>
                <w:szCs w:val="22"/>
              </w:rPr>
              <w:t>National Diabetes Footcare Audit</w:t>
            </w:r>
          </w:p>
        </w:tc>
        <w:tc>
          <w:tcPr>
            <w:tcW w:w="198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B59B9" w:rsidRDefault="00FB59B9" w:rsidP="00FB59B9">
            <w:pPr>
              <w:jc w:val="center"/>
            </w:pPr>
            <w:r w:rsidRPr="00514E56">
              <w:rPr>
                <w:rFonts w:ascii="Arial" w:hAnsi="Arial" w:cs="Arial"/>
                <w:sz w:val="22"/>
                <w:szCs w:val="22"/>
              </w:rPr>
              <w:t>Yes</w:t>
            </w:r>
          </w:p>
        </w:tc>
        <w:tc>
          <w:tcPr>
            <w:tcW w:w="38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B59B9" w:rsidRDefault="00FB59B9" w:rsidP="00FB59B9">
            <w:pPr>
              <w:jc w:val="center"/>
            </w:pPr>
            <w:r w:rsidRPr="000D1BE6">
              <w:rPr>
                <w:rFonts w:ascii="Arial" w:hAnsi="Arial" w:cs="Arial"/>
                <w:sz w:val="22"/>
                <w:szCs w:val="22"/>
              </w:rPr>
              <w:t>N/A</w:t>
            </w:r>
          </w:p>
        </w:tc>
      </w:tr>
      <w:tr w:rsidR="00FB59B9" w:rsidRPr="00A65F70" w:rsidTr="00C93E2A">
        <w:tc>
          <w:tcPr>
            <w:tcW w:w="309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B59B9" w:rsidRPr="000D704F" w:rsidRDefault="00FB59B9" w:rsidP="00FB59B9">
            <w:pPr>
              <w:autoSpaceDE w:val="0"/>
              <w:autoSpaceDN w:val="0"/>
              <w:rPr>
                <w:rFonts w:ascii="Arial" w:hAnsi="Arial" w:cs="Arial"/>
                <w:sz w:val="22"/>
                <w:szCs w:val="22"/>
              </w:rPr>
            </w:pPr>
            <w:r w:rsidRPr="004F2C44">
              <w:rPr>
                <w:rFonts w:ascii="Arial" w:hAnsi="Arial" w:cs="Arial"/>
                <w:sz w:val="22"/>
                <w:szCs w:val="22"/>
              </w:rPr>
              <w:t>National Audit of Cardiac Rehabilitation</w:t>
            </w:r>
          </w:p>
        </w:tc>
        <w:tc>
          <w:tcPr>
            <w:tcW w:w="198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B59B9" w:rsidRDefault="00FB59B9" w:rsidP="00FB59B9">
            <w:pPr>
              <w:jc w:val="center"/>
              <w:rPr>
                <w:rFonts w:ascii="Arial" w:hAnsi="Arial" w:cs="Arial"/>
                <w:sz w:val="22"/>
                <w:szCs w:val="22"/>
              </w:rPr>
            </w:pPr>
            <w:r>
              <w:rPr>
                <w:rFonts w:ascii="Arial" w:hAnsi="Arial" w:cs="Arial"/>
                <w:sz w:val="22"/>
                <w:szCs w:val="22"/>
              </w:rPr>
              <w:t>Yes</w:t>
            </w:r>
          </w:p>
        </w:tc>
        <w:tc>
          <w:tcPr>
            <w:tcW w:w="38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B59B9" w:rsidRDefault="00FB59B9" w:rsidP="00FB59B9">
            <w:pPr>
              <w:jc w:val="center"/>
              <w:rPr>
                <w:rFonts w:ascii="Arial" w:hAnsi="Arial" w:cs="Arial"/>
                <w:sz w:val="22"/>
                <w:szCs w:val="22"/>
              </w:rPr>
            </w:pPr>
            <w:r>
              <w:rPr>
                <w:rFonts w:ascii="Arial" w:hAnsi="Arial" w:cs="Arial"/>
                <w:sz w:val="22"/>
                <w:szCs w:val="22"/>
              </w:rPr>
              <w:t>N/A</w:t>
            </w:r>
          </w:p>
        </w:tc>
      </w:tr>
      <w:tr w:rsidR="00FB59B9" w:rsidRPr="00A65F70" w:rsidTr="00C93E2A">
        <w:tc>
          <w:tcPr>
            <w:tcW w:w="2981" w:type="dxa"/>
            <w:tcBorders>
              <w:top w:val="single" w:sz="4" w:space="0" w:color="auto"/>
            </w:tcBorders>
            <w:vAlign w:val="center"/>
            <w:hideMark/>
          </w:tcPr>
          <w:p w:rsidR="00FB59B9" w:rsidRPr="00A65F70" w:rsidRDefault="00FB59B9" w:rsidP="00FB59B9">
            <w:pPr>
              <w:rPr>
                <w:rFonts w:ascii="Arial" w:hAnsi="Arial" w:cs="Arial"/>
                <w:sz w:val="22"/>
                <w:szCs w:val="22"/>
              </w:rPr>
            </w:pPr>
          </w:p>
        </w:tc>
        <w:tc>
          <w:tcPr>
            <w:tcW w:w="115" w:type="dxa"/>
            <w:tcBorders>
              <w:top w:val="single" w:sz="4" w:space="0" w:color="auto"/>
            </w:tcBorders>
            <w:vAlign w:val="center"/>
            <w:hideMark/>
          </w:tcPr>
          <w:p w:rsidR="00FB59B9" w:rsidRPr="00A65F70" w:rsidRDefault="00FB59B9" w:rsidP="00FB59B9">
            <w:pPr>
              <w:rPr>
                <w:rFonts w:ascii="Arial" w:hAnsi="Arial" w:cs="Arial"/>
                <w:sz w:val="22"/>
                <w:szCs w:val="22"/>
              </w:rPr>
            </w:pPr>
          </w:p>
        </w:tc>
        <w:tc>
          <w:tcPr>
            <w:tcW w:w="1452" w:type="dxa"/>
            <w:tcBorders>
              <w:top w:val="single" w:sz="4" w:space="0" w:color="auto"/>
            </w:tcBorders>
            <w:vAlign w:val="center"/>
            <w:hideMark/>
          </w:tcPr>
          <w:p w:rsidR="00FB59B9" w:rsidRPr="00A65F70" w:rsidRDefault="00FB59B9" w:rsidP="00FB59B9">
            <w:pPr>
              <w:rPr>
                <w:rFonts w:ascii="Arial" w:hAnsi="Arial" w:cs="Arial"/>
                <w:sz w:val="22"/>
                <w:szCs w:val="22"/>
              </w:rPr>
            </w:pPr>
          </w:p>
        </w:tc>
        <w:tc>
          <w:tcPr>
            <w:tcW w:w="4350" w:type="dxa"/>
            <w:gridSpan w:val="2"/>
            <w:tcBorders>
              <w:top w:val="single" w:sz="4" w:space="0" w:color="auto"/>
            </w:tcBorders>
            <w:vAlign w:val="center"/>
            <w:hideMark/>
          </w:tcPr>
          <w:p w:rsidR="00FB59B9" w:rsidRPr="00A65F70" w:rsidRDefault="00FB59B9" w:rsidP="00FB59B9">
            <w:pPr>
              <w:rPr>
                <w:rFonts w:ascii="Arial" w:hAnsi="Arial" w:cs="Arial"/>
                <w:sz w:val="22"/>
                <w:szCs w:val="22"/>
              </w:rPr>
            </w:pPr>
          </w:p>
        </w:tc>
      </w:tr>
    </w:tbl>
    <w:p w:rsidR="00FB59B9" w:rsidRDefault="00FB59B9" w:rsidP="00FB59B9">
      <w:pPr>
        <w:rPr>
          <w:rFonts w:ascii="Arial" w:hAnsi="Arial" w:cs="Arial"/>
          <w:color w:val="FF0000"/>
          <w:sz w:val="22"/>
          <w:szCs w:val="22"/>
        </w:rPr>
      </w:pPr>
    </w:p>
    <w:p w:rsidR="00FB59B9" w:rsidRDefault="00FB59B9" w:rsidP="00FB59B9">
      <w:pPr>
        <w:rPr>
          <w:rFonts w:ascii="Arial" w:hAnsi="Arial" w:cs="Arial"/>
          <w:color w:val="FF0000"/>
          <w:sz w:val="22"/>
          <w:szCs w:val="22"/>
        </w:rPr>
      </w:pPr>
    </w:p>
    <w:p w:rsidR="00FB59B9" w:rsidRDefault="00FB59B9" w:rsidP="00FB59B9">
      <w:pPr>
        <w:rPr>
          <w:rFonts w:ascii="Arial" w:hAnsi="Arial" w:cs="Arial"/>
          <w:b/>
          <w:bCs/>
          <w:sz w:val="22"/>
          <w:szCs w:val="22"/>
        </w:rPr>
      </w:pPr>
    </w:p>
    <w:p w:rsidR="00FB59B9" w:rsidRDefault="00FB59B9" w:rsidP="00FB59B9">
      <w:pPr>
        <w:rPr>
          <w:rFonts w:ascii="Arial" w:hAnsi="Arial" w:cs="Arial"/>
          <w:b/>
          <w:bCs/>
          <w:sz w:val="22"/>
          <w:szCs w:val="22"/>
        </w:rPr>
      </w:pPr>
      <w:r w:rsidRPr="00A65F70">
        <w:rPr>
          <w:rFonts w:ascii="Arial" w:hAnsi="Arial" w:cs="Arial"/>
          <w:b/>
          <w:bCs/>
          <w:sz w:val="22"/>
          <w:szCs w:val="22"/>
        </w:rPr>
        <w:t>National Confidential Enquiries</w:t>
      </w:r>
      <w:r>
        <w:rPr>
          <w:rFonts w:ascii="Arial" w:hAnsi="Arial" w:cs="Arial"/>
          <w:b/>
          <w:bCs/>
          <w:sz w:val="22"/>
          <w:szCs w:val="22"/>
        </w:rPr>
        <w:t xml:space="preserve"> </w:t>
      </w:r>
    </w:p>
    <w:p w:rsidR="00FB59B9" w:rsidRPr="00A65F70" w:rsidRDefault="00FB59B9" w:rsidP="00FB59B9">
      <w:pPr>
        <w:rPr>
          <w:rFonts w:ascii="Arial" w:hAnsi="Arial" w:cs="Arial"/>
          <w:b/>
          <w:bCs/>
          <w:sz w:val="22"/>
          <w:szCs w:val="22"/>
        </w:rPr>
      </w:pPr>
      <w:r w:rsidRPr="00A65F70">
        <w:rPr>
          <w:rFonts w:ascii="Arial" w:hAnsi="Arial" w:cs="Arial"/>
          <w:b/>
          <w:bCs/>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67"/>
        <w:gridCol w:w="1570"/>
        <w:gridCol w:w="3997"/>
      </w:tblGrid>
      <w:tr w:rsidR="00C93E2A" w:rsidRPr="00C93E2A" w:rsidTr="00C93E2A">
        <w:trPr>
          <w:trHeight w:val="572"/>
        </w:trPr>
        <w:tc>
          <w:tcPr>
            <w:tcW w:w="3567" w:type="dxa"/>
            <w:tcBorders>
              <w:top w:val="nil"/>
              <w:left w:val="nil"/>
              <w:bottom w:val="nil"/>
            </w:tcBorders>
            <w:shd w:val="clear" w:color="auto" w:fill="365F91" w:themeFill="accent1" w:themeFillShade="BF"/>
            <w:tcMar>
              <w:top w:w="0" w:type="dxa"/>
              <w:left w:w="108" w:type="dxa"/>
              <w:bottom w:w="0" w:type="dxa"/>
              <w:right w:w="108" w:type="dxa"/>
            </w:tcMar>
          </w:tcPr>
          <w:p w:rsidR="00FB59B9" w:rsidRPr="00C93E2A" w:rsidRDefault="00FB59B9" w:rsidP="00FB59B9">
            <w:pPr>
              <w:rPr>
                <w:rFonts w:ascii="Arial" w:hAnsi="Arial" w:cs="Arial"/>
                <w:b/>
                <w:bCs/>
                <w:i/>
                <w:iCs/>
                <w:color w:val="FFFFFF" w:themeColor="background1"/>
                <w:sz w:val="22"/>
                <w:szCs w:val="22"/>
              </w:rPr>
            </w:pPr>
          </w:p>
          <w:p w:rsidR="00FB59B9" w:rsidRPr="00C93E2A" w:rsidRDefault="00FB59B9" w:rsidP="00FB59B9">
            <w:pPr>
              <w:rPr>
                <w:rFonts w:ascii="Arial" w:hAnsi="Arial" w:cs="Arial"/>
                <w:b/>
                <w:bCs/>
                <w:color w:val="FFFFFF" w:themeColor="background1"/>
                <w:sz w:val="22"/>
                <w:szCs w:val="22"/>
              </w:rPr>
            </w:pPr>
            <w:r w:rsidRPr="00C93E2A">
              <w:rPr>
                <w:rFonts w:ascii="Arial" w:hAnsi="Arial" w:cs="Arial"/>
                <w:b/>
                <w:bCs/>
                <w:color w:val="FFFFFF" w:themeColor="background1"/>
                <w:sz w:val="22"/>
                <w:szCs w:val="22"/>
              </w:rPr>
              <w:t>National Confidential Enquiries</w:t>
            </w:r>
          </w:p>
        </w:tc>
        <w:tc>
          <w:tcPr>
            <w:tcW w:w="1570" w:type="dxa"/>
            <w:tcBorders>
              <w:top w:val="nil"/>
              <w:bottom w:val="nil"/>
            </w:tcBorders>
            <w:shd w:val="clear" w:color="auto" w:fill="365F91" w:themeFill="accent1" w:themeFillShade="BF"/>
            <w:tcMar>
              <w:top w:w="0" w:type="dxa"/>
              <w:left w:w="108" w:type="dxa"/>
              <w:bottom w:w="0" w:type="dxa"/>
              <w:right w:w="108" w:type="dxa"/>
            </w:tcMar>
            <w:vAlign w:val="bottom"/>
            <w:hideMark/>
          </w:tcPr>
          <w:p w:rsidR="00FB59B9" w:rsidRPr="00C93E2A" w:rsidRDefault="00FB59B9" w:rsidP="00FB59B9">
            <w:pPr>
              <w:jc w:val="center"/>
              <w:rPr>
                <w:rFonts w:ascii="Arial" w:hAnsi="Arial" w:cs="Arial"/>
                <w:b/>
                <w:bCs/>
                <w:color w:val="FFFFFF" w:themeColor="background1"/>
                <w:sz w:val="22"/>
                <w:szCs w:val="22"/>
              </w:rPr>
            </w:pPr>
            <w:r w:rsidRPr="00C93E2A">
              <w:rPr>
                <w:rFonts w:ascii="Arial" w:hAnsi="Arial" w:cs="Arial"/>
                <w:b/>
                <w:bCs/>
                <w:color w:val="FFFFFF" w:themeColor="background1"/>
                <w:sz w:val="22"/>
                <w:szCs w:val="22"/>
              </w:rPr>
              <w:t>Participated Yes/No</w:t>
            </w:r>
          </w:p>
        </w:tc>
        <w:tc>
          <w:tcPr>
            <w:tcW w:w="3997" w:type="dxa"/>
            <w:tcBorders>
              <w:top w:val="nil"/>
              <w:bottom w:val="nil"/>
              <w:right w:val="nil"/>
            </w:tcBorders>
            <w:shd w:val="clear" w:color="auto" w:fill="365F91" w:themeFill="accent1" w:themeFillShade="BF"/>
            <w:tcMar>
              <w:top w:w="0" w:type="dxa"/>
              <w:left w:w="108" w:type="dxa"/>
              <w:bottom w:w="0" w:type="dxa"/>
              <w:right w:w="108" w:type="dxa"/>
            </w:tcMar>
          </w:tcPr>
          <w:p w:rsidR="00FB59B9" w:rsidRPr="00C93E2A" w:rsidRDefault="00FB59B9" w:rsidP="00FB59B9">
            <w:pPr>
              <w:jc w:val="center"/>
              <w:rPr>
                <w:rFonts w:ascii="Arial" w:hAnsi="Arial" w:cs="Arial"/>
                <w:b/>
                <w:bCs/>
                <w:color w:val="FFFFFF" w:themeColor="background1"/>
                <w:sz w:val="22"/>
                <w:szCs w:val="22"/>
              </w:rPr>
            </w:pPr>
          </w:p>
          <w:p w:rsidR="00FB59B9" w:rsidRPr="00C93E2A" w:rsidRDefault="00FB59B9" w:rsidP="00FB59B9">
            <w:pPr>
              <w:rPr>
                <w:rFonts w:ascii="Arial" w:hAnsi="Arial" w:cs="Arial"/>
                <w:b/>
                <w:bCs/>
                <w:color w:val="FFFFFF" w:themeColor="background1"/>
                <w:sz w:val="22"/>
                <w:szCs w:val="22"/>
              </w:rPr>
            </w:pPr>
            <w:r w:rsidRPr="00C93E2A">
              <w:rPr>
                <w:rFonts w:ascii="Arial" w:hAnsi="Arial" w:cs="Arial"/>
                <w:b/>
                <w:bCs/>
                <w:color w:val="FFFFFF" w:themeColor="background1"/>
                <w:sz w:val="22"/>
                <w:szCs w:val="22"/>
              </w:rPr>
              <w:t>Reason for no participation</w:t>
            </w:r>
          </w:p>
        </w:tc>
      </w:tr>
      <w:tr w:rsidR="00C93E2A" w:rsidRPr="00A65F70" w:rsidTr="00C93E2A">
        <w:tc>
          <w:tcPr>
            <w:tcW w:w="3567" w:type="dxa"/>
            <w:tcBorders>
              <w:top w:val="nil"/>
            </w:tcBorders>
            <w:tcMar>
              <w:top w:w="0" w:type="dxa"/>
              <w:left w:w="108" w:type="dxa"/>
              <w:bottom w:w="0" w:type="dxa"/>
              <w:right w:w="108" w:type="dxa"/>
            </w:tcMar>
          </w:tcPr>
          <w:p w:rsidR="00C93E2A" w:rsidRDefault="00C93E2A" w:rsidP="00A95212">
            <w:pPr>
              <w:rPr>
                <w:rFonts w:ascii="Arial" w:hAnsi="Arial" w:cs="Arial"/>
                <w:sz w:val="22"/>
                <w:szCs w:val="22"/>
              </w:rPr>
            </w:pPr>
            <w:r>
              <w:rPr>
                <w:rFonts w:ascii="Arial" w:hAnsi="Arial" w:cs="Arial"/>
                <w:sz w:val="22"/>
                <w:szCs w:val="22"/>
              </w:rPr>
              <w:t>National Confidential Inquiry into Suicide &amp; Safety in Mental Health</w:t>
            </w:r>
          </w:p>
          <w:p w:rsidR="00C93E2A" w:rsidRPr="000D704F" w:rsidRDefault="00C93E2A" w:rsidP="00A95212">
            <w:pPr>
              <w:rPr>
                <w:rFonts w:ascii="Arial" w:hAnsi="Arial" w:cs="Arial"/>
                <w:color w:val="FF0000"/>
                <w:sz w:val="22"/>
                <w:szCs w:val="22"/>
              </w:rPr>
            </w:pPr>
          </w:p>
        </w:tc>
        <w:tc>
          <w:tcPr>
            <w:tcW w:w="1570" w:type="dxa"/>
            <w:tcBorders>
              <w:top w:val="nil"/>
            </w:tcBorders>
            <w:tcMar>
              <w:top w:w="0" w:type="dxa"/>
              <w:left w:w="108" w:type="dxa"/>
              <w:bottom w:w="0" w:type="dxa"/>
              <w:right w:w="108" w:type="dxa"/>
            </w:tcMar>
            <w:vAlign w:val="center"/>
          </w:tcPr>
          <w:p w:rsidR="00C93E2A" w:rsidRPr="000D704F" w:rsidRDefault="00C93E2A" w:rsidP="00A95212">
            <w:pPr>
              <w:jc w:val="center"/>
              <w:rPr>
                <w:rFonts w:ascii="Arial" w:hAnsi="Arial" w:cs="Arial"/>
                <w:color w:val="FF0000"/>
                <w:sz w:val="22"/>
                <w:szCs w:val="22"/>
              </w:rPr>
            </w:pPr>
            <w:r>
              <w:rPr>
                <w:rFonts w:ascii="Arial" w:hAnsi="Arial" w:cs="Arial"/>
                <w:sz w:val="22"/>
                <w:szCs w:val="22"/>
              </w:rPr>
              <w:t>Yes</w:t>
            </w:r>
          </w:p>
        </w:tc>
        <w:tc>
          <w:tcPr>
            <w:tcW w:w="3997" w:type="dxa"/>
            <w:tcBorders>
              <w:top w:val="nil"/>
            </w:tcBorders>
            <w:tcMar>
              <w:top w:w="0" w:type="dxa"/>
              <w:left w:w="108" w:type="dxa"/>
              <w:bottom w:w="0" w:type="dxa"/>
              <w:right w:w="108" w:type="dxa"/>
            </w:tcMar>
            <w:vAlign w:val="center"/>
          </w:tcPr>
          <w:p w:rsidR="00C93E2A" w:rsidRPr="000D704F" w:rsidRDefault="00C93E2A" w:rsidP="00A95212">
            <w:pPr>
              <w:rPr>
                <w:rFonts w:ascii="Arial" w:hAnsi="Arial" w:cs="Arial"/>
                <w:color w:val="FF0000"/>
                <w:sz w:val="22"/>
                <w:szCs w:val="22"/>
              </w:rPr>
            </w:pPr>
            <w:r>
              <w:rPr>
                <w:rFonts w:ascii="Arial" w:hAnsi="Arial" w:cs="Arial"/>
                <w:sz w:val="22"/>
                <w:szCs w:val="22"/>
              </w:rPr>
              <w:t>N/A</w:t>
            </w:r>
          </w:p>
        </w:tc>
      </w:tr>
      <w:tr w:rsidR="00C93E2A" w:rsidRPr="00A65F70" w:rsidTr="00C93E2A">
        <w:tc>
          <w:tcPr>
            <w:tcW w:w="3567" w:type="dxa"/>
            <w:tcMar>
              <w:top w:w="0" w:type="dxa"/>
              <w:left w:w="108" w:type="dxa"/>
              <w:bottom w:w="0" w:type="dxa"/>
              <w:right w:w="108" w:type="dxa"/>
            </w:tcMar>
          </w:tcPr>
          <w:p w:rsidR="00C93E2A" w:rsidRPr="000D704F" w:rsidRDefault="00C93E2A" w:rsidP="00A95212">
            <w:pPr>
              <w:autoSpaceDE w:val="0"/>
              <w:autoSpaceDN w:val="0"/>
              <w:rPr>
                <w:rFonts w:ascii="Arial" w:hAnsi="Arial" w:cs="Arial"/>
                <w:color w:val="FF0000"/>
                <w:sz w:val="22"/>
                <w:szCs w:val="22"/>
              </w:rPr>
            </w:pPr>
            <w:r w:rsidRPr="00A12FBB">
              <w:rPr>
                <w:rFonts w:ascii="Arial" w:hAnsi="Arial" w:cs="Arial"/>
                <w:sz w:val="22"/>
                <w:szCs w:val="22"/>
              </w:rPr>
              <w:t>Confidential Enquiry into Maternal Deaths</w:t>
            </w:r>
          </w:p>
        </w:tc>
        <w:tc>
          <w:tcPr>
            <w:tcW w:w="1570" w:type="dxa"/>
            <w:tcMar>
              <w:top w:w="0" w:type="dxa"/>
              <w:left w:w="108" w:type="dxa"/>
              <w:bottom w:w="0" w:type="dxa"/>
              <w:right w:w="108" w:type="dxa"/>
            </w:tcMar>
            <w:vAlign w:val="center"/>
          </w:tcPr>
          <w:p w:rsidR="00C93E2A" w:rsidRPr="000D704F" w:rsidRDefault="00C93E2A" w:rsidP="00A95212">
            <w:pPr>
              <w:jc w:val="center"/>
              <w:rPr>
                <w:rFonts w:ascii="Arial" w:hAnsi="Arial" w:cs="Arial"/>
                <w:color w:val="FF0000"/>
                <w:sz w:val="22"/>
                <w:szCs w:val="22"/>
              </w:rPr>
            </w:pPr>
            <w:r>
              <w:rPr>
                <w:rFonts w:ascii="Arial" w:hAnsi="Arial" w:cs="Arial"/>
                <w:sz w:val="22"/>
                <w:szCs w:val="22"/>
              </w:rPr>
              <w:t>Yes</w:t>
            </w:r>
          </w:p>
        </w:tc>
        <w:tc>
          <w:tcPr>
            <w:tcW w:w="3997" w:type="dxa"/>
            <w:tcMar>
              <w:top w:w="0" w:type="dxa"/>
              <w:left w:w="108" w:type="dxa"/>
              <w:bottom w:w="0" w:type="dxa"/>
              <w:right w:w="108" w:type="dxa"/>
            </w:tcMar>
            <w:vAlign w:val="center"/>
          </w:tcPr>
          <w:p w:rsidR="00C93E2A" w:rsidRPr="000D704F" w:rsidRDefault="00C93E2A" w:rsidP="00A95212">
            <w:pPr>
              <w:rPr>
                <w:rFonts w:ascii="Arial" w:hAnsi="Arial" w:cs="Arial"/>
                <w:color w:val="FF0000"/>
                <w:sz w:val="22"/>
                <w:szCs w:val="22"/>
              </w:rPr>
            </w:pPr>
            <w:r>
              <w:rPr>
                <w:rFonts w:ascii="Arial" w:hAnsi="Arial" w:cs="Arial"/>
                <w:sz w:val="22"/>
                <w:szCs w:val="22"/>
              </w:rPr>
              <w:t>N/A</w:t>
            </w:r>
          </w:p>
        </w:tc>
      </w:tr>
      <w:tr w:rsidR="00C93E2A" w:rsidRPr="00A65F70" w:rsidTr="00C93E2A">
        <w:tc>
          <w:tcPr>
            <w:tcW w:w="3567" w:type="dxa"/>
            <w:tcMar>
              <w:top w:w="0" w:type="dxa"/>
              <w:left w:w="108" w:type="dxa"/>
              <w:bottom w:w="0" w:type="dxa"/>
              <w:right w:w="108" w:type="dxa"/>
            </w:tcMar>
          </w:tcPr>
          <w:p w:rsidR="00C93E2A" w:rsidRPr="00A12FBB" w:rsidRDefault="00C93E2A" w:rsidP="00A95212">
            <w:pPr>
              <w:autoSpaceDE w:val="0"/>
              <w:autoSpaceDN w:val="0"/>
              <w:rPr>
                <w:rFonts w:ascii="Arial" w:hAnsi="Arial" w:cs="Arial"/>
                <w:sz w:val="22"/>
                <w:szCs w:val="22"/>
              </w:rPr>
            </w:pPr>
            <w:r>
              <w:rPr>
                <w:rFonts w:ascii="Arial" w:hAnsi="Arial" w:cs="Arial"/>
                <w:sz w:val="22"/>
                <w:szCs w:val="22"/>
              </w:rPr>
              <w:t>National Confidential Enquiry into Patient Outcomes and Death</w:t>
            </w:r>
          </w:p>
        </w:tc>
        <w:tc>
          <w:tcPr>
            <w:tcW w:w="1570" w:type="dxa"/>
            <w:tcMar>
              <w:top w:w="0" w:type="dxa"/>
              <w:left w:w="108" w:type="dxa"/>
              <w:bottom w:w="0" w:type="dxa"/>
              <w:right w:w="108" w:type="dxa"/>
            </w:tcMar>
            <w:vAlign w:val="center"/>
          </w:tcPr>
          <w:p w:rsidR="00C93E2A" w:rsidRPr="000D704F" w:rsidRDefault="00C93E2A" w:rsidP="00A95212">
            <w:pPr>
              <w:jc w:val="center"/>
              <w:rPr>
                <w:rFonts w:ascii="Arial" w:hAnsi="Arial" w:cs="Arial"/>
                <w:color w:val="FF0000"/>
                <w:sz w:val="22"/>
                <w:szCs w:val="22"/>
              </w:rPr>
            </w:pPr>
            <w:r>
              <w:rPr>
                <w:rFonts w:ascii="Arial" w:hAnsi="Arial" w:cs="Arial"/>
                <w:sz w:val="22"/>
                <w:szCs w:val="22"/>
              </w:rPr>
              <w:t>Yes</w:t>
            </w:r>
          </w:p>
        </w:tc>
        <w:tc>
          <w:tcPr>
            <w:tcW w:w="3997" w:type="dxa"/>
            <w:tcMar>
              <w:top w:w="0" w:type="dxa"/>
              <w:left w:w="108" w:type="dxa"/>
              <w:bottom w:w="0" w:type="dxa"/>
              <w:right w:w="108" w:type="dxa"/>
            </w:tcMar>
            <w:vAlign w:val="center"/>
          </w:tcPr>
          <w:p w:rsidR="00C93E2A" w:rsidRPr="000D704F" w:rsidRDefault="00C93E2A" w:rsidP="00A95212">
            <w:pPr>
              <w:rPr>
                <w:rFonts w:ascii="Arial" w:hAnsi="Arial" w:cs="Arial"/>
                <w:color w:val="FF0000"/>
                <w:sz w:val="22"/>
                <w:szCs w:val="22"/>
              </w:rPr>
            </w:pPr>
            <w:r>
              <w:rPr>
                <w:rFonts w:ascii="Arial" w:hAnsi="Arial" w:cs="Arial"/>
                <w:sz w:val="22"/>
                <w:szCs w:val="22"/>
              </w:rPr>
              <w:t>N/A</w:t>
            </w:r>
          </w:p>
        </w:tc>
      </w:tr>
    </w:tbl>
    <w:p w:rsidR="00A147EE" w:rsidRDefault="00A147EE" w:rsidP="00FB59B9">
      <w:pPr>
        <w:rPr>
          <w:rFonts w:ascii="Arial" w:hAnsi="Arial" w:cs="Arial"/>
          <w:sz w:val="22"/>
          <w:szCs w:val="22"/>
        </w:rPr>
      </w:pPr>
    </w:p>
    <w:p w:rsidR="00A147EE" w:rsidRDefault="00A147EE" w:rsidP="00FB59B9">
      <w:pPr>
        <w:rPr>
          <w:rFonts w:ascii="Arial" w:hAnsi="Arial" w:cs="Arial"/>
          <w:b/>
          <w:sz w:val="22"/>
          <w:szCs w:val="22"/>
        </w:rPr>
      </w:pPr>
      <w:r w:rsidRPr="00A147EE">
        <w:rPr>
          <w:rFonts w:ascii="Arial" w:hAnsi="Arial" w:cs="Arial"/>
          <w:b/>
          <w:sz w:val="22"/>
          <w:szCs w:val="22"/>
        </w:rPr>
        <w:t xml:space="preserve">Participation </w:t>
      </w:r>
    </w:p>
    <w:p w:rsidR="00A147EE" w:rsidRPr="00A147EE" w:rsidRDefault="00A147EE" w:rsidP="00FB59B9">
      <w:pPr>
        <w:rPr>
          <w:rFonts w:ascii="Arial" w:hAnsi="Arial" w:cs="Arial"/>
          <w:b/>
          <w:sz w:val="22"/>
          <w:szCs w:val="22"/>
        </w:rPr>
      </w:pPr>
    </w:p>
    <w:p w:rsidR="00FB59B9" w:rsidRPr="00EA3AA6" w:rsidRDefault="00FB59B9" w:rsidP="00A147EE">
      <w:pPr>
        <w:jc w:val="both"/>
        <w:rPr>
          <w:rFonts w:ascii="Arial" w:hAnsi="Arial" w:cs="Arial"/>
          <w:sz w:val="22"/>
          <w:szCs w:val="22"/>
        </w:rPr>
      </w:pPr>
      <w:r w:rsidRPr="00C63852">
        <w:rPr>
          <w:rFonts w:ascii="Arial" w:hAnsi="Arial" w:cs="Arial"/>
          <w:sz w:val="22"/>
          <w:szCs w:val="22"/>
        </w:rPr>
        <w:t>The national clinical audits and natio</w:t>
      </w:r>
      <w:r>
        <w:rPr>
          <w:rFonts w:ascii="Arial" w:hAnsi="Arial" w:cs="Arial"/>
          <w:sz w:val="22"/>
          <w:szCs w:val="22"/>
        </w:rPr>
        <w:t>nal confidential enquiries that Gloucestershire Health and Care</w:t>
      </w:r>
      <w:r w:rsidRPr="00C63852">
        <w:rPr>
          <w:rFonts w:ascii="Arial" w:hAnsi="Arial" w:cs="Arial"/>
          <w:sz w:val="22"/>
          <w:szCs w:val="22"/>
        </w:rPr>
        <w:t xml:space="preserve"> NHS Foundation Trust participated in, and for which data collection was completed during 201</w:t>
      </w:r>
      <w:r>
        <w:rPr>
          <w:rFonts w:ascii="Arial" w:hAnsi="Arial" w:cs="Arial"/>
          <w:sz w:val="22"/>
          <w:szCs w:val="22"/>
        </w:rPr>
        <w:t>9/20</w:t>
      </w:r>
      <w:r w:rsidRPr="00C63852">
        <w:rPr>
          <w:rFonts w:ascii="Arial" w:hAnsi="Arial" w:cs="Arial"/>
          <w:sz w:val="22"/>
          <w:szCs w:val="22"/>
        </w:rPr>
        <w:t xml:space="preserve"> are listed below alongside the number of cases submitted to each audit or enquiry as a percentage of the number of registered cases required by the terms of that audit or enquiry.</w:t>
      </w:r>
    </w:p>
    <w:p w:rsidR="00FB59B9" w:rsidRDefault="00FB59B9" w:rsidP="00FB59B9">
      <w:pPr>
        <w:jc w:val="both"/>
        <w:rPr>
          <w:rFonts w:ascii="Arial" w:hAnsi="Arial" w:cs="Arial"/>
          <w:sz w:val="22"/>
          <w:szCs w:val="22"/>
        </w:rPr>
      </w:pPr>
    </w:p>
    <w:p w:rsidR="00FB59B9" w:rsidRPr="00EA70F8" w:rsidRDefault="00FB59B9" w:rsidP="00FB59B9">
      <w:pPr>
        <w:jc w:val="both"/>
        <w:rPr>
          <w:rFonts w:ascii="Arial" w:hAnsi="Arial" w:cs="Arial"/>
          <w:b/>
          <w:sz w:val="22"/>
          <w:szCs w:val="22"/>
        </w:rPr>
      </w:pPr>
      <w:r w:rsidRPr="00EA70F8">
        <w:rPr>
          <w:rFonts w:ascii="Arial" w:hAnsi="Arial" w:cs="Arial"/>
          <w:b/>
          <w:sz w:val="22"/>
          <w:szCs w:val="22"/>
        </w:rPr>
        <w:t>Mental Health Services</w:t>
      </w:r>
    </w:p>
    <w:p w:rsidR="00FB59B9" w:rsidRDefault="00FB59B9" w:rsidP="00FB59B9">
      <w:pPr>
        <w:jc w:val="both"/>
        <w:rPr>
          <w:rFonts w:ascii="Arial" w:hAnsi="Arial" w:cs="Arial"/>
          <w:sz w:val="22"/>
          <w:szCs w:val="22"/>
        </w:rPr>
      </w:pPr>
    </w:p>
    <w:tbl>
      <w:tblPr>
        <w:tblStyle w:val="TableGrid"/>
        <w:tblW w:w="9356" w:type="dxa"/>
        <w:tblInd w:w="108" w:type="dxa"/>
        <w:tblLayout w:type="fixed"/>
        <w:tblLook w:val="04A0" w:firstRow="1" w:lastRow="0" w:firstColumn="1" w:lastColumn="0" w:noHBand="0" w:noVBand="1"/>
      </w:tblPr>
      <w:tblGrid>
        <w:gridCol w:w="2431"/>
        <w:gridCol w:w="1822"/>
        <w:gridCol w:w="1843"/>
        <w:gridCol w:w="1559"/>
        <w:gridCol w:w="1701"/>
      </w:tblGrid>
      <w:tr w:rsidR="00FB59B9" w:rsidRPr="000D704F" w:rsidTr="00A147EE">
        <w:trPr>
          <w:trHeight w:val="235"/>
        </w:trPr>
        <w:tc>
          <w:tcPr>
            <w:tcW w:w="2431" w:type="dxa"/>
            <w:vMerge w:val="restart"/>
            <w:shd w:val="clear" w:color="auto" w:fill="365F91" w:themeFill="accent1" w:themeFillShade="BF"/>
          </w:tcPr>
          <w:p w:rsidR="00FB59B9" w:rsidRPr="000D704F" w:rsidRDefault="00FB59B9" w:rsidP="00FB59B9">
            <w:pPr>
              <w:pStyle w:val="ListParagraph"/>
              <w:ind w:left="0"/>
              <w:jc w:val="both"/>
              <w:rPr>
                <w:rFonts w:ascii="Arial" w:hAnsi="Arial" w:cs="Arial"/>
                <w:b/>
                <w:color w:val="FFFFFF" w:themeColor="background1"/>
              </w:rPr>
            </w:pPr>
            <w:r w:rsidRPr="000D704F">
              <w:rPr>
                <w:rFonts w:ascii="Arial" w:hAnsi="Arial" w:cs="Arial"/>
                <w:b/>
                <w:color w:val="FFFFFF" w:themeColor="background1"/>
              </w:rPr>
              <w:t>Topic</w:t>
            </w:r>
          </w:p>
        </w:tc>
        <w:tc>
          <w:tcPr>
            <w:tcW w:w="3665" w:type="dxa"/>
            <w:gridSpan w:val="2"/>
            <w:shd w:val="clear" w:color="auto" w:fill="365F91" w:themeFill="accent1" w:themeFillShade="BF"/>
          </w:tcPr>
          <w:p w:rsidR="00FB59B9" w:rsidRPr="000D704F" w:rsidRDefault="00FB59B9" w:rsidP="00FB59B9">
            <w:pPr>
              <w:pStyle w:val="ListParagraph"/>
              <w:ind w:left="0"/>
              <w:jc w:val="center"/>
              <w:rPr>
                <w:rFonts w:ascii="Arial" w:hAnsi="Arial" w:cs="Arial"/>
                <w:b/>
                <w:color w:val="FFFFFF" w:themeColor="background1"/>
              </w:rPr>
            </w:pPr>
            <w:r w:rsidRPr="000D704F">
              <w:rPr>
                <w:rFonts w:ascii="Arial" w:hAnsi="Arial" w:cs="Arial"/>
                <w:b/>
                <w:color w:val="FFFFFF" w:themeColor="background1"/>
              </w:rPr>
              <w:t>Trust Participation</w:t>
            </w:r>
          </w:p>
        </w:tc>
        <w:tc>
          <w:tcPr>
            <w:tcW w:w="3260" w:type="dxa"/>
            <w:gridSpan w:val="2"/>
            <w:shd w:val="clear" w:color="auto" w:fill="365F91" w:themeFill="accent1" w:themeFillShade="BF"/>
          </w:tcPr>
          <w:p w:rsidR="00FB59B9" w:rsidRPr="000D704F" w:rsidRDefault="00FB59B9" w:rsidP="00FB59B9">
            <w:pPr>
              <w:pStyle w:val="ListParagraph"/>
              <w:ind w:left="0"/>
              <w:jc w:val="center"/>
              <w:rPr>
                <w:rFonts w:ascii="Arial" w:hAnsi="Arial" w:cs="Arial"/>
                <w:b/>
                <w:color w:val="FFFFFF" w:themeColor="background1"/>
              </w:rPr>
            </w:pPr>
            <w:r w:rsidRPr="000D704F">
              <w:rPr>
                <w:rFonts w:ascii="Arial" w:hAnsi="Arial" w:cs="Arial"/>
                <w:b/>
                <w:color w:val="FFFFFF" w:themeColor="background1"/>
              </w:rPr>
              <w:t>National Participation</w:t>
            </w:r>
          </w:p>
        </w:tc>
      </w:tr>
      <w:tr w:rsidR="00FB59B9" w:rsidRPr="000D704F" w:rsidTr="00A147EE">
        <w:trPr>
          <w:trHeight w:val="241"/>
        </w:trPr>
        <w:tc>
          <w:tcPr>
            <w:tcW w:w="2431" w:type="dxa"/>
            <w:vMerge/>
            <w:shd w:val="clear" w:color="auto" w:fill="365F91" w:themeFill="accent1" w:themeFillShade="BF"/>
          </w:tcPr>
          <w:p w:rsidR="00FB59B9" w:rsidRPr="000D704F" w:rsidRDefault="00FB59B9" w:rsidP="00FB59B9">
            <w:pPr>
              <w:pStyle w:val="ListParagraph"/>
              <w:ind w:left="0"/>
              <w:jc w:val="both"/>
              <w:rPr>
                <w:rFonts w:ascii="Arial" w:hAnsi="Arial" w:cs="Arial"/>
                <w:color w:val="FFFFFF" w:themeColor="background1"/>
              </w:rPr>
            </w:pPr>
          </w:p>
        </w:tc>
        <w:tc>
          <w:tcPr>
            <w:tcW w:w="1822" w:type="dxa"/>
            <w:shd w:val="clear" w:color="auto" w:fill="365F91" w:themeFill="accent1" w:themeFillShade="BF"/>
          </w:tcPr>
          <w:p w:rsidR="00FB59B9" w:rsidRPr="000D704F" w:rsidRDefault="00FB59B9" w:rsidP="00FB59B9">
            <w:pPr>
              <w:pStyle w:val="ListParagraph"/>
              <w:ind w:left="0"/>
              <w:jc w:val="center"/>
              <w:rPr>
                <w:rFonts w:ascii="Arial" w:hAnsi="Arial" w:cs="Arial"/>
                <w:b/>
                <w:color w:val="FFFFFF" w:themeColor="background1"/>
              </w:rPr>
            </w:pPr>
            <w:r w:rsidRPr="000D704F">
              <w:rPr>
                <w:rFonts w:ascii="Arial" w:hAnsi="Arial" w:cs="Arial"/>
                <w:b/>
                <w:color w:val="FFFFFF" w:themeColor="background1"/>
              </w:rPr>
              <w:t>Teams</w:t>
            </w:r>
          </w:p>
        </w:tc>
        <w:tc>
          <w:tcPr>
            <w:tcW w:w="1843" w:type="dxa"/>
            <w:shd w:val="clear" w:color="auto" w:fill="365F91" w:themeFill="accent1" w:themeFillShade="BF"/>
          </w:tcPr>
          <w:p w:rsidR="00FB59B9" w:rsidRPr="000D704F" w:rsidRDefault="00FB59B9" w:rsidP="00FB59B9">
            <w:pPr>
              <w:pStyle w:val="ListParagraph"/>
              <w:ind w:left="0"/>
              <w:jc w:val="center"/>
              <w:rPr>
                <w:rFonts w:ascii="Arial" w:hAnsi="Arial" w:cs="Arial"/>
                <w:b/>
                <w:color w:val="FFFFFF" w:themeColor="background1"/>
              </w:rPr>
            </w:pPr>
            <w:r w:rsidRPr="000D704F">
              <w:rPr>
                <w:rFonts w:ascii="Arial" w:hAnsi="Arial" w:cs="Arial"/>
                <w:b/>
                <w:color w:val="FFFFFF" w:themeColor="background1"/>
              </w:rPr>
              <w:t>Submissions</w:t>
            </w:r>
          </w:p>
        </w:tc>
        <w:tc>
          <w:tcPr>
            <w:tcW w:w="1559" w:type="dxa"/>
            <w:shd w:val="clear" w:color="auto" w:fill="365F91" w:themeFill="accent1" w:themeFillShade="BF"/>
          </w:tcPr>
          <w:p w:rsidR="00FB59B9" w:rsidRPr="000D704F" w:rsidRDefault="00FB59B9" w:rsidP="00FB59B9">
            <w:pPr>
              <w:pStyle w:val="ListParagraph"/>
              <w:ind w:left="0"/>
              <w:jc w:val="center"/>
              <w:rPr>
                <w:rFonts w:ascii="Arial" w:hAnsi="Arial" w:cs="Arial"/>
                <w:b/>
                <w:color w:val="FFFFFF" w:themeColor="background1"/>
              </w:rPr>
            </w:pPr>
            <w:r w:rsidRPr="000D704F">
              <w:rPr>
                <w:rFonts w:ascii="Arial" w:hAnsi="Arial" w:cs="Arial"/>
                <w:b/>
                <w:color w:val="FFFFFF" w:themeColor="background1"/>
              </w:rPr>
              <w:t>Teams</w:t>
            </w:r>
          </w:p>
        </w:tc>
        <w:tc>
          <w:tcPr>
            <w:tcW w:w="1701" w:type="dxa"/>
            <w:shd w:val="clear" w:color="auto" w:fill="365F91" w:themeFill="accent1" w:themeFillShade="BF"/>
          </w:tcPr>
          <w:p w:rsidR="00FB59B9" w:rsidRPr="00A147EE" w:rsidRDefault="00FB59B9" w:rsidP="00FB59B9">
            <w:pPr>
              <w:pStyle w:val="ListParagraph"/>
              <w:ind w:left="0"/>
              <w:jc w:val="center"/>
              <w:rPr>
                <w:rFonts w:ascii="Arial" w:hAnsi="Arial" w:cs="Arial"/>
                <w:b/>
                <w:color w:val="FFFFFF" w:themeColor="background1"/>
              </w:rPr>
            </w:pPr>
            <w:r w:rsidRPr="00A147EE">
              <w:rPr>
                <w:rFonts w:ascii="Arial" w:hAnsi="Arial" w:cs="Arial"/>
                <w:b/>
                <w:color w:val="FFFFFF" w:themeColor="background1"/>
              </w:rPr>
              <w:t>Submissions</w:t>
            </w:r>
          </w:p>
        </w:tc>
      </w:tr>
      <w:tr w:rsidR="00FB59B9" w:rsidRPr="000D704F" w:rsidTr="00A147EE">
        <w:trPr>
          <w:trHeight w:val="599"/>
        </w:trPr>
        <w:tc>
          <w:tcPr>
            <w:tcW w:w="2431" w:type="dxa"/>
            <w:vAlign w:val="center"/>
          </w:tcPr>
          <w:p w:rsidR="00FB59B9" w:rsidRPr="000D704F" w:rsidRDefault="00FB59B9" w:rsidP="00FB59B9">
            <w:pPr>
              <w:pStyle w:val="ListParagraph"/>
              <w:ind w:left="0"/>
              <w:rPr>
                <w:rFonts w:ascii="Arial" w:hAnsi="Arial" w:cs="Arial"/>
              </w:rPr>
            </w:pPr>
            <w:r w:rsidRPr="000D704F">
              <w:rPr>
                <w:rFonts w:ascii="Arial" w:hAnsi="Arial" w:cs="Arial"/>
              </w:rPr>
              <w:t>National Clinical Audit of Psychosis (NCAP)</w:t>
            </w:r>
            <w:r>
              <w:rPr>
                <w:rFonts w:ascii="Arial" w:hAnsi="Arial" w:cs="Arial"/>
              </w:rPr>
              <w:t xml:space="preserve"> Early Intervention in Psychosis</w:t>
            </w:r>
          </w:p>
        </w:tc>
        <w:tc>
          <w:tcPr>
            <w:tcW w:w="1822" w:type="dxa"/>
            <w:vAlign w:val="center"/>
          </w:tcPr>
          <w:p w:rsidR="00FB59B9" w:rsidRPr="000D704F" w:rsidRDefault="00FB59B9" w:rsidP="00FB59B9">
            <w:pPr>
              <w:pStyle w:val="ListParagraph"/>
              <w:ind w:left="0"/>
              <w:rPr>
                <w:rFonts w:ascii="Arial" w:hAnsi="Arial" w:cs="Arial"/>
              </w:rPr>
            </w:pPr>
            <w:r>
              <w:rPr>
                <w:rFonts w:ascii="Arial" w:hAnsi="Arial" w:cs="Arial"/>
              </w:rPr>
              <w:t>Early Intervention teams</w:t>
            </w:r>
          </w:p>
        </w:tc>
        <w:tc>
          <w:tcPr>
            <w:tcW w:w="1843" w:type="dxa"/>
            <w:vAlign w:val="center"/>
          </w:tcPr>
          <w:p w:rsidR="00FB59B9" w:rsidRPr="000D704F" w:rsidRDefault="00FB59B9" w:rsidP="00FB59B9">
            <w:pPr>
              <w:pStyle w:val="ListParagraph"/>
              <w:ind w:left="0"/>
              <w:jc w:val="center"/>
              <w:rPr>
                <w:rFonts w:ascii="Arial" w:hAnsi="Arial" w:cs="Arial"/>
              </w:rPr>
            </w:pPr>
            <w:r>
              <w:rPr>
                <w:rFonts w:ascii="Arial" w:hAnsi="Arial" w:cs="Arial"/>
              </w:rPr>
              <w:t>Random sample of 87</w:t>
            </w:r>
            <w:r w:rsidRPr="000D704F">
              <w:rPr>
                <w:rFonts w:ascii="Arial" w:hAnsi="Arial" w:cs="Arial"/>
              </w:rPr>
              <w:t xml:space="preserve"> service users</w:t>
            </w:r>
          </w:p>
        </w:tc>
        <w:tc>
          <w:tcPr>
            <w:tcW w:w="1559" w:type="dxa"/>
            <w:vAlign w:val="center"/>
          </w:tcPr>
          <w:p w:rsidR="00FB59B9" w:rsidRPr="000D704F" w:rsidRDefault="00FB59B9" w:rsidP="00FB59B9">
            <w:pPr>
              <w:pStyle w:val="ListParagraph"/>
              <w:ind w:left="0"/>
              <w:jc w:val="center"/>
              <w:rPr>
                <w:rFonts w:ascii="Arial" w:hAnsi="Arial" w:cs="Arial"/>
              </w:rPr>
            </w:pPr>
            <w:r w:rsidRPr="000D704F">
              <w:rPr>
                <w:rFonts w:ascii="Arial" w:hAnsi="Arial" w:cs="Arial"/>
              </w:rPr>
              <w:t>Information not available*</w:t>
            </w:r>
          </w:p>
        </w:tc>
        <w:tc>
          <w:tcPr>
            <w:tcW w:w="1701" w:type="dxa"/>
            <w:vAlign w:val="center"/>
          </w:tcPr>
          <w:p w:rsidR="00FB59B9" w:rsidRPr="000D704F" w:rsidRDefault="00FB59B9" w:rsidP="00FB59B9">
            <w:pPr>
              <w:pStyle w:val="ListParagraph"/>
              <w:ind w:left="0"/>
              <w:rPr>
                <w:rFonts w:ascii="Arial" w:hAnsi="Arial" w:cs="Arial"/>
              </w:rPr>
            </w:pPr>
          </w:p>
          <w:p w:rsidR="00FB59B9" w:rsidRPr="000D704F" w:rsidRDefault="00FB59B9" w:rsidP="00FB59B9">
            <w:pPr>
              <w:pStyle w:val="ListParagraph"/>
              <w:ind w:left="0"/>
              <w:jc w:val="center"/>
              <w:rPr>
                <w:rFonts w:ascii="Arial" w:hAnsi="Arial" w:cs="Arial"/>
              </w:rPr>
            </w:pPr>
            <w:r w:rsidRPr="000D704F">
              <w:rPr>
                <w:rFonts w:ascii="Arial" w:hAnsi="Arial" w:cs="Arial"/>
              </w:rPr>
              <w:t>Information not available*</w:t>
            </w:r>
          </w:p>
        </w:tc>
      </w:tr>
      <w:tr w:rsidR="00FB59B9" w:rsidRPr="000D704F" w:rsidTr="00A147EE">
        <w:trPr>
          <w:trHeight w:val="599"/>
        </w:trPr>
        <w:tc>
          <w:tcPr>
            <w:tcW w:w="2431" w:type="dxa"/>
            <w:vAlign w:val="center"/>
          </w:tcPr>
          <w:p w:rsidR="00FB59B9" w:rsidRPr="000D704F" w:rsidRDefault="00FB59B9" w:rsidP="00FB59B9">
            <w:pPr>
              <w:pStyle w:val="ListParagraph"/>
              <w:ind w:left="0"/>
              <w:rPr>
                <w:rFonts w:ascii="Arial" w:hAnsi="Arial" w:cs="Arial"/>
              </w:rPr>
            </w:pPr>
            <w:r w:rsidRPr="000D704F">
              <w:rPr>
                <w:rFonts w:ascii="Arial" w:hAnsi="Arial" w:cs="Arial"/>
              </w:rPr>
              <w:t>National Clinical Audit of Anxiety and Depression (NCAAD)</w:t>
            </w:r>
            <w:r>
              <w:rPr>
                <w:rFonts w:ascii="Arial" w:hAnsi="Arial" w:cs="Arial"/>
              </w:rPr>
              <w:t xml:space="preserve"> – Spotlight audit on psychological therapies</w:t>
            </w:r>
          </w:p>
        </w:tc>
        <w:tc>
          <w:tcPr>
            <w:tcW w:w="1822" w:type="dxa"/>
            <w:vAlign w:val="center"/>
          </w:tcPr>
          <w:p w:rsidR="00FB59B9" w:rsidRPr="00F879F5" w:rsidRDefault="00FB59B9" w:rsidP="00FB59B9">
            <w:pPr>
              <w:rPr>
                <w:rFonts w:ascii="Arial" w:hAnsi="Arial" w:cs="Arial"/>
                <w:sz w:val="22"/>
              </w:rPr>
            </w:pPr>
            <w:r>
              <w:rPr>
                <w:rFonts w:ascii="Arial" w:hAnsi="Arial" w:cs="Arial"/>
                <w:sz w:val="22"/>
              </w:rPr>
              <w:t>All o</w:t>
            </w:r>
            <w:r w:rsidRPr="00F879F5">
              <w:rPr>
                <w:rFonts w:ascii="Arial" w:hAnsi="Arial" w:cs="Arial"/>
                <w:sz w:val="22"/>
              </w:rPr>
              <w:t xml:space="preserve">lder people’s mental health service </w:t>
            </w:r>
          </w:p>
          <w:p w:rsidR="00FB59B9" w:rsidRPr="00F879F5" w:rsidRDefault="00FB59B9" w:rsidP="00FB59B9">
            <w:pPr>
              <w:rPr>
                <w:rFonts w:ascii="Arial" w:hAnsi="Arial" w:cs="Arial"/>
              </w:rPr>
            </w:pPr>
          </w:p>
          <w:p w:rsidR="00FB59B9" w:rsidRPr="000D704F" w:rsidRDefault="00FB59B9" w:rsidP="00FB59B9">
            <w:pPr>
              <w:pStyle w:val="ListParagraph"/>
              <w:ind w:left="0"/>
              <w:rPr>
                <w:rFonts w:ascii="Arial" w:hAnsi="Arial" w:cs="Arial"/>
              </w:rPr>
            </w:pPr>
            <w:r>
              <w:rPr>
                <w:rFonts w:ascii="Arial" w:hAnsi="Arial" w:cs="Arial"/>
              </w:rPr>
              <w:t>All working age psychological services in mental health teams</w:t>
            </w:r>
          </w:p>
        </w:tc>
        <w:tc>
          <w:tcPr>
            <w:tcW w:w="1843" w:type="dxa"/>
            <w:vAlign w:val="center"/>
          </w:tcPr>
          <w:p w:rsidR="00FB59B9" w:rsidRPr="000D704F" w:rsidRDefault="00FB59B9" w:rsidP="00FB59B9">
            <w:pPr>
              <w:pStyle w:val="ListParagraph"/>
              <w:ind w:left="0"/>
              <w:jc w:val="center"/>
              <w:rPr>
                <w:rFonts w:ascii="Arial" w:hAnsi="Arial" w:cs="Arial"/>
              </w:rPr>
            </w:pPr>
            <w:r w:rsidRPr="000D704F">
              <w:rPr>
                <w:rFonts w:ascii="Arial" w:hAnsi="Arial" w:cs="Arial"/>
              </w:rPr>
              <w:t xml:space="preserve">Random sample of </w:t>
            </w:r>
            <w:r>
              <w:rPr>
                <w:rFonts w:ascii="Arial" w:hAnsi="Arial" w:cs="Arial"/>
              </w:rPr>
              <w:t>60</w:t>
            </w:r>
            <w:r w:rsidRPr="000D704F">
              <w:rPr>
                <w:rFonts w:ascii="Arial" w:hAnsi="Arial" w:cs="Arial"/>
              </w:rPr>
              <w:t xml:space="preserve"> service users</w:t>
            </w:r>
          </w:p>
        </w:tc>
        <w:tc>
          <w:tcPr>
            <w:tcW w:w="1559" w:type="dxa"/>
            <w:vAlign w:val="center"/>
          </w:tcPr>
          <w:p w:rsidR="00FB59B9" w:rsidRPr="000D704F" w:rsidRDefault="00FB59B9" w:rsidP="00FB59B9">
            <w:pPr>
              <w:pStyle w:val="ListParagraph"/>
              <w:ind w:left="0"/>
              <w:jc w:val="center"/>
              <w:rPr>
                <w:rFonts w:ascii="Arial" w:hAnsi="Arial" w:cs="Arial"/>
              </w:rPr>
            </w:pPr>
            <w:r w:rsidRPr="000D704F">
              <w:rPr>
                <w:rFonts w:ascii="Arial" w:hAnsi="Arial" w:cs="Arial"/>
              </w:rPr>
              <w:t>Information not available*</w:t>
            </w:r>
          </w:p>
        </w:tc>
        <w:tc>
          <w:tcPr>
            <w:tcW w:w="1701" w:type="dxa"/>
            <w:vAlign w:val="center"/>
          </w:tcPr>
          <w:p w:rsidR="00FB59B9" w:rsidRPr="000D704F" w:rsidRDefault="00FB59B9" w:rsidP="00FB59B9">
            <w:pPr>
              <w:pStyle w:val="ListParagraph"/>
              <w:ind w:left="0"/>
              <w:rPr>
                <w:rFonts w:ascii="Arial" w:hAnsi="Arial" w:cs="Arial"/>
              </w:rPr>
            </w:pPr>
          </w:p>
          <w:p w:rsidR="00FB59B9" w:rsidRPr="000D704F" w:rsidRDefault="00FB59B9" w:rsidP="00FB59B9">
            <w:pPr>
              <w:pStyle w:val="ListParagraph"/>
              <w:ind w:left="0"/>
              <w:jc w:val="center"/>
              <w:rPr>
                <w:rFonts w:ascii="Arial" w:hAnsi="Arial" w:cs="Arial"/>
              </w:rPr>
            </w:pPr>
            <w:r w:rsidRPr="000D704F">
              <w:rPr>
                <w:rFonts w:ascii="Arial" w:hAnsi="Arial" w:cs="Arial"/>
              </w:rPr>
              <w:t>Information not available</w:t>
            </w:r>
            <w:r>
              <w:rPr>
                <w:rFonts w:ascii="Arial" w:hAnsi="Arial" w:cs="Arial"/>
              </w:rPr>
              <w:t>*</w:t>
            </w:r>
          </w:p>
        </w:tc>
      </w:tr>
    </w:tbl>
    <w:p w:rsidR="00FB59B9" w:rsidRPr="00B11639" w:rsidRDefault="00FB59B9" w:rsidP="00FB59B9">
      <w:pPr>
        <w:jc w:val="both"/>
        <w:rPr>
          <w:rFonts w:ascii="Arial" w:hAnsi="Arial" w:cs="Arial"/>
          <w:sz w:val="18"/>
          <w:szCs w:val="18"/>
        </w:rPr>
      </w:pPr>
      <w:r w:rsidRPr="00B11639">
        <w:rPr>
          <w:rFonts w:ascii="Arial" w:hAnsi="Arial" w:cs="Arial"/>
          <w:sz w:val="22"/>
          <w:szCs w:val="22"/>
        </w:rPr>
        <w:t>*</w:t>
      </w:r>
      <w:r w:rsidRPr="00B11639">
        <w:rPr>
          <w:rFonts w:ascii="Arial" w:hAnsi="Arial" w:cs="Arial"/>
          <w:sz w:val="18"/>
          <w:szCs w:val="18"/>
        </w:rPr>
        <w:t>This information has not been provided by the Royal College of Psychiatrists</w:t>
      </w:r>
    </w:p>
    <w:p w:rsidR="00FB59B9" w:rsidRDefault="00FB59B9" w:rsidP="00FB59B9">
      <w:pPr>
        <w:jc w:val="both"/>
        <w:rPr>
          <w:rFonts w:ascii="Arial" w:hAnsi="Arial" w:cs="Arial"/>
          <w:sz w:val="18"/>
          <w:szCs w:val="18"/>
        </w:rPr>
      </w:pPr>
    </w:p>
    <w:p w:rsidR="00006B0C" w:rsidRDefault="00006B0C" w:rsidP="00FB59B9">
      <w:pPr>
        <w:jc w:val="both"/>
        <w:rPr>
          <w:rFonts w:ascii="Arial" w:hAnsi="Arial" w:cs="Arial"/>
          <w:b/>
          <w:sz w:val="22"/>
          <w:szCs w:val="18"/>
        </w:rPr>
      </w:pPr>
    </w:p>
    <w:p w:rsidR="00E3158B" w:rsidRDefault="00E3158B" w:rsidP="00FB59B9">
      <w:pPr>
        <w:jc w:val="both"/>
        <w:rPr>
          <w:rFonts w:ascii="Arial" w:hAnsi="Arial" w:cs="Arial"/>
          <w:b/>
          <w:sz w:val="22"/>
          <w:szCs w:val="18"/>
        </w:rPr>
      </w:pPr>
    </w:p>
    <w:p w:rsidR="00E3158B" w:rsidRDefault="00E3158B" w:rsidP="00FB59B9">
      <w:pPr>
        <w:jc w:val="both"/>
        <w:rPr>
          <w:rFonts w:ascii="Arial" w:hAnsi="Arial" w:cs="Arial"/>
          <w:b/>
          <w:sz w:val="22"/>
          <w:szCs w:val="18"/>
        </w:rPr>
      </w:pPr>
    </w:p>
    <w:p w:rsidR="00E3158B" w:rsidRDefault="00E3158B" w:rsidP="00FB59B9">
      <w:pPr>
        <w:jc w:val="both"/>
        <w:rPr>
          <w:rFonts w:ascii="Arial" w:hAnsi="Arial" w:cs="Arial"/>
          <w:b/>
          <w:sz w:val="22"/>
          <w:szCs w:val="18"/>
        </w:rPr>
      </w:pPr>
    </w:p>
    <w:p w:rsidR="00006B0C" w:rsidRDefault="00006B0C" w:rsidP="00FB59B9">
      <w:pPr>
        <w:jc w:val="both"/>
        <w:rPr>
          <w:rFonts w:ascii="Arial" w:hAnsi="Arial" w:cs="Arial"/>
          <w:b/>
          <w:sz w:val="22"/>
          <w:szCs w:val="18"/>
        </w:rPr>
      </w:pPr>
    </w:p>
    <w:p w:rsidR="00FB59B9" w:rsidRPr="00EA70F8" w:rsidRDefault="00FB59B9" w:rsidP="00FB59B9">
      <w:pPr>
        <w:jc w:val="both"/>
        <w:rPr>
          <w:rFonts w:ascii="Arial" w:hAnsi="Arial" w:cs="Arial"/>
          <w:b/>
          <w:sz w:val="22"/>
          <w:szCs w:val="18"/>
        </w:rPr>
      </w:pPr>
      <w:r>
        <w:rPr>
          <w:rFonts w:ascii="Arial" w:hAnsi="Arial" w:cs="Arial"/>
          <w:b/>
          <w:sz w:val="22"/>
          <w:szCs w:val="18"/>
        </w:rPr>
        <w:t>Physical Health Services</w:t>
      </w:r>
    </w:p>
    <w:p w:rsidR="00FB59B9" w:rsidRDefault="00FB59B9" w:rsidP="00FB59B9">
      <w:pPr>
        <w:jc w:val="both"/>
        <w:rPr>
          <w:rFonts w:ascii="Arial" w:hAnsi="Arial" w:cs="Arial"/>
          <w:sz w:val="18"/>
          <w:szCs w:val="18"/>
        </w:rPr>
      </w:pPr>
    </w:p>
    <w:tbl>
      <w:tblPr>
        <w:tblStyle w:val="TableGrid"/>
        <w:tblW w:w="9356" w:type="dxa"/>
        <w:tblInd w:w="108" w:type="dxa"/>
        <w:tblLayout w:type="fixed"/>
        <w:tblLook w:val="04A0" w:firstRow="1" w:lastRow="0" w:firstColumn="1" w:lastColumn="0" w:noHBand="0" w:noVBand="1"/>
      </w:tblPr>
      <w:tblGrid>
        <w:gridCol w:w="2431"/>
        <w:gridCol w:w="1964"/>
        <w:gridCol w:w="1701"/>
        <w:gridCol w:w="1559"/>
        <w:gridCol w:w="1701"/>
      </w:tblGrid>
      <w:tr w:rsidR="00FB59B9" w:rsidRPr="000D704F" w:rsidTr="00A147EE">
        <w:trPr>
          <w:trHeight w:val="235"/>
        </w:trPr>
        <w:tc>
          <w:tcPr>
            <w:tcW w:w="2431" w:type="dxa"/>
            <w:vMerge w:val="restart"/>
            <w:shd w:val="clear" w:color="auto" w:fill="365F91" w:themeFill="accent1" w:themeFillShade="BF"/>
          </w:tcPr>
          <w:p w:rsidR="00FB59B9" w:rsidRPr="000D704F" w:rsidRDefault="00FB59B9" w:rsidP="00FB59B9">
            <w:pPr>
              <w:pStyle w:val="ListParagraph"/>
              <w:ind w:left="0"/>
              <w:jc w:val="both"/>
              <w:rPr>
                <w:rFonts w:ascii="Arial" w:hAnsi="Arial" w:cs="Arial"/>
                <w:b/>
                <w:color w:val="FFFFFF" w:themeColor="background1"/>
              </w:rPr>
            </w:pPr>
            <w:r w:rsidRPr="000D704F">
              <w:rPr>
                <w:rFonts w:ascii="Arial" w:hAnsi="Arial" w:cs="Arial"/>
                <w:b/>
                <w:color w:val="FFFFFF" w:themeColor="background1"/>
              </w:rPr>
              <w:t>Topic</w:t>
            </w:r>
          </w:p>
        </w:tc>
        <w:tc>
          <w:tcPr>
            <w:tcW w:w="3665" w:type="dxa"/>
            <w:gridSpan w:val="2"/>
            <w:shd w:val="clear" w:color="auto" w:fill="365F91" w:themeFill="accent1" w:themeFillShade="BF"/>
          </w:tcPr>
          <w:p w:rsidR="00FB59B9" w:rsidRPr="000D704F" w:rsidRDefault="00FB59B9" w:rsidP="00FB59B9">
            <w:pPr>
              <w:pStyle w:val="ListParagraph"/>
              <w:ind w:left="0"/>
              <w:jc w:val="center"/>
              <w:rPr>
                <w:rFonts w:ascii="Arial" w:hAnsi="Arial" w:cs="Arial"/>
                <w:b/>
                <w:color w:val="FFFFFF" w:themeColor="background1"/>
              </w:rPr>
            </w:pPr>
            <w:r w:rsidRPr="000D704F">
              <w:rPr>
                <w:rFonts w:ascii="Arial" w:hAnsi="Arial" w:cs="Arial"/>
                <w:b/>
                <w:color w:val="FFFFFF" w:themeColor="background1"/>
              </w:rPr>
              <w:t>Trust Participation</w:t>
            </w:r>
          </w:p>
        </w:tc>
        <w:tc>
          <w:tcPr>
            <w:tcW w:w="3260" w:type="dxa"/>
            <w:gridSpan w:val="2"/>
            <w:shd w:val="clear" w:color="auto" w:fill="365F91" w:themeFill="accent1" w:themeFillShade="BF"/>
          </w:tcPr>
          <w:p w:rsidR="00FB59B9" w:rsidRPr="000D704F" w:rsidRDefault="00FB59B9" w:rsidP="00FB59B9">
            <w:pPr>
              <w:pStyle w:val="ListParagraph"/>
              <w:ind w:left="0"/>
              <w:jc w:val="center"/>
              <w:rPr>
                <w:rFonts w:ascii="Arial" w:hAnsi="Arial" w:cs="Arial"/>
                <w:b/>
                <w:color w:val="FFFFFF" w:themeColor="background1"/>
              </w:rPr>
            </w:pPr>
            <w:r w:rsidRPr="000D704F">
              <w:rPr>
                <w:rFonts w:ascii="Arial" w:hAnsi="Arial" w:cs="Arial"/>
                <w:b/>
                <w:color w:val="FFFFFF" w:themeColor="background1"/>
              </w:rPr>
              <w:t>National Participation</w:t>
            </w:r>
          </w:p>
        </w:tc>
      </w:tr>
      <w:tr w:rsidR="00FB59B9" w:rsidRPr="000D704F" w:rsidTr="00A147EE">
        <w:trPr>
          <w:trHeight w:val="241"/>
        </w:trPr>
        <w:tc>
          <w:tcPr>
            <w:tcW w:w="2431" w:type="dxa"/>
            <w:vMerge/>
            <w:shd w:val="clear" w:color="auto" w:fill="365F91" w:themeFill="accent1" w:themeFillShade="BF"/>
          </w:tcPr>
          <w:p w:rsidR="00FB59B9" w:rsidRPr="000D704F" w:rsidRDefault="00FB59B9" w:rsidP="00FB59B9">
            <w:pPr>
              <w:pStyle w:val="ListParagraph"/>
              <w:ind w:left="0"/>
              <w:jc w:val="both"/>
              <w:rPr>
                <w:rFonts w:ascii="Arial" w:hAnsi="Arial" w:cs="Arial"/>
                <w:color w:val="FFFFFF" w:themeColor="background1"/>
              </w:rPr>
            </w:pPr>
          </w:p>
        </w:tc>
        <w:tc>
          <w:tcPr>
            <w:tcW w:w="1964" w:type="dxa"/>
            <w:shd w:val="clear" w:color="auto" w:fill="365F91" w:themeFill="accent1" w:themeFillShade="BF"/>
          </w:tcPr>
          <w:p w:rsidR="00FB59B9" w:rsidRPr="000D704F" w:rsidRDefault="00FB59B9" w:rsidP="00FB59B9">
            <w:pPr>
              <w:pStyle w:val="ListParagraph"/>
              <w:ind w:left="0"/>
              <w:jc w:val="center"/>
              <w:rPr>
                <w:rFonts w:ascii="Arial" w:hAnsi="Arial" w:cs="Arial"/>
                <w:b/>
                <w:color w:val="FFFFFF" w:themeColor="background1"/>
              </w:rPr>
            </w:pPr>
            <w:r w:rsidRPr="000D704F">
              <w:rPr>
                <w:rFonts w:ascii="Arial" w:hAnsi="Arial" w:cs="Arial"/>
                <w:b/>
                <w:color w:val="FFFFFF" w:themeColor="background1"/>
              </w:rPr>
              <w:t>Teams</w:t>
            </w:r>
          </w:p>
        </w:tc>
        <w:tc>
          <w:tcPr>
            <w:tcW w:w="1701" w:type="dxa"/>
            <w:shd w:val="clear" w:color="auto" w:fill="365F91" w:themeFill="accent1" w:themeFillShade="BF"/>
          </w:tcPr>
          <w:p w:rsidR="00FB59B9" w:rsidRPr="000D704F" w:rsidRDefault="00FB59B9" w:rsidP="00FB59B9">
            <w:pPr>
              <w:pStyle w:val="ListParagraph"/>
              <w:ind w:left="0"/>
              <w:jc w:val="center"/>
              <w:rPr>
                <w:rFonts w:ascii="Arial" w:hAnsi="Arial" w:cs="Arial"/>
                <w:b/>
                <w:color w:val="FFFFFF" w:themeColor="background1"/>
              </w:rPr>
            </w:pPr>
            <w:r w:rsidRPr="000D704F">
              <w:rPr>
                <w:rFonts w:ascii="Arial" w:hAnsi="Arial" w:cs="Arial"/>
                <w:b/>
                <w:color w:val="FFFFFF" w:themeColor="background1"/>
              </w:rPr>
              <w:t>Submissions</w:t>
            </w:r>
          </w:p>
        </w:tc>
        <w:tc>
          <w:tcPr>
            <w:tcW w:w="1559" w:type="dxa"/>
            <w:shd w:val="clear" w:color="auto" w:fill="365F91" w:themeFill="accent1" w:themeFillShade="BF"/>
          </w:tcPr>
          <w:p w:rsidR="00FB59B9" w:rsidRPr="000D704F" w:rsidRDefault="00FB59B9" w:rsidP="00FB59B9">
            <w:pPr>
              <w:pStyle w:val="ListParagraph"/>
              <w:ind w:left="0"/>
              <w:jc w:val="center"/>
              <w:rPr>
                <w:rFonts w:ascii="Arial" w:hAnsi="Arial" w:cs="Arial"/>
                <w:b/>
                <w:color w:val="FFFFFF" w:themeColor="background1"/>
              </w:rPr>
            </w:pPr>
            <w:r w:rsidRPr="000D704F">
              <w:rPr>
                <w:rFonts w:ascii="Arial" w:hAnsi="Arial" w:cs="Arial"/>
                <w:b/>
                <w:color w:val="FFFFFF" w:themeColor="background1"/>
              </w:rPr>
              <w:t>Teams</w:t>
            </w:r>
          </w:p>
        </w:tc>
        <w:tc>
          <w:tcPr>
            <w:tcW w:w="1701" w:type="dxa"/>
            <w:shd w:val="clear" w:color="auto" w:fill="365F91" w:themeFill="accent1" w:themeFillShade="BF"/>
          </w:tcPr>
          <w:p w:rsidR="00FB59B9" w:rsidRPr="000D704F" w:rsidRDefault="00FB59B9" w:rsidP="00FB59B9">
            <w:pPr>
              <w:pStyle w:val="ListParagraph"/>
              <w:ind w:left="0"/>
              <w:jc w:val="center"/>
              <w:rPr>
                <w:rFonts w:ascii="Arial" w:hAnsi="Arial" w:cs="Arial"/>
                <w:b/>
                <w:color w:val="FFFFFF" w:themeColor="background1"/>
              </w:rPr>
            </w:pPr>
            <w:r w:rsidRPr="000D704F">
              <w:rPr>
                <w:rFonts w:ascii="Arial" w:hAnsi="Arial" w:cs="Arial"/>
                <w:b/>
                <w:color w:val="FFFFFF" w:themeColor="background1"/>
              </w:rPr>
              <w:t>Submissions</w:t>
            </w:r>
          </w:p>
        </w:tc>
      </w:tr>
      <w:tr w:rsidR="00FB59B9" w:rsidRPr="000D704F" w:rsidTr="00A147EE">
        <w:trPr>
          <w:trHeight w:val="599"/>
        </w:trPr>
        <w:tc>
          <w:tcPr>
            <w:tcW w:w="2431" w:type="dxa"/>
          </w:tcPr>
          <w:p w:rsidR="00FB59B9" w:rsidRPr="00A65F70" w:rsidRDefault="00FB59B9" w:rsidP="00FB59B9">
            <w:pPr>
              <w:autoSpaceDE w:val="0"/>
              <w:autoSpaceDN w:val="0"/>
              <w:rPr>
                <w:rFonts w:ascii="Arial" w:hAnsi="Arial" w:cs="Arial"/>
                <w:sz w:val="22"/>
                <w:szCs w:val="22"/>
              </w:rPr>
            </w:pPr>
            <w:r w:rsidRPr="004F2C44">
              <w:rPr>
                <w:rFonts w:ascii="Arial" w:hAnsi="Arial" w:cs="Arial"/>
                <w:sz w:val="22"/>
                <w:szCs w:val="22"/>
              </w:rPr>
              <w:t>Sentinel Stroke N</w:t>
            </w:r>
            <w:r>
              <w:rPr>
                <w:rFonts w:ascii="Arial" w:hAnsi="Arial" w:cs="Arial"/>
                <w:sz w:val="22"/>
                <w:szCs w:val="22"/>
              </w:rPr>
              <w:t>ational Audit Programme (SSNAP)</w:t>
            </w:r>
          </w:p>
        </w:tc>
        <w:tc>
          <w:tcPr>
            <w:tcW w:w="1964" w:type="dxa"/>
            <w:vAlign w:val="center"/>
          </w:tcPr>
          <w:p w:rsidR="00FB59B9" w:rsidRDefault="00FB59B9" w:rsidP="00FB59B9">
            <w:pPr>
              <w:pStyle w:val="ListParagraph"/>
              <w:ind w:left="0"/>
              <w:rPr>
                <w:rFonts w:ascii="Arial" w:hAnsi="Arial" w:cs="Arial"/>
              </w:rPr>
            </w:pPr>
            <w:r>
              <w:rPr>
                <w:rFonts w:ascii="Arial" w:hAnsi="Arial" w:cs="Arial"/>
              </w:rPr>
              <w:t>Vale Stroke Unit</w:t>
            </w:r>
          </w:p>
          <w:p w:rsidR="00FB59B9" w:rsidRPr="000D704F" w:rsidRDefault="00FB59B9" w:rsidP="00FB59B9">
            <w:pPr>
              <w:pStyle w:val="ListParagraph"/>
              <w:ind w:left="0"/>
              <w:rPr>
                <w:rFonts w:ascii="Arial" w:hAnsi="Arial" w:cs="Arial"/>
              </w:rPr>
            </w:pPr>
            <w:r>
              <w:rPr>
                <w:rFonts w:ascii="Arial" w:hAnsi="Arial" w:cs="Arial"/>
              </w:rPr>
              <w:t>ESD Team</w:t>
            </w:r>
          </w:p>
        </w:tc>
        <w:tc>
          <w:tcPr>
            <w:tcW w:w="1701" w:type="dxa"/>
            <w:vAlign w:val="center"/>
          </w:tcPr>
          <w:p w:rsidR="00FB59B9" w:rsidRPr="000D704F" w:rsidRDefault="00FB59B9" w:rsidP="00FB59B9">
            <w:pPr>
              <w:pStyle w:val="ListParagraph"/>
              <w:ind w:left="0"/>
              <w:jc w:val="center"/>
              <w:rPr>
                <w:rFonts w:ascii="Arial" w:hAnsi="Arial" w:cs="Arial"/>
              </w:rPr>
            </w:pPr>
            <w:r>
              <w:rPr>
                <w:rFonts w:ascii="Arial" w:hAnsi="Arial" w:cs="Arial"/>
              </w:rPr>
              <w:t>Not yet available</w:t>
            </w:r>
          </w:p>
        </w:tc>
        <w:tc>
          <w:tcPr>
            <w:tcW w:w="1559" w:type="dxa"/>
            <w:vAlign w:val="center"/>
          </w:tcPr>
          <w:p w:rsidR="00FB59B9" w:rsidRPr="000D704F" w:rsidRDefault="00FB59B9" w:rsidP="00FB59B9">
            <w:pPr>
              <w:pStyle w:val="ListParagraph"/>
              <w:ind w:left="0"/>
              <w:jc w:val="center"/>
              <w:rPr>
                <w:rFonts w:ascii="Arial" w:hAnsi="Arial" w:cs="Arial"/>
              </w:rPr>
            </w:pPr>
            <w:r w:rsidRPr="000D704F">
              <w:rPr>
                <w:rFonts w:ascii="Arial" w:hAnsi="Arial" w:cs="Arial"/>
              </w:rPr>
              <w:t>Information not available*</w:t>
            </w:r>
          </w:p>
        </w:tc>
        <w:tc>
          <w:tcPr>
            <w:tcW w:w="1701" w:type="dxa"/>
            <w:vAlign w:val="center"/>
          </w:tcPr>
          <w:p w:rsidR="00FB59B9" w:rsidRPr="000D704F" w:rsidRDefault="00FB59B9" w:rsidP="00FB59B9">
            <w:pPr>
              <w:pStyle w:val="ListParagraph"/>
              <w:ind w:left="0"/>
              <w:rPr>
                <w:rFonts w:ascii="Arial" w:hAnsi="Arial" w:cs="Arial"/>
              </w:rPr>
            </w:pPr>
          </w:p>
          <w:p w:rsidR="00FB59B9" w:rsidRPr="000D704F" w:rsidRDefault="00FB59B9" w:rsidP="00FB59B9">
            <w:pPr>
              <w:pStyle w:val="ListParagraph"/>
              <w:ind w:left="0"/>
              <w:jc w:val="center"/>
              <w:rPr>
                <w:rFonts w:ascii="Arial" w:hAnsi="Arial" w:cs="Arial"/>
              </w:rPr>
            </w:pPr>
            <w:r w:rsidRPr="000D704F">
              <w:rPr>
                <w:rFonts w:ascii="Arial" w:hAnsi="Arial" w:cs="Arial"/>
              </w:rPr>
              <w:t>Information not available*</w:t>
            </w:r>
          </w:p>
        </w:tc>
      </w:tr>
      <w:tr w:rsidR="00FB59B9" w:rsidRPr="000D704F" w:rsidTr="00A147EE">
        <w:trPr>
          <w:trHeight w:val="599"/>
        </w:trPr>
        <w:tc>
          <w:tcPr>
            <w:tcW w:w="2431" w:type="dxa"/>
          </w:tcPr>
          <w:p w:rsidR="00FB59B9" w:rsidRDefault="00FB59B9" w:rsidP="00FB59B9">
            <w:pPr>
              <w:autoSpaceDE w:val="0"/>
              <w:autoSpaceDN w:val="0"/>
              <w:rPr>
                <w:rFonts w:ascii="Arial" w:hAnsi="Arial" w:cs="Arial"/>
                <w:sz w:val="22"/>
                <w:szCs w:val="22"/>
              </w:rPr>
            </w:pPr>
            <w:r w:rsidRPr="004F2C44">
              <w:rPr>
                <w:rFonts w:ascii="Arial" w:hAnsi="Arial" w:cs="Arial"/>
                <w:sz w:val="22"/>
                <w:szCs w:val="22"/>
              </w:rPr>
              <w:t>UK Parkinson's Audit</w:t>
            </w:r>
          </w:p>
        </w:tc>
        <w:tc>
          <w:tcPr>
            <w:tcW w:w="1964" w:type="dxa"/>
            <w:vAlign w:val="center"/>
          </w:tcPr>
          <w:p w:rsidR="00FB59B9" w:rsidRDefault="00FB59B9" w:rsidP="00FB59B9">
            <w:pPr>
              <w:pStyle w:val="ListParagraph"/>
              <w:ind w:left="0"/>
              <w:rPr>
                <w:rFonts w:ascii="Arial" w:hAnsi="Arial" w:cs="Arial"/>
              </w:rPr>
            </w:pPr>
            <w:r>
              <w:rPr>
                <w:rFonts w:ascii="Arial" w:hAnsi="Arial" w:cs="Arial"/>
              </w:rPr>
              <w:t>Adult Physiotherapy</w:t>
            </w:r>
          </w:p>
          <w:p w:rsidR="00FB59B9" w:rsidRDefault="00FB59B9" w:rsidP="00FB59B9">
            <w:pPr>
              <w:pStyle w:val="ListParagraph"/>
              <w:ind w:left="0"/>
              <w:rPr>
                <w:rFonts w:ascii="Arial" w:hAnsi="Arial" w:cs="Arial"/>
              </w:rPr>
            </w:pPr>
            <w:r>
              <w:rPr>
                <w:rFonts w:ascii="Arial" w:hAnsi="Arial" w:cs="Arial"/>
              </w:rPr>
              <w:t>Adult Occupational Therapy</w:t>
            </w:r>
          </w:p>
          <w:p w:rsidR="00FB59B9" w:rsidRDefault="00FB59B9" w:rsidP="00FB59B9">
            <w:pPr>
              <w:pStyle w:val="ListParagraph"/>
              <w:ind w:left="0"/>
              <w:rPr>
                <w:rFonts w:ascii="Arial" w:hAnsi="Arial" w:cs="Arial"/>
              </w:rPr>
            </w:pPr>
            <w:r>
              <w:rPr>
                <w:rFonts w:ascii="Arial" w:hAnsi="Arial" w:cs="Arial"/>
              </w:rPr>
              <w:t>Adult Speech and Language Therapy</w:t>
            </w:r>
          </w:p>
          <w:p w:rsidR="00FB59B9" w:rsidRPr="000D704F" w:rsidRDefault="00FB59B9" w:rsidP="00FB59B9">
            <w:pPr>
              <w:pStyle w:val="ListParagraph"/>
              <w:ind w:left="0"/>
              <w:rPr>
                <w:rFonts w:ascii="Arial" w:hAnsi="Arial" w:cs="Arial"/>
              </w:rPr>
            </w:pPr>
            <w:r>
              <w:rPr>
                <w:rFonts w:ascii="Arial" w:hAnsi="Arial" w:cs="Arial"/>
              </w:rPr>
              <w:t>Parkinson’s Disease Specialist Nursing</w:t>
            </w:r>
          </w:p>
        </w:tc>
        <w:tc>
          <w:tcPr>
            <w:tcW w:w="1701" w:type="dxa"/>
            <w:vAlign w:val="center"/>
          </w:tcPr>
          <w:p w:rsidR="00FB59B9" w:rsidRPr="000D704F" w:rsidRDefault="00FB59B9" w:rsidP="00FB59B9">
            <w:pPr>
              <w:pStyle w:val="ListParagraph"/>
              <w:ind w:left="0"/>
              <w:jc w:val="center"/>
              <w:rPr>
                <w:rFonts w:ascii="Arial" w:hAnsi="Arial" w:cs="Arial"/>
              </w:rPr>
            </w:pPr>
            <w:r>
              <w:rPr>
                <w:rFonts w:ascii="Arial" w:hAnsi="Arial" w:cs="Arial"/>
              </w:rPr>
              <w:t>59 patients</w:t>
            </w:r>
          </w:p>
        </w:tc>
        <w:tc>
          <w:tcPr>
            <w:tcW w:w="1559" w:type="dxa"/>
            <w:vAlign w:val="center"/>
          </w:tcPr>
          <w:p w:rsidR="00FB59B9" w:rsidRPr="000D704F" w:rsidRDefault="00FB59B9" w:rsidP="00FB59B9">
            <w:pPr>
              <w:pStyle w:val="ListParagraph"/>
              <w:ind w:left="0"/>
              <w:jc w:val="center"/>
              <w:rPr>
                <w:rFonts w:ascii="Arial" w:hAnsi="Arial" w:cs="Arial"/>
              </w:rPr>
            </w:pPr>
            <w:r w:rsidRPr="000D704F">
              <w:rPr>
                <w:rFonts w:ascii="Arial" w:hAnsi="Arial" w:cs="Arial"/>
              </w:rPr>
              <w:t>Information not available*</w:t>
            </w:r>
          </w:p>
        </w:tc>
        <w:tc>
          <w:tcPr>
            <w:tcW w:w="1701" w:type="dxa"/>
            <w:vAlign w:val="center"/>
          </w:tcPr>
          <w:p w:rsidR="00FB59B9" w:rsidRPr="000D704F" w:rsidRDefault="00FB59B9" w:rsidP="00FB59B9">
            <w:pPr>
              <w:pStyle w:val="ListParagraph"/>
              <w:ind w:left="0"/>
              <w:rPr>
                <w:rFonts w:ascii="Arial" w:hAnsi="Arial" w:cs="Arial"/>
              </w:rPr>
            </w:pPr>
          </w:p>
          <w:p w:rsidR="00FB59B9" w:rsidRPr="000D704F" w:rsidRDefault="00FB59B9" w:rsidP="00FB59B9">
            <w:pPr>
              <w:pStyle w:val="ListParagraph"/>
              <w:ind w:left="0"/>
              <w:jc w:val="center"/>
              <w:rPr>
                <w:rFonts w:ascii="Arial" w:hAnsi="Arial" w:cs="Arial"/>
              </w:rPr>
            </w:pPr>
            <w:r w:rsidRPr="000D704F">
              <w:rPr>
                <w:rFonts w:ascii="Arial" w:hAnsi="Arial" w:cs="Arial"/>
              </w:rPr>
              <w:t>Information not available</w:t>
            </w:r>
            <w:r>
              <w:rPr>
                <w:rFonts w:ascii="Arial" w:hAnsi="Arial" w:cs="Arial"/>
              </w:rPr>
              <w:t>*</w:t>
            </w:r>
          </w:p>
        </w:tc>
      </w:tr>
      <w:tr w:rsidR="00FB59B9" w:rsidRPr="000D704F" w:rsidTr="00A147EE">
        <w:trPr>
          <w:trHeight w:val="599"/>
        </w:trPr>
        <w:tc>
          <w:tcPr>
            <w:tcW w:w="2431" w:type="dxa"/>
          </w:tcPr>
          <w:p w:rsidR="00FB59B9" w:rsidRPr="000D704F" w:rsidRDefault="00FB59B9" w:rsidP="00FB59B9">
            <w:pPr>
              <w:autoSpaceDE w:val="0"/>
              <w:autoSpaceDN w:val="0"/>
              <w:rPr>
                <w:rFonts w:ascii="Arial" w:hAnsi="Arial" w:cs="Arial"/>
                <w:sz w:val="22"/>
                <w:szCs w:val="22"/>
              </w:rPr>
            </w:pPr>
            <w:r w:rsidRPr="004F2C44">
              <w:rPr>
                <w:rFonts w:ascii="Arial" w:hAnsi="Arial" w:cs="Arial"/>
                <w:sz w:val="22"/>
                <w:szCs w:val="22"/>
              </w:rPr>
              <w:t>Na</w:t>
            </w:r>
            <w:r>
              <w:rPr>
                <w:rFonts w:ascii="Arial" w:hAnsi="Arial" w:cs="Arial"/>
                <w:sz w:val="22"/>
                <w:szCs w:val="22"/>
              </w:rPr>
              <w:t>tional Audit of Inpatient Falls</w:t>
            </w:r>
          </w:p>
        </w:tc>
        <w:tc>
          <w:tcPr>
            <w:tcW w:w="1964" w:type="dxa"/>
            <w:vAlign w:val="center"/>
          </w:tcPr>
          <w:p w:rsidR="00FB59B9" w:rsidRPr="000D704F" w:rsidRDefault="00FB59B9" w:rsidP="00FB59B9">
            <w:pPr>
              <w:pStyle w:val="ListParagraph"/>
              <w:ind w:left="0"/>
              <w:rPr>
                <w:rFonts w:ascii="Arial" w:hAnsi="Arial" w:cs="Arial"/>
              </w:rPr>
            </w:pPr>
            <w:r>
              <w:rPr>
                <w:rFonts w:ascii="Arial" w:hAnsi="Arial" w:cs="Arial"/>
              </w:rPr>
              <w:t>Community Hospital Inpatients</w:t>
            </w:r>
          </w:p>
        </w:tc>
        <w:tc>
          <w:tcPr>
            <w:tcW w:w="1701" w:type="dxa"/>
            <w:vAlign w:val="center"/>
          </w:tcPr>
          <w:p w:rsidR="00FB59B9" w:rsidRPr="000D704F" w:rsidRDefault="00FB59B9" w:rsidP="00FB59B9">
            <w:pPr>
              <w:pStyle w:val="ListParagraph"/>
              <w:ind w:left="0"/>
              <w:jc w:val="center"/>
              <w:rPr>
                <w:rFonts w:ascii="Arial" w:hAnsi="Arial" w:cs="Arial"/>
              </w:rPr>
            </w:pPr>
            <w:r>
              <w:rPr>
                <w:rFonts w:ascii="Arial" w:hAnsi="Arial" w:cs="Arial"/>
              </w:rPr>
              <w:t>Ongoing</w:t>
            </w:r>
          </w:p>
        </w:tc>
        <w:tc>
          <w:tcPr>
            <w:tcW w:w="1559" w:type="dxa"/>
            <w:vAlign w:val="center"/>
          </w:tcPr>
          <w:p w:rsidR="00FB59B9" w:rsidRPr="000D704F" w:rsidRDefault="00FB59B9" w:rsidP="00FB59B9">
            <w:pPr>
              <w:pStyle w:val="ListParagraph"/>
              <w:ind w:left="0"/>
              <w:jc w:val="center"/>
              <w:rPr>
                <w:rFonts w:ascii="Arial" w:hAnsi="Arial" w:cs="Arial"/>
              </w:rPr>
            </w:pPr>
            <w:r w:rsidRPr="000D704F">
              <w:rPr>
                <w:rFonts w:ascii="Arial" w:hAnsi="Arial" w:cs="Arial"/>
              </w:rPr>
              <w:t>Information not available*</w:t>
            </w:r>
          </w:p>
        </w:tc>
        <w:tc>
          <w:tcPr>
            <w:tcW w:w="1701" w:type="dxa"/>
            <w:vAlign w:val="center"/>
          </w:tcPr>
          <w:p w:rsidR="00FB59B9" w:rsidRPr="000D704F" w:rsidRDefault="00FB59B9" w:rsidP="00FB59B9">
            <w:pPr>
              <w:pStyle w:val="ListParagraph"/>
              <w:ind w:left="0"/>
              <w:rPr>
                <w:rFonts w:ascii="Arial" w:hAnsi="Arial" w:cs="Arial"/>
              </w:rPr>
            </w:pPr>
          </w:p>
          <w:p w:rsidR="00FB59B9" w:rsidRPr="000D704F" w:rsidRDefault="00FB59B9" w:rsidP="00FB59B9">
            <w:pPr>
              <w:pStyle w:val="ListParagraph"/>
              <w:ind w:left="0"/>
              <w:jc w:val="center"/>
              <w:rPr>
                <w:rFonts w:ascii="Arial" w:hAnsi="Arial" w:cs="Arial"/>
              </w:rPr>
            </w:pPr>
            <w:r w:rsidRPr="000D704F">
              <w:rPr>
                <w:rFonts w:ascii="Arial" w:hAnsi="Arial" w:cs="Arial"/>
              </w:rPr>
              <w:t>Information not available*</w:t>
            </w:r>
          </w:p>
        </w:tc>
      </w:tr>
      <w:tr w:rsidR="00FB59B9" w:rsidRPr="000D704F" w:rsidTr="00A147EE">
        <w:trPr>
          <w:trHeight w:val="599"/>
        </w:trPr>
        <w:tc>
          <w:tcPr>
            <w:tcW w:w="2431" w:type="dxa"/>
          </w:tcPr>
          <w:p w:rsidR="00FB59B9" w:rsidRPr="000D704F" w:rsidRDefault="00FB59B9" w:rsidP="00FB59B9">
            <w:pPr>
              <w:autoSpaceDE w:val="0"/>
              <w:autoSpaceDN w:val="0"/>
              <w:rPr>
                <w:rFonts w:ascii="Arial" w:hAnsi="Arial" w:cs="Arial"/>
                <w:sz w:val="22"/>
                <w:szCs w:val="22"/>
              </w:rPr>
            </w:pPr>
            <w:r w:rsidRPr="004F2C44">
              <w:rPr>
                <w:rFonts w:ascii="Arial" w:hAnsi="Arial" w:cs="Arial"/>
                <w:sz w:val="22"/>
                <w:szCs w:val="22"/>
              </w:rPr>
              <w:t>National Audit of Care at the End of Life</w:t>
            </w:r>
          </w:p>
        </w:tc>
        <w:tc>
          <w:tcPr>
            <w:tcW w:w="1964" w:type="dxa"/>
            <w:vAlign w:val="center"/>
          </w:tcPr>
          <w:p w:rsidR="00FB59B9" w:rsidRPr="000D704F" w:rsidRDefault="00FB59B9" w:rsidP="00FB59B9">
            <w:pPr>
              <w:pStyle w:val="ListParagraph"/>
              <w:ind w:left="0"/>
              <w:rPr>
                <w:rFonts w:ascii="Arial" w:hAnsi="Arial" w:cs="Arial"/>
              </w:rPr>
            </w:pPr>
            <w:r>
              <w:rPr>
                <w:rFonts w:ascii="Arial" w:hAnsi="Arial" w:cs="Arial"/>
              </w:rPr>
              <w:t>Community Hospital Inpatients</w:t>
            </w:r>
          </w:p>
        </w:tc>
        <w:tc>
          <w:tcPr>
            <w:tcW w:w="1701" w:type="dxa"/>
            <w:vAlign w:val="center"/>
          </w:tcPr>
          <w:p w:rsidR="00FB59B9" w:rsidRPr="000D704F" w:rsidRDefault="00FB59B9" w:rsidP="00FB59B9">
            <w:pPr>
              <w:pStyle w:val="ListParagraph"/>
              <w:ind w:left="0"/>
              <w:jc w:val="center"/>
              <w:rPr>
                <w:rFonts w:ascii="Arial" w:hAnsi="Arial" w:cs="Arial"/>
              </w:rPr>
            </w:pPr>
            <w:r>
              <w:rPr>
                <w:rFonts w:ascii="Arial" w:hAnsi="Arial" w:cs="Arial"/>
              </w:rPr>
              <w:t>23 patients</w:t>
            </w:r>
          </w:p>
        </w:tc>
        <w:tc>
          <w:tcPr>
            <w:tcW w:w="1559" w:type="dxa"/>
            <w:vAlign w:val="center"/>
          </w:tcPr>
          <w:p w:rsidR="00FB59B9" w:rsidRPr="000D704F" w:rsidRDefault="00FB59B9" w:rsidP="00FB59B9">
            <w:pPr>
              <w:pStyle w:val="ListParagraph"/>
              <w:ind w:left="0"/>
              <w:jc w:val="center"/>
              <w:rPr>
                <w:rFonts w:ascii="Arial" w:hAnsi="Arial" w:cs="Arial"/>
              </w:rPr>
            </w:pPr>
            <w:r w:rsidRPr="000D704F">
              <w:rPr>
                <w:rFonts w:ascii="Arial" w:hAnsi="Arial" w:cs="Arial"/>
              </w:rPr>
              <w:t>Information not available*</w:t>
            </w:r>
          </w:p>
        </w:tc>
        <w:tc>
          <w:tcPr>
            <w:tcW w:w="1701" w:type="dxa"/>
            <w:vAlign w:val="center"/>
          </w:tcPr>
          <w:p w:rsidR="00FB59B9" w:rsidRPr="000D704F" w:rsidRDefault="00FB59B9" w:rsidP="00FB59B9">
            <w:pPr>
              <w:pStyle w:val="ListParagraph"/>
              <w:ind w:left="0"/>
              <w:rPr>
                <w:rFonts w:ascii="Arial" w:hAnsi="Arial" w:cs="Arial"/>
              </w:rPr>
            </w:pPr>
          </w:p>
          <w:p w:rsidR="00FB59B9" w:rsidRPr="000D704F" w:rsidRDefault="00FB59B9" w:rsidP="00FB59B9">
            <w:pPr>
              <w:pStyle w:val="ListParagraph"/>
              <w:ind w:left="0"/>
              <w:jc w:val="center"/>
              <w:rPr>
                <w:rFonts w:ascii="Arial" w:hAnsi="Arial" w:cs="Arial"/>
              </w:rPr>
            </w:pPr>
            <w:r w:rsidRPr="000D704F">
              <w:rPr>
                <w:rFonts w:ascii="Arial" w:hAnsi="Arial" w:cs="Arial"/>
              </w:rPr>
              <w:t>Information not available</w:t>
            </w:r>
            <w:r>
              <w:rPr>
                <w:rFonts w:ascii="Arial" w:hAnsi="Arial" w:cs="Arial"/>
              </w:rPr>
              <w:t>*</w:t>
            </w:r>
          </w:p>
        </w:tc>
      </w:tr>
      <w:tr w:rsidR="00FB59B9" w:rsidRPr="000D704F" w:rsidTr="00A147EE">
        <w:trPr>
          <w:trHeight w:val="599"/>
        </w:trPr>
        <w:tc>
          <w:tcPr>
            <w:tcW w:w="2431" w:type="dxa"/>
          </w:tcPr>
          <w:p w:rsidR="00FB59B9" w:rsidRPr="000D704F" w:rsidRDefault="00FB59B9" w:rsidP="00FB59B9">
            <w:pPr>
              <w:autoSpaceDE w:val="0"/>
              <w:autoSpaceDN w:val="0"/>
              <w:rPr>
                <w:rFonts w:ascii="Arial" w:hAnsi="Arial" w:cs="Arial"/>
                <w:sz w:val="22"/>
                <w:szCs w:val="22"/>
              </w:rPr>
            </w:pPr>
            <w:r w:rsidRPr="004F2C44">
              <w:rPr>
                <w:rFonts w:ascii="Arial" w:hAnsi="Arial" w:cs="Arial"/>
                <w:sz w:val="22"/>
                <w:szCs w:val="22"/>
              </w:rPr>
              <w:t>National Asthma and COPD Audit Programme: Pulmonary Rehabilitation Audit</w:t>
            </w:r>
          </w:p>
        </w:tc>
        <w:tc>
          <w:tcPr>
            <w:tcW w:w="1964" w:type="dxa"/>
            <w:vAlign w:val="center"/>
          </w:tcPr>
          <w:p w:rsidR="00FB59B9" w:rsidRPr="000D704F" w:rsidRDefault="00FB59B9" w:rsidP="00FB59B9">
            <w:pPr>
              <w:pStyle w:val="ListParagraph"/>
              <w:ind w:left="0"/>
              <w:rPr>
                <w:rFonts w:ascii="Arial" w:hAnsi="Arial" w:cs="Arial"/>
              </w:rPr>
            </w:pPr>
            <w:r>
              <w:rPr>
                <w:rFonts w:ascii="Arial" w:hAnsi="Arial" w:cs="Arial"/>
              </w:rPr>
              <w:t>Pulmonary Respiratory Team</w:t>
            </w:r>
          </w:p>
        </w:tc>
        <w:tc>
          <w:tcPr>
            <w:tcW w:w="1701" w:type="dxa"/>
            <w:vAlign w:val="center"/>
          </w:tcPr>
          <w:p w:rsidR="00FB59B9" w:rsidRPr="000D704F" w:rsidRDefault="00FB59B9" w:rsidP="00FB59B9">
            <w:pPr>
              <w:pStyle w:val="ListParagraph"/>
              <w:ind w:left="0"/>
              <w:jc w:val="center"/>
              <w:rPr>
                <w:rFonts w:ascii="Arial" w:hAnsi="Arial" w:cs="Arial"/>
              </w:rPr>
            </w:pPr>
            <w:r>
              <w:rPr>
                <w:rFonts w:ascii="Arial" w:hAnsi="Arial" w:cs="Arial"/>
              </w:rPr>
              <w:t>Not yet available</w:t>
            </w:r>
          </w:p>
        </w:tc>
        <w:tc>
          <w:tcPr>
            <w:tcW w:w="1559" w:type="dxa"/>
            <w:vAlign w:val="center"/>
          </w:tcPr>
          <w:p w:rsidR="00FB59B9" w:rsidRPr="000D704F" w:rsidRDefault="00FB59B9" w:rsidP="00FB59B9">
            <w:pPr>
              <w:pStyle w:val="ListParagraph"/>
              <w:ind w:left="0"/>
              <w:jc w:val="center"/>
              <w:rPr>
                <w:rFonts w:ascii="Arial" w:hAnsi="Arial" w:cs="Arial"/>
              </w:rPr>
            </w:pPr>
            <w:r w:rsidRPr="000D704F">
              <w:rPr>
                <w:rFonts w:ascii="Arial" w:hAnsi="Arial" w:cs="Arial"/>
              </w:rPr>
              <w:t>Information not available*</w:t>
            </w:r>
          </w:p>
        </w:tc>
        <w:tc>
          <w:tcPr>
            <w:tcW w:w="1701" w:type="dxa"/>
            <w:vAlign w:val="center"/>
          </w:tcPr>
          <w:p w:rsidR="00FB59B9" w:rsidRPr="000D704F" w:rsidRDefault="00FB59B9" w:rsidP="00FB59B9">
            <w:pPr>
              <w:pStyle w:val="ListParagraph"/>
              <w:ind w:left="0"/>
              <w:rPr>
                <w:rFonts w:ascii="Arial" w:hAnsi="Arial" w:cs="Arial"/>
              </w:rPr>
            </w:pPr>
          </w:p>
          <w:p w:rsidR="00FB59B9" w:rsidRPr="000D704F" w:rsidRDefault="00FB59B9" w:rsidP="00FB59B9">
            <w:pPr>
              <w:pStyle w:val="ListParagraph"/>
              <w:ind w:left="0"/>
              <w:jc w:val="center"/>
              <w:rPr>
                <w:rFonts w:ascii="Arial" w:hAnsi="Arial" w:cs="Arial"/>
              </w:rPr>
            </w:pPr>
            <w:r w:rsidRPr="000D704F">
              <w:rPr>
                <w:rFonts w:ascii="Arial" w:hAnsi="Arial" w:cs="Arial"/>
              </w:rPr>
              <w:t>Information not available*</w:t>
            </w:r>
          </w:p>
        </w:tc>
      </w:tr>
      <w:tr w:rsidR="00FB59B9" w:rsidRPr="000D704F" w:rsidTr="00A147EE">
        <w:trPr>
          <w:trHeight w:val="599"/>
        </w:trPr>
        <w:tc>
          <w:tcPr>
            <w:tcW w:w="2431" w:type="dxa"/>
          </w:tcPr>
          <w:p w:rsidR="00FB59B9" w:rsidRPr="000D704F" w:rsidRDefault="00FB59B9" w:rsidP="00FB59B9">
            <w:pPr>
              <w:autoSpaceDE w:val="0"/>
              <w:autoSpaceDN w:val="0"/>
              <w:rPr>
                <w:rFonts w:ascii="Arial" w:hAnsi="Arial" w:cs="Arial"/>
                <w:sz w:val="22"/>
                <w:szCs w:val="22"/>
              </w:rPr>
            </w:pPr>
            <w:r w:rsidRPr="004F2C44">
              <w:rPr>
                <w:rFonts w:ascii="Arial" w:hAnsi="Arial" w:cs="Arial"/>
                <w:sz w:val="22"/>
                <w:szCs w:val="22"/>
              </w:rPr>
              <w:t>National Diabetes Footcare Audit</w:t>
            </w:r>
          </w:p>
        </w:tc>
        <w:tc>
          <w:tcPr>
            <w:tcW w:w="1964" w:type="dxa"/>
            <w:vAlign w:val="center"/>
          </w:tcPr>
          <w:p w:rsidR="00FB59B9" w:rsidRPr="000D704F" w:rsidRDefault="00FB59B9" w:rsidP="00FB59B9">
            <w:pPr>
              <w:pStyle w:val="ListParagraph"/>
              <w:ind w:left="0"/>
              <w:rPr>
                <w:rFonts w:ascii="Arial" w:hAnsi="Arial" w:cs="Arial"/>
              </w:rPr>
            </w:pPr>
            <w:r>
              <w:rPr>
                <w:rFonts w:ascii="Arial" w:hAnsi="Arial" w:cs="Arial"/>
              </w:rPr>
              <w:t>Podiatry Service</w:t>
            </w:r>
          </w:p>
        </w:tc>
        <w:tc>
          <w:tcPr>
            <w:tcW w:w="1701" w:type="dxa"/>
            <w:vAlign w:val="center"/>
          </w:tcPr>
          <w:p w:rsidR="00FB59B9" w:rsidRPr="000D704F" w:rsidRDefault="00FB59B9" w:rsidP="00FB59B9">
            <w:pPr>
              <w:pStyle w:val="ListParagraph"/>
              <w:ind w:left="0"/>
              <w:jc w:val="center"/>
              <w:rPr>
                <w:rFonts w:ascii="Arial" w:hAnsi="Arial" w:cs="Arial"/>
              </w:rPr>
            </w:pPr>
            <w:r>
              <w:rPr>
                <w:rFonts w:ascii="Arial" w:hAnsi="Arial" w:cs="Arial"/>
              </w:rPr>
              <w:t>Not yet available</w:t>
            </w:r>
          </w:p>
        </w:tc>
        <w:tc>
          <w:tcPr>
            <w:tcW w:w="1559" w:type="dxa"/>
            <w:vAlign w:val="center"/>
          </w:tcPr>
          <w:p w:rsidR="00FB59B9" w:rsidRPr="000D704F" w:rsidRDefault="00FB59B9" w:rsidP="00FB59B9">
            <w:pPr>
              <w:pStyle w:val="ListParagraph"/>
              <w:ind w:left="0"/>
              <w:jc w:val="center"/>
              <w:rPr>
                <w:rFonts w:ascii="Arial" w:hAnsi="Arial" w:cs="Arial"/>
              </w:rPr>
            </w:pPr>
            <w:r w:rsidRPr="000D704F">
              <w:rPr>
                <w:rFonts w:ascii="Arial" w:hAnsi="Arial" w:cs="Arial"/>
              </w:rPr>
              <w:t>Information not available*</w:t>
            </w:r>
          </w:p>
        </w:tc>
        <w:tc>
          <w:tcPr>
            <w:tcW w:w="1701" w:type="dxa"/>
            <w:vAlign w:val="center"/>
          </w:tcPr>
          <w:p w:rsidR="00FB59B9" w:rsidRPr="000D704F" w:rsidRDefault="00FB59B9" w:rsidP="00FB59B9">
            <w:pPr>
              <w:pStyle w:val="ListParagraph"/>
              <w:ind w:left="0"/>
              <w:rPr>
                <w:rFonts w:ascii="Arial" w:hAnsi="Arial" w:cs="Arial"/>
              </w:rPr>
            </w:pPr>
          </w:p>
          <w:p w:rsidR="00FB59B9" w:rsidRPr="000D704F" w:rsidRDefault="00FB59B9" w:rsidP="00FB59B9">
            <w:pPr>
              <w:pStyle w:val="ListParagraph"/>
              <w:ind w:left="0"/>
              <w:jc w:val="center"/>
              <w:rPr>
                <w:rFonts w:ascii="Arial" w:hAnsi="Arial" w:cs="Arial"/>
              </w:rPr>
            </w:pPr>
            <w:r w:rsidRPr="000D704F">
              <w:rPr>
                <w:rFonts w:ascii="Arial" w:hAnsi="Arial" w:cs="Arial"/>
              </w:rPr>
              <w:t>Information not available</w:t>
            </w:r>
            <w:r>
              <w:rPr>
                <w:rFonts w:ascii="Arial" w:hAnsi="Arial" w:cs="Arial"/>
              </w:rPr>
              <w:t>*</w:t>
            </w:r>
          </w:p>
        </w:tc>
      </w:tr>
      <w:tr w:rsidR="00FB59B9" w:rsidRPr="000D704F" w:rsidTr="00A147EE">
        <w:trPr>
          <w:trHeight w:val="599"/>
        </w:trPr>
        <w:tc>
          <w:tcPr>
            <w:tcW w:w="2431" w:type="dxa"/>
          </w:tcPr>
          <w:p w:rsidR="00FB59B9" w:rsidRPr="000D704F" w:rsidRDefault="00FB59B9" w:rsidP="00FB59B9">
            <w:pPr>
              <w:autoSpaceDE w:val="0"/>
              <w:autoSpaceDN w:val="0"/>
              <w:rPr>
                <w:rFonts w:ascii="Arial" w:hAnsi="Arial" w:cs="Arial"/>
                <w:sz w:val="22"/>
                <w:szCs w:val="22"/>
              </w:rPr>
            </w:pPr>
            <w:r w:rsidRPr="004F2C44">
              <w:rPr>
                <w:rFonts w:ascii="Arial" w:hAnsi="Arial" w:cs="Arial"/>
                <w:sz w:val="22"/>
                <w:szCs w:val="22"/>
              </w:rPr>
              <w:t>National Audit of Cardiac Rehabilitation</w:t>
            </w:r>
          </w:p>
        </w:tc>
        <w:tc>
          <w:tcPr>
            <w:tcW w:w="1964" w:type="dxa"/>
            <w:vAlign w:val="center"/>
          </w:tcPr>
          <w:p w:rsidR="00FB59B9" w:rsidRPr="000D704F" w:rsidRDefault="00FB59B9" w:rsidP="00FB59B9">
            <w:pPr>
              <w:pStyle w:val="ListParagraph"/>
              <w:ind w:left="0"/>
              <w:rPr>
                <w:rFonts w:ascii="Arial" w:hAnsi="Arial" w:cs="Arial"/>
              </w:rPr>
            </w:pPr>
            <w:r>
              <w:rPr>
                <w:rFonts w:ascii="Arial" w:hAnsi="Arial" w:cs="Arial"/>
              </w:rPr>
              <w:t>Cardiac Rehabilitation Team</w:t>
            </w:r>
          </w:p>
        </w:tc>
        <w:tc>
          <w:tcPr>
            <w:tcW w:w="1701" w:type="dxa"/>
            <w:vAlign w:val="center"/>
          </w:tcPr>
          <w:p w:rsidR="00FB59B9" w:rsidRPr="000D704F" w:rsidRDefault="00FB59B9" w:rsidP="00FB59B9">
            <w:pPr>
              <w:pStyle w:val="ListParagraph"/>
              <w:ind w:left="0"/>
              <w:jc w:val="center"/>
              <w:rPr>
                <w:rFonts w:ascii="Arial" w:hAnsi="Arial" w:cs="Arial"/>
              </w:rPr>
            </w:pPr>
            <w:r>
              <w:rPr>
                <w:rFonts w:ascii="Arial" w:hAnsi="Arial" w:cs="Arial"/>
              </w:rPr>
              <w:t>Not yet available</w:t>
            </w:r>
          </w:p>
        </w:tc>
        <w:tc>
          <w:tcPr>
            <w:tcW w:w="1559" w:type="dxa"/>
            <w:vAlign w:val="center"/>
          </w:tcPr>
          <w:p w:rsidR="00FB59B9" w:rsidRPr="000D704F" w:rsidRDefault="00FB59B9" w:rsidP="00FB59B9">
            <w:pPr>
              <w:pStyle w:val="ListParagraph"/>
              <w:ind w:left="0"/>
              <w:jc w:val="center"/>
              <w:rPr>
                <w:rFonts w:ascii="Arial" w:hAnsi="Arial" w:cs="Arial"/>
              </w:rPr>
            </w:pPr>
            <w:r w:rsidRPr="000D704F">
              <w:rPr>
                <w:rFonts w:ascii="Arial" w:hAnsi="Arial" w:cs="Arial"/>
              </w:rPr>
              <w:t>Information not available*</w:t>
            </w:r>
          </w:p>
        </w:tc>
        <w:tc>
          <w:tcPr>
            <w:tcW w:w="1701" w:type="dxa"/>
            <w:vAlign w:val="center"/>
          </w:tcPr>
          <w:p w:rsidR="00FB59B9" w:rsidRPr="000D704F" w:rsidRDefault="00FB59B9" w:rsidP="00FB59B9">
            <w:pPr>
              <w:pStyle w:val="ListParagraph"/>
              <w:ind w:left="0"/>
              <w:rPr>
                <w:rFonts w:ascii="Arial" w:hAnsi="Arial" w:cs="Arial"/>
              </w:rPr>
            </w:pPr>
          </w:p>
          <w:p w:rsidR="00FB59B9" w:rsidRPr="000D704F" w:rsidRDefault="00FB59B9" w:rsidP="00FB59B9">
            <w:pPr>
              <w:pStyle w:val="ListParagraph"/>
              <w:ind w:left="0"/>
              <w:jc w:val="center"/>
              <w:rPr>
                <w:rFonts w:ascii="Arial" w:hAnsi="Arial" w:cs="Arial"/>
              </w:rPr>
            </w:pPr>
            <w:r w:rsidRPr="000D704F">
              <w:rPr>
                <w:rFonts w:ascii="Arial" w:hAnsi="Arial" w:cs="Arial"/>
              </w:rPr>
              <w:t>Information not available</w:t>
            </w:r>
            <w:r>
              <w:rPr>
                <w:rFonts w:ascii="Arial" w:hAnsi="Arial" w:cs="Arial"/>
              </w:rPr>
              <w:t>*</w:t>
            </w:r>
          </w:p>
        </w:tc>
      </w:tr>
    </w:tbl>
    <w:p w:rsidR="00FB59B9" w:rsidRPr="00EA70F8" w:rsidRDefault="00FB59B9" w:rsidP="00FB59B9">
      <w:pPr>
        <w:jc w:val="both"/>
        <w:rPr>
          <w:rFonts w:ascii="Arial" w:hAnsi="Arial" w:cs="Arial"/>
          <w:sz w:val="22"/>
          <w:szCs w:val="18"/>
        </w:rPr>
      </w:pPr>
    </w:p>
    <w:p w:rsidR="00FB59B9" w:rsidRPr="00B364F4" w:rsidRDefault="00FB59B9" w:rsidP="00A147EE">
      <w:pPr>
        <w:pStyle w:val="Default"/>
        <w:adjustRightInd/>
        <w:jc w:val="both"/>
        <w:rPr>
          <w:sz w:val="22"/>
          <w:szCs w:val="22"/>
        </w:rPr>
      </w:pPr>
      <w:r w:rsidRPr="00C63852">
        <w:rPr>
          <w:sz w:val="22"/>
          <w:szCs w:val="22"/>
        </w:rPr>
        <w:t>The report of this national clinical</w:t>
      </w:r>
      <w:r>
        <w:rPr>
          <w:sz w:val="22"/>
          <w:szCs w:val="22"/>
        </w:rPr>
        <w:t xml:space="preserve"> audit is not yet available and Gloucestershire Health and Care</w:t>
      </w:r>
      <w:r w:rsidRPr="00C63852">
        <w:rPr>
          <w:sz w:val="22"/>
          <w:szCs w:val="22"/>
        </w:rPr>
        <w:t xml:space="preserve"> NHS Foundation Trust intends to take action to continue to improve the quality of healthcare provided based upon the information provided.</w:t>
      </w:r>
    </w:p>
    <w:p w:rsidR="00FB59B9" w:rsidRDefault="00FB59B9" w:rsidP="00FB59B9">
      <w:pPr>
        <w:autoSpaceDE w:val="0"/>
        <w:autoSpaceDN w:val="0"/>
        <w:jc w:val="both"/>
        <w:rPr>
          <w:rFonts w:ascii="Arial" w:hAnsi="Arial" w:cs="Arial"/>
          <w:sz w:val="22"/>
          <w:szCs w:val="22"/>
          <w:highlight w:val="yellow"/>
        </w:rPr>
      </w:pPr>
    </w:p>
    <w:p w:rsidR="00006B0C" w:rsidRDefault="00006B0C" w:rsidP="00FB59B9">
      <w:pPr>
        <w:autoSpaceDE w:val="0"/>
        <w:autoSpaceDN w:val="0"/>
        <w:jc w:val="both"/>
        <w:rPr>
          <w:rFonts w:ascii="Arial" w:hAnsi="Arial" w:cs="Arial"/>
          <w:sz w:val="22"/>
          <w:szCs w:val="22"/>
          <w:highlight w:val="yellow"/>
        </w:rPr>
      </w:pPr>
    </w:p>
    <w:p w:rsidR="00006B0C" w:rsidRDefault="00006B0C" w:rsidP="00FB59B9">
      <w:pPr>
        <w:autoSpaceDE w:val="0"/>
        <w:autoSpaceDN w:val="0"/>
        <w:jc w:val="both"/>
        <w:rPr>
          <w:rFonts w:ascii="Arial" w:hAnsi="Arial" w:cs="Arial"/>
          <w:sz w:val="22"/>
          <w:szCs w:val="22"/>
          <w:highlight w:val="yellow"/>
        </w:rPr>
      </w:pPr>
    </w:p>
    <w:p w:rsidR="00006B0C" w:rsidRDefault="00006B0C" w:rsidP="00FB59B9">
      <w:pPr>
        <w:autoSpaceDE w:val="0"/>
        <w:autoSpaceDN w:val="0"/>
        <w:jc w:val="both"/>
        <w:rPr>
          <w:rFonts w:ascii="Arial" w:hAnsi="Arial" w:cs="Arial"/>
          <w:sz w:val="22"/>
          <w:szCs w:val="22"/>
          <w:highlight w:val="yellow"/>
        </w:rPr>
      </w:pPr>
    </w:p>
    <w:p w:rsidR="00006B0C" w:rsidRPr="00A3757F" w:rsidRDefault="00006B0C" w:rsidP="00FB59B9">
      <w:pPr>
        <w:autoSpaceDE w:val="0"/>
        <w:autoSpaceDN w:val="0"/>
        <w:jc w:val="both"/>
        <w:rPr>
          <w:rFonts w:ascii="Arial" w:hAnsi="Arial" w:cs="Arial"/>
          <w:sz w:val="22"/>
          <w:szCs w:val="22"/>
          <w:highlight w:val="yellow"/>
        </w:rPr>
      </w:pPr>
    </w:p>
    <w:p w:rsidR="00FB59B9" w:rsidRPr="00A65F70" w:rsidRDefault="00FB59B9" w:rsidP="00FB59B9">
      <w:pPr>
        <w:jc w:val="both"/>
        <w:rPr>
          <w:rFonts w:ascii="Arial" w:hAnsi="Arial" w:cs="Arial"/>
          <w:b/>
          <w:bCs/>
          <w:sz w:val="22"/>
          <w:szCs w:val="22"/>
        </w:rPr>
      </w:pPr>
      <w:r w:rsidRPr="00A65F70">
        <w:rPr>
          <w:rFonts w:ascii="Arial" w:hAnsi="Arial" w:cs="Arial"/>
          <w:b/>
          <w:bCs/>
          <w:sz w:val="22"/>
          <w:szCs w:val="22"/>
        </w:rPr>
        <w:t>Participation in National Confidential Enquiries</w:t>
      </w:r>
      <w:r>
        <w:rPr>
          <w:rFonts w:ascii="Arial" w:hAnsi="Arial" w:cs="Arial"/>
          <w:b/>
          <w:bCs/>
          <w:sz w:val="22"/>
          <w:szCs w:val="22"/>
        </w:rPr>
        <w:t xml:space="preserve"> </w:t>
      </w:r>
      <w:r w:rsidRPr="00447840">
        <w:rPr>
          <w:rFonts w:ascii="Arial" w:hAnsi="Arial" w:cs="Arial"/>
          <w:b/>
          <w:bCs/>
          <w:color w:val="FF0000"/>
          <w:sz w:val="22"/>
          <w:szCs w:val="22"/>
        </w:rPr>
        <w:t xml:space="preserve"> </w:t>
      </w:r>
    </w:p>
    <w:p w:rsidR="00FB59B9" w:rsidRPr="00A65F70" w:rsidRDefault="00FB59B9" w:rsidP="00FB59B9">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13"/>
        <w:gridCol w:w="3361"/>
        <w:gridCol w:w="2860"/>
      </w:tblGrid>
      <w:tr w:rsidR="00FB59B9" w:rsidRPr="00A65F70" w:rsidTr="00A147EE">
        <w:trPr>
          <w:trHeight w:val="541"/>
        </w:trPr>
        <w:tc>
          <w:tcPr>
            <w:tcW w:w="2913" w:type="dxa"/>
            <w:shd w:val="clear" w:color="auto" w:fill="365F91" w:themeFill="accent1" w:themeFillShade="BF"/>
            <w:tcMar>
              <w:top w:w="0" w:type="dxa"/>
              <w:left w:w="108" w:type="dxa"/>
              <w:bottom w:w="0" w:type="dxa"/>
              <w:right w:w="108" w:type="dxa"/>
            </w:tcMar>
          </w:tcPr>
          <w:p w:rsidR="00FB59B9" w:rsidRPr="00A65F70" w:rsidRDefault="00FB59B9" w:rsidP="00FB59B9">
            <w:pPr>
              <w:rPr>
                <w:rFonts w:ascii="Arial" w:hAnsi="Arial" w:cs="Arial"/>
                <w:b/>
                <w:bCs/>
                <w:color w:val="FFFFFF"/>
                <w:sz w:val="22"/>
                <w:szCs w:val="22"/>
              </w:rPr>
            </w:pPr>
          </w:p>
          <w:p w:rsidR="00FB59B9" w:rsidRPr="00A65F70" w:rsidRDefault="00FB59B9" w:rsidP="00FB59B9">
            <w:pPr>
              <w:rPr>
                <w:rFonts w:ascii="Arial" w:hAnsi="Arial" w:cs="Arial"/>
                <w:b/>
                <w:bCs/>
                <w:color w:val="FFFFFF"/>
                <w:sz w:val="22"/>
                <w:szCs w:val="22"/>
              </w:rPr>
            </w:pPr>
            <w:r w:rsidRPr="00A65F70">
              <w:rPr>
                <w:rFonts w:ascii="Arial" w:hAnsi="Arial" w:cs="Arial"/>
                <w:b/>
                <w:bCs/>
                <w:color w:val="FFFFFF"/>
                <w:sz w:val="22"/>
                <w:szCs w:val="22"/>
              </w:rPr>
              <w:t>Confidential Enquiries</w:t>
            </w:r>
          </w:p>
        </w:tc>
        <w:tc>
          <w:tcPr>
            <w:tcW w:w="6221" w:type="dxa"/>
            <w:gridSpan w:val="2"/>
            <w:shd w:val="clear" w:color="auto" w:fill="365F91" w:themeFill="accent1" w:themeFillShade="BF"/>
            <w:tcMar>
              <w:top w:w="0" w:type="dxa"/>
              <w:left w:w="108" w:type="dxa"/>
              <w:bottom w:w="0" w:type="dxa"/>
              <w:right w:w="108" w:type="dxa"/>
            </w:tcMar>
          </w:tcPr>
          <w:p w:rsidR="00FB59B9" w:rsidRPr="00A65F70" w:rsidRDefault="00FB59B9" w:rsidP="00FB59B9">
            <w:pPr>
              <w:jc w:val="center"/>
              <w:rPr>
                <w:rFonts w:ascii="Arial" w:hAnsi="Arial" w:cs="Arial"/>
                <w:b/>
                <w:bCs/>
                <w:color w:val="FFFFFF"/>
                <w:sz w:val="22"/>
                <w:szCs w:val="22"/>
              </w:rPr>
            </w:pPr>
          </w:p>
          <w:p w:rsidR="00FB59B9" w:rsidRPr="00A65F70" w:rsidRDefault="00FB59B9" w:rsidP="00FB59B9">
            <w:pPr>
              <w:jc w:val="center"/>
              <w:rPr>
                <w:rFonts w:ascii="Arial" w:hAnsi="Arial" w:cs="Arial"/>
                <w:b/>
                <w:bCs/>
                <w:color w:val="FFFFFF"/>
                <w:sz w:val="22"/>
                <w:szCs w:val="22"/>
              </w:rPr>
            </w:pPr>
            <w:r w:rsidRPr="00A65F70">
              <w:rPr>
                <w:rFonts w:ascii="Arial" w:hAnsi="Arial" w:cs="Arial"/>
                <w:b/>
                <w:bCs/>
                <w:color w:val="FFFFFF"/>
                <w:sz w:val="22"/>
                <w:szCs w:val="22"/>
              </w:rPr>
              <w:t>% cases submitted</w:t>
            </w:r>
          </w:p>
        </w:tc>
      </w:tr>
      <w:tr w:rsidR="00FB59B9" w:rsidRPr="00A65F70" w:rsidTr="00A147EE">
        <w:trPr>
          <w:trHeight w:val="348"/>
        </w:trPr>
        <w:tc>
          <w:tcPr>
            <w:tcW w:w="2913" w:type="dxa"/>
            <w:shd w:val="clear" w:color="auto" w:fill="365F91" w:themeFill="accent1" w:themeFillShade="BF"/>
            <w:tcMar>
              <w:top w:w="0" w:type="dxa"/>
              <w:left w:w="108" w:type="dxa"/>
              <w:bottom w:w="0" w:type="dxa"/>
              <w:right w:w="108" w:type="dxa"/>
            </w:tcMar>
          </w:tcPr>
          <w:p w:rsidR="00FB59B9" w:rsidRPr="00A65F70" w:rsidRDefault="00FB59B9" w:rsidP="00FB59B9">
            <w:pPr>
              <w:rPr>
                <w:rFonts w:ascii="Arial" w:hAnsi="Arial" w:cs="Arial"/>
                <w:b/>
                <w:bCs/>
                <w:color w:val="FFFFFF"/>
                <w:sz w:val="22"/>
                <w:szCs w:val="22"/>
              </w:rPr>
            </w:pPr>
          </w:p>
        </w:tc>
        <w:tc>
          <w:tcPr>
            <w:tcW w:w="3361" w:type="dxa"/>
            <w:shd w:val="clear" w:color="auto" w:fill="365F91" w:themeFill="accent1" w:themeFillShade="BF"/>
            <w:tcMar>
              <w:top w:w="0" w:type="dxa"/>
              <w:left w:w="108" w:type="dxa"/>
              <w:bottom w:w="0" w:type="dxa"/>
              <w:right w:w="108" w:type="dxa"/>
            </w:tcMar>
            <w:hideMark/>
          </w:tcPr>
          <w:p w:rsidR="00FB59B9" w:rsidRPr="00A147EE" w:rsidRDefault="00A147EE" w:rsidP="00FB59B9">
            <w:pPr>
              <w:jc w:val="center"/>
              <w:rPr>
                <w:rFonts w:ascii="Arial" w:hAnsi="Arial" w:cs="Arial"/>
                <w:b/>
                <w:bCs/>
                <w:color w:val="FFFFFF"/>
                <w:sz w:val="22"/>
                <w:szCs w:val="22"/>
              </w:rPr>
            </w:pPr>
            <w:r>
              <w:rPr>
                <w:rFonts w:ascii="Arial" w:hAnsi="Arial" w:cs="Arial"/>
                <w:b/>
                <w:bCs/>
                <w:color w:val="FFFFFF"/>
                <w:sz w:val="22"/>
                <w:szCs w:val="22"/>
              </w:rPr>
              <w:t>Trust</w:t>
            </w:r>
          </w:p>
        </w:tc>
        <w:tc>
          <w:tcPr>
            <w:tcW w:w="2860" w:type="dxa"/>
            <w:shd w:val="clear" w:color="auto" w:fill="365F91" w:themeFill="accent1" w:themeFillShade="BF"/>
            <w:hideMark/>
          </w:tcPr>
          <w:p w:rsidR="00FB59B9" w:rsidRPr="00A65F70" w:rsidRDefault="00FB59B9" w:rsidP="00FB59B9">
            <w:pPr>
              <w:jc w:val="center"/>
              <w:rPr>
                <w:rFonts w:ascii="Arial" w:hAnsi="Arial" w:cs="Arial"/>
                <w:b/>
                <w:bCs/>
                <w:color w:val="FFFFFF"/>
                <w:sz w:val="22"/>
                <w:szCs w:val="22"/>
              </w:rPr>
            </w:pPr>
            <w:r w:rsidRPr="00A65F70">
              <w:rPr>
                <w:rFonts w:ascii="Arial" w:hAnsi="Arial" w:cs="Arial"/>
                <w:b/>
                <w:bCs/>
                <w:color w:val="FFFFFF"/>
                <w:sz w:val="22"/>
                <w:szCs w:val="22"/>
              </w:rPr>
              <w:t>National Average</w:t>
            </w:r>
          </w:p>
        </w:tc>
      </w:tr>
      <w:tr w:rsidR="00A147EE" w:rsidRPr="000D704F" w:rsidTr="00A147EE">
        <w:tc>
          <w:tcPr>
            <w:tcW w:w="2913" w:type="dxa"/>
            <w:tcMar>
              <w:top w:w="0" w:type="dxa"/>
              <w:left w:w="108" w:type="dxa"/>
              <w:bottom w:w="0" w:type="dxa"/>
              <w:right w:w="108" w:type="dxa"/>
            </w:tcMar>
          </w:tcPr>
          <w:p w:rsidR="00A147EE" w:rsidRDefault="00A147EE" w:rsidP="00A95212">
            <w:pPr>
              <w:rPr>
                <w:rFonts w:ascii="Arial" w:hAnsi="Arial" w:cs="Arial"/>
                <w:sz w:val="22"/>
                <w:szCs w:val="22"/>
              </w:rPr>
            </w:pPr>
            <w:r>
              <w:rPr>
                <w:rFonts w:ascii="Arial" w:hAnsi="Arial" w:cs="Arial"/>
                <w:sz w:val="22"/>
                <w:szCs w:val="22"/>
              </w:rPr>
              <w:t>National Confidential Inquiry into Suicide &amp; Safety in Mental Health</w:t>
            </w:r>
          </w:p>
          <w:p w:rsidR="00A147EE" w:rsidRPr="000D704F" w:rsidRDefault="00A147EE" w:rsidP="00A95212">
            <w:pPr>
              <w:rPr>
                <w:rFonts w:ascii="Arial" w:hAnsi="Arial" w:cs="Arial"/>
                <w:color w:val="FF0000"/>
                <w:sz w:val="22"/>
                <w:szCs w:val="22"/>
              </w:rPr>
            </w:pPr>
          </w:p>
        </w:tc>
        <w:tc>
          <w:tcPr>
            <w:tcW w:w="3361" w:type="dxa"/>
            <w:tcMar>
              <w:top w:w="0" w:type="dxa"/>
              <w:left w:w="108" w:type="dxa"/>
              <w:bottom w:w="0" w:type="dxa"/>
              <w:right w:w="108" w:type="dxa"/>
            </w:tcMar>
            <w:vAlign w:val="center"/>
          </w:tcPr>
          <w:p w:rsidR="00A147EE" w:rsidRPr="00D674F5" w:rsidRDefault="00A147EE" w:rsidP="00FB59B9">
            <w:pPr>
              <w:jc w:val="center"/>
              <w:rPr>
                <w:rFonts w:ascii="Arial" w:hAnsi="Arial" w:cs="Arial"/>
                <w:sz w:val="22"/>
                <w:szCs w:val="22"/>
              </w:rPr>
            </w:pPr>
            <w:r>
              <w:rPr>
                <w:rFonts w:ascii="Arial" w:hAnsi="Arial" w:cs="Arial"/>
                <w:sz w:val="22"/>
                <w:szCs w:val="22"/>
              </w:rPr>
              <w:t>97%</w:t>
            </w:r>
          </w:p>
        </w:tc>
        <w:tc>
          <w:tcPr>
            <w:tcW w:w="2860" w:type="dxa"/>
            <w:vAlign w:val="center"/>
          </w:tcPr>
          <w:p w:rsidR="00A147EE" w:rsidRPr="00D674F5" w:rsidRDefault="00A147EE" w:rsidP="00FB59B9">
            <w:pPr>
              <w:jc w:val="center"/>
              <w:rPr>
                <w:rFonts w:ascii="Arial" w:hAnsi="Arial" w:cs="Arial"/>
                <w:sz w:val="22"/>
                <w:szCs w:val="22"/>
              </w:rPr>
            </w:pPr>
          </w:p>
        </w:tc>
      </w:tr>
      <w:tr w:rsidR="00A147EE" w:rsidRPr="000D704F" w:rsidTr="00A147EE">
        <w:tc>
          <w:tcPr>
            <w:tcW w:w="2913" w:type="dxa"/>
            <w:tcMar>
              <w:top w:w="0" w:type="dxa"/>
              <w:left w:w="108" w:type="dxa"/>
              <w:bottom w:w="0" w:type="dxa"/>
              <w:right w:w="108" w:type="dxa"/>
            </w:tcMar>
          </w:tcPr>
          <w:p w:rsidR="00A147EE" w:rsidRPr="000D704F" w:rsidRDefault="00A147EE" w:rsidP="00A95212">
            <w:pPr>
              <w:autoSpaceDE w:val="0"/>
              <w:autoSpaceDN w:val="0"/>
              <w:rPr>
                <w:rFonts w:ascii="Arial" w:hAnsi="Arial" w:cs="Arial"/>
                <w:color w:val="FF0000"/>
                <w:sz w:val="22"/>
                <w:szCs w:val="22"/>
              </w:rPr>
            </w:pPr>
            <w:r w:rsidRPr="00A12FBB">
              <w:rPr>
                <w:rFonts w:ascii="Arial" w:hAnsi="Arial" w:cs="Arial"/>
                <w:sz w:val="22"/>
                <w:szCs w:val="22"/>
              </w:rPr>
              <w:t>Confidential Enquiry into Maternal Deaths</w:t>
            </w:r>
          </w:p>
        </w:tc>
        <w:tc>
          <w:tcPr>
            <w:tcW w:w="3361" w:type="dxa"/>
            <w:tcMar>
              <w:top w:w="0" w:type="dxa"/>
              <w:left w:w="108" w:type="dxa"/>
              <w:bottom w:w="0" w:type="dxa"/>
              <w:right w:w="108" w:type="dxa"/>
            </w:tcMar>
            <w:vAlign w:val="center"/>
          </w:tcPr>
          <w:p w:rsidR="00A147EE" w:rsidRPr="00A147EE" w:rsidRDefault="00A147EE" w:rsidP="00A147EE">
            <w:pPr>
              <w:jc w:val="center"/>
              <w:rPr>
                <w:sz w:val="22"/>
                <w:szCs w:val="22"/>
              </w:rPr>
            </w:pPr>
            <w:r w:rsidRPr="00A147EE">
              <w:rPr>
                <w:rFonts w:ascii="Arial" w:hAnsi="Arial" w:cs="Arial"/>
                <w:sz w:val="22"/>
                <w:szCs w:val="22"/>
              </w:rPr>
              <w:t>Information not available</w:t>
            </w:r>
          </w:p>
        </w:tc>
        <w:tc>
          <w:tcPr>
            <w:tcW w:w="2860" w:type="dxa"/>
            <w:vAlign w:val="center"/>
          </w:tcPr>
          <w:p w:rsidR="00A147EE" w:rsidRPr="00A147EE" w:rsidRDefault="00A147EE" w:rsidP="00A147EE">
            <w:pPr>
              <w:jc w:val="center"/>
              <w:rPr>
                <w:sz w:val="22"/>
                <w:szCs w:val="22"/>
              </w:rPr>
            </w:pPr>
            <w:r w:rsidRPr="00A147EE">
              <w:rPr>
                <w:rFonts w:ascii="Arial" w:hAnsi="Arial" w:cs="Arial"/>
                <w:sz w:val="22"/>
                <w:szCs w:val="22"/>
              </w:rPr>
              <w:t>Information not available</w:t>
            </w:r>
          </w:p>
        </w:tc>
      </w:tr>
      <w:tr w:rsidR="00A147EE" w:rsidRPr="000D704F" w:rsidTr="00A147EE">
        <w:tc>
          <w:tcPr>
            <w:tcW w:w="2913" w:type="dxa"/>
            <w:tcMar>
              <w:top w:w="0" w:type="dxa"/>
              <w:left w:w="108" w:type="dxa"/>
              <w:bottom w:w="0" w:type="dxa"/>
              <w:right w:w="108" w:type="dxa"/>
            </w:tcMar>
          </w:tcPr>
          <w:p w:rsidR="00A147EE" w:rsidRPr="00A12FBB" w:rsidRDefault="00A147EE" w:rsidP="00A95212">
            <w:pPr>
              <w:autoSpaceDE w:val="0"/>
              <w:autoSpaceDN w:val="0"/>
              <w:rPr>
                <w:rFonts w:ascii="Arial" w:hAnsi="Arial" w:cs="Arial"/>
                <w:sz w:val="22"/>
                <w:szCs w:val="22"/>
              </w:rPr>
            </w:pPr>
            <w:r>
              <w:rPr>
                <w:rFonts w:ascii="Arial" w:hAnsi="Arial" w:cs="Arial"/>
                <w:sz w:val="22"/>
                <w:szCs w:val="22"/>
              </w:rPr>
              <w:t>National Confidential Enquiry into Patient Outcomes and Death</w:t>
            </w:r>
          </w:p>
        </w:tc>
        <w:tc>
          <w:tcPr>
            <w:tcW w:w="3361" w:type="dxa"/>
            <w:tcMar>
              <w:top w:w="0" w:type="dxa"/>
              <w:left w:w="108" w:type="dxa"/>
              <w:bottom w:w="0" w:type="dxa"/>
              <w:right w:w="108" w:type="dxa"/>
            </w:tcMar>
            <w:vAlign w:val="center"/>
          </w:tcPr>
          <w:p w:rsidR="00A147EE" w:rsidRPr="00A147EE" w:rsidRDefault="00A147EE" w:rsidP="00A147EE">
            <w:pPr>
              <w:jc w:val="center"/>
              <w:rPr>
                <w:sz w:val="22"/>
                <w:szCs w:val="22"/>
              </w:rPr>
            </w:pPr>
            <w:r w:rsidRPr="00A147EE">
              <w:rPr>
                <w:rFonts w:ascii="Arial" w:hAnsi="Arial" w:cs="Arial"/>
                <w:sz w:val="22"/>
                <w:szCs w:val="22"/>
              </w:rPr>
              <w:t>Information not available</w:t>
            </w:r>
          </w:p>
        </w:tc>
        <w:tc>
          <w:tcPr>
            <w:tcW w:w="2860" w:type="dxa"/>
            <w:vAlign w:val="center"/>
          </w:tcPr>
          <w:p w:rsidR="00A147EE" w:rsidRPr="00A147EE" w:rsidRDefault="00A147EE" w:rsidP="00A147EE">
            <w:pPr>
              <w:jc w:val="center"/>
              <w:rPr>
                <w:sz w:val="22"/>
                <w:szCs w:val="22"/>
              </w:rPr>
            </w:pPr>
            <w:r w:rsidRPr="00A147EE">
              <w:rPr>
                <w:rFonts w:ascii="Arial" w:hAnsi="Arial" w:cs="Arial"/>
                <w:sz w:val="22"/>
                <w:szCs w:val="22"/>
              </w:rPr>
              <w:t>Information not available</w:t>
            </w:r>
          </w:p>
        </w:tc>
      </w:tr>
    </w:tbl>
    <w:p w:rsidR="00FB59B9" w:rsidRPr="000D704F" w:rsidRDefault="00FB59B9" w:rsidP="00FB59B9">
      <w:pPr>
        <w:autoSpaceDE w:val="0"/>
        <w:autoSpaceDN w:val="0"/>
        <w:jc w:val="both"/>
        <w:rPr>
          <w:rFonts w:ascii="Arial" w:hAnsi="Arial" w:cs="Arial"/>
          <w:color w:val="FF0000"/>
          <w:sz w:val="22"/>
          <w:szCs w:val="22"/>
        </w:rPr>
      </w:pPr>
    </w:p>
    <w:p w:rsidR="00FB59B9" w:rsidRDefault="00FB59B9" w:rsidP="00FB59B9">
      <w:pPr>
        <w:autoSpaceDE w:val="0"/>
        <w:autoSpaceDN w:val="0"/>
        <w:jc w:val="both"/>
        <w:rPr>
          <w:rFonts w:ascii="Arial" w:hAnsi="Arial" w:cs="Arial"/>
          <w:b/>
          <w:bCs/>
          <w:sz w:val="22"/>
          <w:szCs w:val="22"/>
        </w:rPr>
      </w:pPr>
    </w:p>
    <w:p w:rsidR="00FB59B9" w:rsidRPr="00A65F70" w:rsidRDefault="00FB59B9" w:rsidP="00FB59B9">
      <w:pPr>
        <w:autoSpaceDE w:val="0"/>
        <w:autoSpaceDN w:val="0"/>
        <w:jc w:val="both"/>
        <w:rPr>
          <w:rFonts w:ascii="Arial" w:hAnsi="Arial" w:cs="Arial"/>
          <w:b/>
          <w:bCs/>
          <w:sz w:val="22"/>
          <w:szCs w:val="22"/>
        </w:rPr>
      </w:pPr>
      <w:r w:rsidRPr="00A65F70">
        <w:rPr>
          <w:rFonts w:ascii="Arial" w:hAnsi="Arial" w:cs="Arial"/>
          <w:b/>
          <w:bCs/>
          <w:sz w:val="22"/>
          <w:szCs w:val="22"/>
        </w:rPr>
        <w:t>Local Clinical Audit Activity</w:t>
      </w:r>
    </w:p>
    <w:p w:rsidR="00FB59B9" w:rsidRPr="00A65F70" w:rsidRDefault="00FB59B9" w:rsidP="00FB59B9">
      <w:pPr>
        <w:jc w:val="both"/>
        <w:rPr>
          <w:rFonts w:ascii="Arial" w:hAnsi="Arial" w:cs="Arial"/>
          <w:sz w:val="22"/>
          <w:szCs w:val="22"/>
          <w:lang w:val="en-US"/>
        </w:rPr>
      </w:pPr>
    </w:p>
    <w:tbl>
      <w:tblPr>
        <w:tblW w:w="9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62"/>
        <w:gridCol w:w="1819"/>
        <w:gridCol w:w="1819"/>
        <w:gridCol w:w="1819"/>
      </w:tblGrid>
      <w:tr w:rsidR="00FB59B9" w:rsidRPr="00A65F70" w:rsidTr="00A147EE">
        <w:trPr>
          <w:trHeight w:val="572"/>
          <w:tblHeader/>
          <w:jc w:val="center"/>
        </w:trPr>
        <w:tc>
          <w:tcPr>
            <w:tcW w:w="3562" w:type="dxa"/>
            <w:shd w:val="clear" w:color="auto" w:fill="365F91" w:themeFill="accent1" w:themeFillShade="BF"/>
            <w:tcMar>
              <w:top w:w="0" w:type="dxa"/>
              <w:left w:w="108" w:type="dxa"/>
              <w:bottom w:w="0" w:type="dxa"/>
              <w:right w:w="108" w:type="dxa"/>
            </w:tcMar>
          </w:tcPr>
          <w:p w:rsidR="00FB59B9" w:rsidRPr="00A147EE" w:rsidRDefault="00FB59B9" w:rsidP="00FB59B9">
            <w:pPr>
              <w:rPr>
                <w:rFonts w:ascii="Arial" w:hAnsi="Arial" w:cs="Arial"/>
                <w:b/>
                <w:bCs/>
                <w:color w:val="FFFFFF" w:themeColor="background1"/>
                <w:sz w:val="22"/>
                <w:szCs w:val="22"/>
              </w:rPr>
            </w:pPr>
          </w:p>
          <w:p w:rsidR="00FB59B9" w:rsidRPr="00A147EE" w:rsidRDefault="00FB59B9" w:rsidP="00FB59B9">
            <w:pPr>
              <w:rPr>
                <w:rFonts w:ascii="Arial" w:hAnsi="Arial" w:cs="Arial"/>
                <w:b/>
                <w:bCs/>
                <w:color w:val="FFFFFF" w:themeColor="background1"/>
                <w:sz w:val="22"/>
                <w:szCs w:val="22"/>
              </w:rPr>
            </w:pPr>
            <w:r w:rsidRPr="00A147EE">
              <w:rPr>
                <w:rFonts w:ascii="Arial" w:hAnsi="Arial" w:cs="Arial"/>
                <w:b/>
                <w:bCs/>
                <w:color w:val="FFFFFF" w:themeColor="background1"/>
                <w:sz w:val="22"/>
                <w:szCs w:val="22"/>
              </w:rPr>
              <w:t>Clinical Audits</w:t>
            </w:r>
          </w:p>
        </w:tc>
        <w:tc>
          <w:tcPr>
            <w:tcW w:w="1819" w:type="dxa"/>
            <w:shd w:val="clear" w:color="auto" w:fill="365F91" w:themeFill="accent1" w:themeFillShade="BF"/>
          </w:tcPr>
          <w:p w:rsidR="00FB59B9" w:rsidRPr="00A147EE" w:rsidRDefault="00FB59B9" w:rsidP="00FB59B9">
            <w:pPr>
              <w:jc w:val="center"/>
              <w:rPr>
                <w:rFonts w:ascii="Arial" w:hAnsi="Arial" w:cs="Arial"/>
                <w:b/>
                <w:bCs/>
                <w:color w:val="FFFFFF" w:themeColor="background1"/>
                <w:sz w:val="22"/>
                <w:szCs w:val="22"/>
              </w:rPr>
            </w:pPr>
            <w:r w:rsidRPr="00A147EE">
              <w:rPr>
                <w:rFonts w:ascii="Arial" w:hAnsi="Arial" w:cs="Arial"/>
                <w:b/>
                <w:bCs/>
                <w:color w:val="FFFFFF" w:themeColor="background1"/>
                <w:sz w:val="22"/>
                <w:szCs w:val="22"/>
                <w:vertAlign w:val="superscript"/>
                <w:lang w:val="en-US"/>
              </w:rPr>
              <w:t>2</w:t>
            </w:r>
            <w:r w:rsidRPr="00A147EE">
              <w:rPr>
                <w:rFonts w:ascii="Arial" w:hAnsi="Arial" w:cs="Arial"/>
                <w:b/>
                <w:bCs/>
                <w:color w:val="FFFFFF" w:themeColor="background1"/>
                <w:sz w:val="22"/>
                <w:szCs w:val="22"/>
                <w:lang w:val="en-US"/>
              </w:rPr>
              <w:t>gether NHS Foundation Trust 2018/19 audit programme</w:t>
            </w:r>
          </w:p>
        </w:tc>
        <w:tc>
          <w:tcPr>
            <w:tcW w:w="1819" w:type="dxa"/>
            <w:shd w:val="clear" w:color="auto" w:fill="365F91" w:themeFill="accent1" w:themeFillShade="BF"/>
          </w:tcPr>
          <w:p w:rsidR="00FB59B9" w:rsidRPr="00A147EE" w:rsidRDefault="00FB59B9" w:rsidP="00FB59B9">
            <w:pPr>
              <w:jc w:val="center"/>
              <w:rPr>
                <w:rFonts w:ascii="Arial" w:hAnsi="Arial" w:cs="Arial"/>
                <w:b/>
                <w:bCs/>
                <w:color w:val="FFFFFF" w:themeColor="background1"/>
                <w:sz w:val="22"/>
                <w:szCs w:val="22"/>
                <w:lang w:val="en-US"/>
              </w:rPr>
            </w:pPr>
            <w:r w:rsidRPr="00A147EE">
              <w:rPr>
                <w:rFonts w:ascii="Arial" w:hAnsi="Arial" w:cs="Arial"/>
                <w:b/>
                <w:bCs/>
                <w:color w:val="FFFFFF" w:themeColor="background1"/>
                <w:sz w:val="22"/>
                <w:szCs w:val="22"/>
                <w:lang w:val="en-US"/>
              </w:rPr>
              <w:t>Gloucestershire Care Services NHS Trust 2018/19 audit programme</w:t>
            </w:r>
          </w:p>
        </w:tc>
        <w:tc>
          <w:tcPr>
            <w:tcW w:w="1819" w:type="dxa"/>
            <w:shd w:val="clear" w:color="auto" w:fill="365F91" w:themeFill="accent1" w:themeFillShade="BF"/>
          </w:tcPr>
          <w:p w:rsidR="00FB59B9" w:rsidRPr="00A147EE" w:rsidRDefault="00FB59B9" w:rsidP="00FB59B9">
            <w:pPr>
              <w:jc w:val="center"/>
              <w:rPr>
                <w:rFonts w:ascii="Arial" w:hAnsi="Arial" w:cs="Arial"/>
                <w:b/>
                <w:bCs/>
                <w:color w:val="FFFFFF" w:themeColor="background1"/>
                <w:sz w:val="22"/>
                <w:szCs w:val="22"/>
                <w:lang w:val="en-US"/>
              </w:rPr>
            </w:pPr>
            <w:r w:rsidRPr="00A147EE">
              <w:rPr>
                <w:rFonts w:ascii="Arial" w:hAnsi="Arial" w:cs="Arial"/>
                <w:b/>
                <w:bCs/>
                <w:color w:val="FFFFFF" w:themeColor="background1"/>
                <w:sz w:val="22"/>
                <w:szCs w:val="22"/>
                <w:lang w:val="en-US"/>
              </w:rPr>
              <w:t>2019/20 combined audit programme</w:t>
            </w:r>
          </w:p>
        </w:tc>
      </w:tr>
      <w:tr w:rsidR="00FB59B9" w:rsidRPr="00A65F70" w:rsidTr="00A147EE">
        <w:trPr>
          <w:jc w:val="center"/>
        </w:trPr>
        <w:tc>
          <w:tcPr>
            <w:tcW w:w="3562" w:type="dxa"/>
            <w:tcMar>
              <w:top w:w="0" w:type="dxa"/>
              <w:left w:w="108" w:type="dxa"/>
              <w:bottom w:w="0" w:type="dxa"/>
              <w:right w:w="108" w:type="dxa"/>
            </w:tcMar>
            <w:hideMark/>
          </w:tcPr>
          <w:p w:rsidR="00FB59B9" w:rsidRPr="00A65F70" w:rsidRDefault="00FB59B9" w:rsidP="00FB59B9">
            <w:pPr>
              <w:rPr>
                <w:rFonts w:ascii="Arial" w:hAnsi="Arial" w:cs="Arial"/>
                <w:sz w:val="22"/>
                <w:szCs w:val="22"/>
                <w:lang w:val="en-US"/>
              </w:rPr>
            </w:pPr>
            <w:r w:rsidRPr="00A65F70">
              <w:rPr>
                <w:rFonts w:ascii="Arial" w:hAnsi="Arial" w:cs="Arial"/>
                <w:sz w:val="22"/>
                <w:szCs w:val="22"/>
                <w:lang w:val="en-US"/>
              </w:rPr>
              <w:t xml:space="preserve">Total number of audits on the audit programme  </w:t>
            </w:r>
          </w:p>
        </w:tc>
        <w:tc>
          <w:tcPr>
            <w:tcW w:w="1819" w:type="dxa"/>
            <w:vAlign w:val="center"/>
          </w:tcPr>
          <w:p w:rsidR="00FB59B9" w:rsidRPr="00A65F70" w:rsidRDefault="00FB59B9" w:rsidP="00FB59B9">
            <w:pPr>
              <w:spacing w:line="276" w:lineRule="auto"/>
              <w:ind w:left="277" w:hanging="277"/>
              <w:jc w:val="center"/>
              <w:rPr>
                <w:rFonts w:ascii="Arial" w:hAnsi="Arial" w:cs="Arial"/>
                <w:sz w:val="22"/>
                <w:szCs w:val="22"/>
                <w:lang w:val="en-US"/>
              </w:rPr>
            </w:pPr>
            <w:r>
              <w:rPr>
                <w:rFonts w:ascii="Arial" w:hAnsi="Arial" w:cs="Arial"/>
                <w:sz w:val="22"/>
                <w:szCs w:val="22"/>
                <w:lang w:val="en-US"/>
              </w:rPr>
              <w:t>160</w:t>
            </w:r>
          </w:p>
        </w:tc>
        <w:tc>
          <w:tcPr>
            <w:tcW w:w="1819" w:type="dxa"/>
            <w:vAlign w:val="center"/>
          </w:tcPr>
          <w:p w:rsidR="00FB59B9" w:rsidRDefault="00FB59B9" w:rsidP="00FB59B9">
            <w:pPr>
              <w:spacing w:line="276" w:lineRule="auto"/>
              <w:ind w:left="277" w:hanging="277"/>
              <w:jc w:val="center"/>
              <w:rPr>
                <w:rFonts w:ascii="Arial" w:hAnsi="Arial" w:cs="Arial"/>
                <w:sz w:val="22"/>
                <w:szCs w:val="22"/>
                <w:lang w:val="en-US"/>
              </w:rPr>
            </w:pPr>
            <w:r>
              <w:rPr>
                <w:rFonts w:ascii="Arial" w:hAnsi="Arial" w:cs="Arial"/>
                <w:sz w:val="22"/>
                <w:szCs w:val="22"/>
                <w:lang w:val="en-US"/>
              </w:rPr>
              <w:t>132</w:t>
            </w:r>
          </w:p>
        </w:tc>
        <w:tc>
          <w:tcPr>
            <w:tcW w:w="1819" w:type="dxa"/>
            <w:vAlign w:val="center"/>
          </w:tcPr>
          <w:p w:rsidR="00FB59B9" w:rsidRDefault="00FB59B9" w:rsidP="00FB59B9">
            <w:pPr>
              <w:spacing w:line="276" w:lineRule="auto"/>
              <w:ind w:left="277" w:hanging="277"/>
              <w:jc w:val="center"/>
              <w:rPr>
                <w:rFonts w:ascii="Arial" w:hAnsi="Arial" w:cs="Arial"/>
                <w:sz w:val="22"/>
                <w:szCs w:val="22"/>
                <w:lang w:val="en-US"/>
              </w:rPr>
            </w:pPr>
            <w:r>
              <w:rPr>
                <w:rFonts w:ascii="Arial" w:hAnsi="Arial" w:cs="Arial"/>
                <w:sz w:val="22"/>
                <w:szCs w:val="22"/>
                <w:lang w:val="en-US"/>
              </w:rPr>
              <w:t>325</w:t>
            </w:r>
          </w:p>
        </w:tc>
      </w:tr>
      <w:tr w:rsidR="00FB59B9" w:rsidRPr="00A65F70" w:rsidTr="00A147EE">
        <w:trPr>
          <w:jc w:val="center"/>
        </w:trPr>
        <w:tc>
          <w:tcPr>
            <w:tcW w:w="3562" w:type="dxa"/>
            <w:tcMar>
              <w:top w:w="0" w:type="dxa"/>
              <w:left w:w="108" w:type="dxa"/>
              <w:bottom w:w="0" w:type="dxa"/>
              <w:right w:w="108" w:type="dxa"/>
            </w:tcMar>
            <w:hideMark/>
          </w:tcPr>
          <w:p w:rsidR="00FB59B9" w:rsidRPr="00A65F70" w:rsidRDefault="00FB59B9" w:rsidP="00FB59B9">
            <w:pPr>
              <w:rPr>
                <w:rFonts w:ascii="Arial" w:hAnsi="Arial" w:cs="Arial"/>
                <w:sz w:val="22"/>
                <w:szCs w:val="22"/>
                <w:lang w:val="en-US"/>
              </w:rPr>
            </w:pPr>
            <w:r w:rsidRPr="00A65F70">
              <w:rPr>
                <w:rFonts w:ascii="Arial" w:hAnsi="Arial" w:cs="Arial"/>
                <w:sz w:val="22"/>
                <w:szCs w:val="22"/>
                <w:lang w:val="en-US"/>
              </w:rPr>
              <w:t>Audits completed (at year end)</w:t>
            </w:r>
          </w:p>
        </w:tc>
        <w:tc>
          <w:tcPr>
            <w:tcW w:w="1819" w:type="dxa"/>
            <w:vAlign w:val="center"/>
          </w:tcPr>
          <w:p w:rsidR="00FB59B9" w:rsidRPr="00A65F70" w:rsidRDefault="00FB59B9" w:rsidP="00FB59B9">
            <w:pPr>
              <w:spacing w:line="276" w:lineRule="auto"/>
              <w:jc w:val="center"/>
              <w:rPr>
                <w:rFonts w:ascii="Arial" w:hAnsi="Arial" w:cs="Arial"/>
                <w:sz w:val="22"/>
                <w:szCs w:val="22"/>
                <w:lang w:val="en-US"/>
              </w:rPr>
            </w:pPr>
            <w:r>
              <w:rPr>
                <w:rFonts w:ascii="Arial" w:hAnsi="Arial" w:cs="Arial"/>
                <w:sz w:val="22"/>
                <w:szCs w:val="22"/>
                <w:lang w:val="en-US"/>
              </w:rPr>
              <w:t>94</w:t>
            </w:r>
          </w:p>
        </w:tc>
        <w:tc>
          <w:tcPr>
            <w:tcW w:w="1819" w:type="dxa"/>
            <w:vAlign w:val="center"/>
          </w:tcPr>
          <w:p w:rsidR="00FB59B9" w:rsidRDefault="00FB59B9" w:rsidP="00FB59B9">
            <w:pPr>
              <w:spacing w:line="276" w:lineRule="auto"/>
              <w:jc w:val="center"/>
              <w:rPr>
                <w:rFonts w:ascii="Arial" w:hAnsi="Arial" w:cs="Arial"/>
                <w:sz w:val="22"/>
                <w:szCs w:val="22"/>
                <w:lang w:val="en-US"/>
              </w:rPr>
            </w:pPr>
            <w:r>
              <w:rPr>
                <w:rFonts w:ascii="Arial" w:hAnsi="Arial" w:cs="Arial"/>
                <w:sz w:val="22"/>
                <w:szCs w:val="22"/>
                <w:lang w:val="en-US"/>
              </w:rPr>
              <w:t>84</w:t>
            </w:r>
          </w:p>
        </w:tc>
        <w:tc>
          <w:tcPr>
            <w:tcW w:w="1819" w:type="dxa"/>
            <w:vAlign w:val="center"/>
          </w:tcPr>
          <w:p w:rsidR="00FB59B9" w:rsidRDefault="00FB59B9" w:rsidP="00FB59B9">
            <w:pPr>
              <w:spacing w:line="276" w:lineRule="auto"/>
              <w:jc w:val="center"/>
              <w:rPr>
                <w:rFonts w:ascii="Arial" w:hAnsi="Arial" w:cs="Arial"/>
                <w:sz w:val="22"/>
                <w:szCs w:val="22"/>
                <w:lang w:val="en-US"/>
              </w:rPr>
            </w:pPr>
            <w:r>
              <w:rPr>
                <w:rFonts w:ascii="Arial" w:hAnsi="Arial" w:cs="Arial"/>
                <w:sz w:val="22"/>
                <w:szCs w:val="22"/>
                <w:lang w:val="en-US"/>
              </w:rPr>
              <w:t>198</w:t>
            </w:r>
          </w:p>
        </w:tc>
      </w:tr>
      <w:tr w:rsidR="00FB59B9" w:rsidRPr="00A65F70" w:rsidTr="00A147EE">
        <w:trPr>
          <w:jc w:val="center"/>
        </w:trPr>
        <w:tc>
          <w:tcPr>
            <w:tcW w:w="3562" w:type="dxa"/>
            <w:tcMar>
              <w:top w:w="0" w:type="dxa"/>
              <w:left w:w="108" w:type="dxa"/>
              <w:bottom w:w="0" w:type="dxa"/>
              <w:right w:w="108" w:type="dxa"/>
            </w:tcMar>
            <w:hideMark/>
          </w:tcPr>
          <w:p w:rsidR="00FB59B9" w:rsidRPr="00A65F70" w:rsidRDefault="00FB59B9" w:rsidP="00FB59B9">
            <w:pPr>
              <w:rPr>
                <w:rFonts w:ascii="Arial" w:hAnsi="Arial" w:cs="Arial"/>
                <w:sz w:val="22"/>
                <w:szCs w:val="22"/>
                <w:lang w:val="en-US"/>
              </w:rPr>
            </w:pPr>
            <w:r w:rsidRPr="00A65F70">
              <w:rPr>
                <w:rFonts w:ascii="Arial" w:hAnsi="Arial" w:cs="Arial"/>
                <w:sz w:val="22"/>
                <w:szCs w:val="22"/>
                <w:lang w:val="en-US"/>
              </w:rPr>
              <w:t xml:space="preserve">Audits that are progressing and will carry forward </w:t>
            </w:r>
          </w:p>
        </w:tc>
        <w:tc>
          <w:tcPr>
            <w:tcW w:w="1819" w:type="dxa"/>
            <w:vAlign w:val="center"/>
          </w:tcPr>
          <w:p w:rsidR="00FB59B9" w:rsidRPr="00A65F70" w:rsidRDefault="00FB59B9" w:rsidP="00FB59B9">
            <w:pPr>
              <w:spacing w:line="276" w:lineRule="auto"/>
              <w:jc w:val="center"/>
              <w:rPr>
                <w:rFonts w:ascii="Arial" w:hAnsi="Arial" w:cs="Arial"/>
                <w:sz w:val="22"/>
                <w:szCs w:val="22"/>
                <w:lang w:val="en-US"/>
              </w:rPr>
            </w:pPr>
            <w:r>
              <w:rPr>
                <w:rFonts w:ascii="Arial" w:hAnsi="Arial" w:cs="Arial"/>
                <w:sz w:val="22"/>
                <w:szCs w:val="22"/>
                <w:lang w:val="en-US"/>
              </w:rPr>
              <w:t>21</w:t>
            </w:r>
          </w:p>
        </w:tc>
        <w:tc>
          <w:tcPr>
            <w:tcW w:w="1819" w:type="dxa"/>
            <w:vAlign w:val="center"/>
          </w:tcPr>
          <w:p w:rsidR="00FB59B9" w:rsidRDefault="00FB59B9" w:rsidP="00FB59B9">
            <w:pPr>
              <w:spacing w:line="276" w:lineRule="auto"/>
              <w:jc w:val="center"/>
              <w:rPr>
                <w:rFonts w:ascii="Arial" w:hAnsi="Arial" w:cs="Arial"/>
                <w:sz w:val="22"/>
                <w:szCs w:val="22"/>
                <w:lang w:val="en-US"/>
              </w:rPr>
            </w:pPr>
            <w:r>
              <w:rPr>
                <w:rFonts w:ascii="Arial" w:hAnsi="Arial" w:cs="Arial"/>
                <w:sz w:val="22"/>
                <w:szCs w:val="22"/>
                <w:lang w:val="en-US"/>
              </w:rPr>
              <w:t>16</w:t>
            </w:r>
          </w:p>
        </w:tc>
        <w:tc>
          <w:tcPr>
            <w:tcW w:w="1819" w:type="dxa"/>
            <w:vAlign w:val="center"/>
          </w:tcPr>
          <w:p w:rsidR="00FB59B9" w:rsidRDefault="00FB59B9" w:rsidP="00FB59B9">
            <w:pPr>
              <w:spacing w:line="276" w:lineRule="auto"/>
              <w:jc w:val="center"/>
              <w:rPr>
                <w:rFonts w:ascii="Arial" w:hAnsi="Arial" w:cs="Arial"/>
                <w:sz w:val="22"/>
                <w:szCs w:val="22"/>
                <w:lang w:val="en-US"/>
              </w:rPr>
            </w:pPr>
            <w:r>
              <w:rPr>
                <w:rFonts w:ascii="Arial" w:hAnsi="Arial" w:cs="Arial"/>
                <w:sz w:val="22"/>
                <w:szCs w:val="22"/>
                <w:lang w:val="en-US"/>
              </w:rPr>
              <w:t>66</w:t>
            </w:r>
          </w:p>
        </w:tc>
      </w:tr>
      <w:tr w:rsidR="00FB59B9" w:rsidRPr="00A65F70" w:rsidTr="00A147EE">
        <w:trPr>
          <w:jc w:val="center"/>
        </w:trPr>
        <w:tc>
          <w:tcPr>
            <w:tcW w:w="3562" w:type="dxa"/>
            <w:tcMar>
              <w:top w:w="0" w:type="dxa"/>
              <w:left w:w="108" w:type="dxa"/>
              <w:bottom w:w="0" w:type="dxa"/>
              <w:right w:w="108" w:type="dxa"/>
            </w:tcMar>
            <w:hideMark/>
          </w:tcPr>
          <w:p w:rsidR="00FB59B9" w:rsidRPr="00A65F70" w:rsidRDefault="00FB59B9" w:rsidP="00FB59B9">
            <w:pPr>
              <w:rPr>
                <w:rFonts w:ascii="Arial" w:hAnsi="Arial" w:cs="Arial"/>
                <w:sz w:val="22"/>
                <w:szCs w:val="22"/>
                <w:lang w:val="en-US"/>
              </w:rPr>
            </w:pPr>
            <w:r w:rsidRPr="00A65F70">
              <w:rPr>
                <w:rFonts w:ascii="Arial" w:hAnsi="Arial" w:cs="Arial"/>
                <w:sz w:val="22"/>
                <w:szCs w:val="22"/>
                <w:lang w:val="en-US"/>
              </w:rPr>
              <w:t>Audits taken off the programme for specific reasons</w:t>
            </w:r>
          </w:p>
        </w:tc>
        <w:tc>
          <w:tcPr>
            <w:tcW w:w="1819" w:type="dxa"/>
            <w:vAlign w:val="center"/>
          </w:tcPr>
          <w:p w:rsidR="00FB59B9" w:rsidRPr="00A65F70" w:rsidRDefault="00FB59B9" w:rsidP="00FB59B9">
            <w:pPr>
              <w:spacing w:line="276" w:lineRule="auto"/>
              <w:jc w:val="center"/>
              <w:rPr>
                <w:rFonts w:ascii="Arial" w:hAnsi="Arial" w:cs="Arial"/>
                <w:sz w:val="22"/>
                <w:szCs w:val="22"/>
                <w:lang w:val="en-US"/>
              </w:rPr>
            </w:pPr>
            <w:r>
              <w:rPr>
                <w:rFonts w:ascii="Arial" w:hAnsi="Arial" w:cs="Arial"/>
                <w:sz w:val="22"/>
                <w:szCs w:val="22"/>
                <w:lang w:val="en-US"/>
              </w:rPr>
              <w:t>45</w:t>
            </w:r>
          </w:p>
        </w:tc>
        <w:tc>
          <w:tcPr>
            <w:tcW w:w="1819" w:type="dxa"/>
            <w:vAlign w:val="center"/>
          </w:tcPr>
          <w:p w:rsidR="00FB59B9" w:rsidRDefault="00FB59B9" w:rsidP="00FB59B9">
            <w:pPr>
              <w:spacing w:line="276" w:lineRule="auto"/>
              <w:jc w:val="center"/>
              <w:rPr>
                <w:rFonts w:ascii="Arial" w:hAnsi="Arial" w:cs="Arial"/>
                <w:sz w:val="22"/>
                <w:szCs w:val="22"/>
                <w:lang w:val="en-US"/>
              </w:rPr>
            </w:pPr>
            <w:r>
              <w:rPr>
                <w:rFonts w:ascii="Arial" w:hAnsi="Arial" w:cs="Arial"/>
                <w:sz w:val="22"/>
                <w:szCs w:val="22"/>
                <w:lang w:val="en-US"/>
              </w:rPr>
              <w:t>32</w:t>
            </w:r>
          </w:p>
        </w:tc>
        <w:tc>
          <w:tcPr>
            <w:tcW w:w="1819" w:type="dxa"/>
            <w:vAlign w:val="center"/>
          </w:tcPr>
          <w:p w:rsidR="00FB59B9" w:rsidRDefault="00FB59B9" w:rsidP="00FB59B9">
            <w:pPr>
              <w:spacing w:line="276" w:lineRule="auto"/>
              <w:jc w:val="center"/>
              <w:rPr>
                <w:rFonts w:ascii="Arial" w:hAnsi="Arial" w:cs="Arial"/>
                <w:sz w:val="22"/>
                <w:szCs w:val="22"/>
                <w:lang w:val="en-US"/>
              </w:rPr>
            </w:pPr>
            <w:r>
              <w:rPr>
                <w:rFonts w:ascii="Arial" w:hAnsi="Arial" w:cs="Arial"/>
                <w:sz w:val="22"/>
                <w:szCs w:val="22"/>
                <w:lang w:val="en-US"/>
              </w:rPr>
              <w:t>61</w:t>
            </w:r>
          </w:p>
        </w:tc>
      </w:tr>
    </w:tbl>
    <w:p w:rsidR="00FB59B9" w:rsidRPr="00294E4A" w:rsidRDefault="00FB59B9" w:rsidP="00FB59B9">
      <w:pPr>
        <w:rPr>
          <w:rFonts w:ascii="Arial" w:hAnsi="Arial" w:cs="Arial"/>
          <w:lang w:val="en-US"/>
        </w:rPr>
      </w:pPr>
    </w:p>
    <w:p w:rsidR="00FB59B9" w:rsidRDefault="00FB59B9" w:rsidP="00FB59B9">
      <w:pPr>
        <w:pStyle w:val="Default"/>
        <w:jc w:val="both"/>
        <w:rPr>
          <w:color w:val="auto"/>
          <w:sz w:val="22"/>
          <w:szCs w:val="22"/>
        </w:rPr>
      </w:pPr>
      <w:r>
        <w:rPr>
          <w:color w:val="auto"/>
          <w:sz w:val="22"/>
          <w:szCs w:val="22"/>
        </w:rPr>
        <w:t xml:space="preserve">The impact of Coronavirus has had a significant impact on clinical audit activity this year in regard to the collection and return of data from clinical teams. Additionally the merger of both </w:t>
      </w:r>
      <w:r w:rsidRPr="00A147EE">
        <w:rPr>
          <w:color w:val="auto"/>
          <w:sz w:val="22"/>
          <w:szCs w:val="22"/>
          <w:vertAlign w:val="superscript"/>
        </w:rPr>
        <w:t>2</w:t>
      </w:r>
      <w:r>
        <w:rPr>
          <w:color w:val="auto"/>
          <w:sz w:val="22"/>
          <w:szCs w:val="22"/>
        </w:rPr>
        <w:t>gether NHS Foundation Trust and Gloucestershire Care Services created a very large clinical audit plan which added to the challenge of completing all clinical audits within year. With this in mind, the number of audits removed from the plan reflects the fact that audits were considered and, where they were duplicated across mental health and physical health services, they have been combined. This process will continue into the next financial year 2020/21 although it should be noted that 60% of audits have been completed despite the challenges faced.</w:t>
      </w:r>
    </w:p>
    <w:p w:rsidR="00FB59B9" w:rsidRDefault="00FB59B9" w:rsidP="00FB59B9">
      <w:pPr>
        <w:pStyle w:val="Default"/>
        <w:jc w:val="both"/>
        <w:rPr>
          <w:color w:val="auto"/>
          <w:sz w:val="22"/>
          <w:szCs w:val="22"/>
        </w:rPr>
      </w:pPr>
    </w:p>
    <w:p w:rsidR="00FB59B9" w:rsidRPr="00C63852" w:rsidRDefault="00FB59B9" w:rsidP="00FB59B9">
      <w:pPr>
        <w:pStyle w:val="Default"/>
        <w:jc w:val="both"/>
        <w:rPr>
          <w:color w:val="FF0000"/>
          <w:sz w:val="22"/>
          <w:szCs w:val="22"/>
        </w:rPr>
      </w:pPr>
      <w:r w:rsidRPr="005B1F82">
        <w:rPr>
          <w:color w:val="auto"/>
          <w:sz w:val="22"/>
          <w:szCs w:val="22"/>
        </w:rPr>
        <w:t>A number of local clinical audits were reviewed by the provider in 2019/20 and Gloucestershire Health and Care NHS Foundation Trust intends to take the following actions to improve the quality of healthcare provided:</w:t>
      </w:r>
    </w:p>
    <w:p w:rsidR="00FB59B9" w:rsidRPr="00F623AE" w:rsidRDefault="00FB59B9" w:rsidP="00FB59B9">
      <w:pPr>
        <w:pStyle w:val="Default"/>
        <w:rPr>
          <w:color w:val="FF0000"/>
          <w:sz w:val="22"/>
          <w:szCs w:val="22"/>
          <w:highlight w:val="yellow"/>
        </w:rPr>
      </w:pPr>
    </w:p>
    <w:p w:rsidR="00FB59B9" w:rsidRPr="00E60E64" w:rsidRDefault="00FB59B9" w:rsidP="00864F07">
      <w:pPr>
        <w:pStyle w:val="Default"/>
        <w:numPr>
          <w:ilvl w:val="0"/>
          <w:numId w:val="52"/>
        </w:numPr>
        <w:adjustRightInd/>
        <w:ind w:left="426" w:hanging="426"/>
        <w:jc w:val="both"/>
        <w:rPr>
          <w:color w:val="FF0000"/>
          <w:sz w:val="22"/>
          <w:szCs w:val="22"/>
        </w:rPr>
      </w:pPr>
      <w:r w:rsidRPr="00E60E64">
        <w:rPr>
          <w:color w:val="000000" w:themeColor="text1"/>
          <w:sz w:val="22"/>
          <w:szCs w:val="22"/>
        </w:rPr>
        <w:t xml:space="preserve">With regard to the ongoing review of key clinical policies, </w:t>
      </w:r>
      <w:r w:rsidRPr="00E60E64">
        <w:rPr>
          <w:b/>
          <w:bCs/>
          <w:i/>
          <w:iCs/>
          <w:color w:val="000000" w:themeColor="text1"/>
          <w:sz w:val="22"/>
          <w:szCs w:val="22"/>
        </w:rPr>
        <w:t>Assessment and Care Management CPA</w:t>
      </w:r>
      <w:r w:rsidRPr="00E60E64">
        <w:rPr>
          <w:color w:val="000000" w:themeColor="text1"/>
          <w:sz w:val="22"/>
          <w:szCs w:val="22"/>
        </w:rPr>
        <w:t>, the Trust has continued to implement and embed these principles into policies and practice.  Following the merger of the two organisations it was apparent, whilst carrying out the process of amalgamating historical Trust audits, that there is a need to review clinical record keeping within physical health services to ensure that it replicates the expectations and standards set within mental health services policies. This review has already begun within the current financial year and will continue into 2020/21 in order to expand the policy across the Trust.</w:t>
      </w:r>
    </w:p>
    <w:p w:rsidR="00FB59B9" w:rsidRPr="001A4FE9" w:rsidRDefault="00FB59B9" w:rsidP="00FB59B9">
      <w:pPr>
        <w:rPr>
          <w:color w:val="FF0000"/>
          <w:highlight w:val="yellow"/>
        </w:rPr>
      </w:pPr>
    </w:p>
    <w:p w:rsidR="00FB59B9" w:rsidRPr="00DC2C3D" w:rsidRDefault="00FB59B9" w:rsidP="00864F07">
      <w:pPr>
        <w:pStyle w:val="Default"/>
        <w:numPr>
          <w:ilvl w:val="0"/>
          <w:numId w:val="52"/>
        </w:numPr>
        <w:adjustRightInd/>
        <w:ind w:left="426"/>
        <w:jc w:val="both"/>
        <w:rPr>
          <w:color w:val="FF0000"/>
          <w:sz w:val="22"/>
          <w:szCs w:val="22"/>
        </w:rPr>
      </w:pPr>
      <w:r w:rsidRPr="00DC2C3D">
        <w:rPr>
          <w:color w:val="auto"/>
          <w:sz w:val="22"/>
          <w:szCs w:val="22"/>
        </w:rPr>
        <w:t>The Trust continues to consider the recording of outcome measures and including HoNOS to ensure that service user outcomes are improving through their journey within services. With this in mind, and in keeping with national guidance, policies will be adjusted to reflect recording requirements. The Assessment and Care Management policy will be adjusted to reinforce the collection of outcome measures at two points within the service user’s journey and reflect the fact that clinical record keeping systems will be adjusted to include prompts and hyperlinks to assist clinicians to complete outcome measures.</w:t>
      </w:r>
    </w:p>
    <w:p w:rsidR="00FB59B9" w:rsidRDefault="00FB59B9" w:rsidP="00FB59B9">
      <w:pPr>
        <w:pStyle w:val="ListParagraph"/>
        <w:rPr>
          <w:color w:val="FF0000"/>
        </w:rPr>
      </w:pPr>
    </w:p>
    <w:p w:rsidR="00FB59B9" w:rsidRDefault="00FB59B9" w:rsidP="00FB59B9">
      <w:pPr>
        <w:pStyle w:val="ListParagraph"/>
        <w:spacing w:after="0" w:line="240" w:lineRule="auto"/>
        <w:ind w:left="66"/>
        <w:rPr>
          <w:rFonts w:ascii="Arial" w:hAnsi="Arial" w:cs="Arial"/>
        </w:rPr>
      </w:pPr>
      <w:r w:rsidRPr="006374CC">
        <w:rPr>
          <w:rFonts w:ascii="Arial" w:hAnsi="Arial" w:cs="Arial"/>
        </w:rPr>
        <w:t>Specific examples of change in practice that have resulted from clinical audits are:</w:t>
      </w:r>
    </w:p>
    <w:p w:rsidR="00FB59B9" w:rsidRDefault="00FB59B9" w:rsidP="00FB59B9">
      <w:pPr>
        <w:pStyle w:val="ListParagraph"/>
        <w:spacing w:after="0" w:line="240" w:lineRule="auto"/>
        <w:ind w:left="66"/>
        <w:rPr>
          <w:rFonts w:ascii="Arial" w:hAnsi="Arial" w:cs="Arial"/>
        </w:rPr>
      </w:pPr>
    </w:p>
    <w:p w:rsidR="00FB59B9" w:rsidRDefault="00FB59B9" w:rsidP="000206F6">
      <w:pPr>
        <w:pStyle w:val="ListParagraph"/>
        <w:spacing w:after="0" w:line="240" w:lineRule="auto"/>
        <w:ind w:left="68"/>
        <w:jc w:val="both"/>
        <w:rPr>
          <w:rFonts w:ascii="Arial" w:hAnsi="Arial" w:cs="Arial"/>
        </w:rPr>
      </w:pPr>
      <w:r>
        <w:rPr>
          <w:rFonts w:ascii="Arial" w:hAnsi="Arial" w:cs="Arial"/>
        </w:rPr>
        <w:t xml:space="preserve">• </w:t>
      </w:r>
      <w:r w:rsidRPr="0065588F">
        <w:rPr>
          <w:rFonts w:ascii="Arial" w:hAnsi="Arial" w:cs="Arial"/>
          <w:b/>
        </w:rPr>
        <w:t>Learning Disability Clinic Letter re-audit</w:t>
      </w:r>
      <w:r>
        <w:rPr>
          <w:rFonts w:ascii="Arial" w:hAnsi="Arial" w:cs="Arial"/>
        </w:rPr>
        <w:t xml:space="preserve"> - </w:t>
      </w:r>
      <w:r w:rsidRPr="00367C74">
        <w:rPr>
          <w:rFonts w:ascii="Arial" w:hAnsi="Arial" w:cs="Arial"/>
        </w:rPr>
        <w:t>Good communication is recognised as an important part of patient care. A standardised clinic letter template is used across Learning Disability Services and Consultants have agreed a standardised approach in their PDP group. This aims to provide a consistent standard of information communicated with third parties such as GP’s.</w:t>
      </w:r>
      <w:r>
        <w:rPr>
          <w:rFonts w:ascii="Arial" w:hAnsi="Arial" w:cs="Arial"/>
        </w:rPr>
        <w:t xml:space="preserve"> Q1 compliance was recorded at 84% as a result of which t</w:t>
      </w:r>
      <w:r w:rsidRPr="00367C74">
        <w:rPr>
          <w:rFonts w:ascii="Arial" w:hAnsi="Arial" w:cs="Arial"/>
        </w:rPr>
        <w:t>he following actions were implemented:</w:t>
      </w:r>
    </w:p>
    <w:p w:rsidR="00FB59B9" w:rsidRPr="00367C74" w:rsidRDefault="00FB59B9" w:rsidP="00FB59B9">
      <w:pPr>
        <w:pStyle w:val="ListParagraph"/>
        <w:ind w:left="66"/>
        <w:jc w:val="both"/>
        <w:rPr>
          <w:rFonts w:ascii="Arial" w:hAnsi="Arial" w:cs="Arial"/>
        </w:rPr>
      </w:pPr>
    </w:p>
    <w:p w:rsidR="00FB59B9" w:rsidRPr="00367C74" w:rsidRDefault="00FB59B9" w:rsidP="00FB59B9">
      <w:pPr>
        <w:pStyle w:val="ListParagraph"/>
        <w:ind w:left="66"/>
        <w:jc w:val="both"/>
        <w:rPr>
          <w:rFonts w:ascii="Arial" w:hAnsi="Arial" w:cs="Arial"/>
        </w:rPr>
      </w:pPr>
      <w:r w:rsidRPr="00367C74">
        <w:rPr>
          <w:rFonts w:ascii="Arial" w:hAnsi="Arial" w:cs="Arial"/>
        </w:rPr>
        <w:t xml:space="preserve">1) </w:t>
      </w:r>
      <w:r>
        <w:rPr>
          <w:rFonts w:ascii="Arial" w:hAnsi="Arial" w:cs="Arial"/>
        </w:rPr>
        <w:t>Continue to distribute letter templates to all new Consultants and rotating trainees</w:t>
      </w:r>
    </w:p>
    <w:p w:rsidR="00FB59B9" w:rsidRDefault="00FB59B9" w:rsidP="00FB59B9">
      <w:pPr>
        <w:pStyle w:val="ListParagraph"/>
        <w:ind w:left="66"/>
        <w:jc w:val="both"/>
        <w:rPr>
          <w:rFonts w:ascii="Arial" w:hAnsi="Arial" w:cs="Arial"/>
        </w:rPr>
      </w:pPr>
      <w:r w:rsidRPr="00367C74">
        <w:rPr>
          <w:rFonts w:ascii="Arial" w:hAnsi="Arial" w:cs="Arial"/>
        </w:rPr>
        <w:t xml:space="preserve">2) </w:t>
      </w:r>
      <w:r>
        <w:rPr>
          <w:rFonts w:ascii="Arial" w:hAnsi="Arial" w:cs="Arial"/>
        </w:rPr>
        <w:t xml:space="preserve">The results of the audit would be fed back to medical staff at the next PDP meeting. </w:t>
      </w:r>
    </w:p>
    <w:p w:rsidR="00FB59B9" w:rsidRDefault="00FB59B9" w:rsidP="00FB59B9">
      <w:pPr>
        <w:pStyle w:val="ListParagraph"/>
        <w:ind w:left="66"/>
        <w:jc w:val="both"/>
        <w:rPr>
          <w:rFonts w:ascii="Arial" w:hAnsi="Arial" w:cs="Arial"/>
        </w:rPr>
      </w:pPr>
      <w:r>
        <w:rPr>
          <w:rFonts w:ascii="Arial" w:hAnsi="Arial" w:cs="Arial"/>
        </w:rPr>
        <w:t>3) The audit tool would be amended to include SpR’s letter prior to the next audit.</w:t>
      </w:r>
    </w:p>
    <w:p w:rsidR="00FB59B9" w:rsidRPr="00367C74" w:rsidRDefault="00FB59B9" w:rsidP="00FB59B9">
      <w:pPr>
        <w:pStyle w:val="ListParagraph"/>
        <w:ind w:left="66"/>
        <w:jc w:val="both"/>
        <w:rPr>
          <w:rFonts w:ascii="Arial" w:hAnsi="Arial" w:cs="Arial"/>
        </w:rPr>
      </w:pPr>
    </w:p>
    <w:p w:rsidR="00FB59B9" w:rsidRDefault="00FB59B9" w:rsidP="00FB59B9">
      <w:pPr>
        <w:pStyle w:val="ListParagraph"/>
        <w:spacing w:after="0" w:line="240" w:lineRule="auto"/>
        <w:ind w:left="284"/>
        <w:jc w:val="both"/>
        <w:rPr>
          <w:rFonts w:ascii="Arial" w:hAnsi="Arial" w:cs="Arial"/>
        </w:rPr>
      </w:pPr>
      <w:r w:rsidRPr="00367C74">
        <w:rPr>
          <w:rFonts w:ascii="Arial" w:hAnsi="Arial" w:cs="Arial"/>
        </w:rPr>
        <w:t>Following implementation of these act</w:t>
      </w:r>
      <w:r>
        <w:rPr>
          <w:rFonts w:ascii="Arial" w:hAnsi="Arial" w:cs="Arial"/>
        </w:rPr>
        <w:t>ions, compliance increased to 90</w:t>
      </w:r>
      <w:r w:rsidRPr="00367C74">
        <w:rPr>
          <w:rFonts w:ascii="Arial" w:hAnsi="Arial" w:cs="Arial"/>
        </w:rPr>
        <w:t>% by the end of Q</w:t>
      </w:r>
      <w:r>
        <w:rPr>
          <w:rFonts w:ascii="Arial" w:hAnsi="Arial" w:cs="Arial"/>
        </w:rPr>
        <w:t>3 2019/20</w:t>
      </w:r>
      <w:r w:rsidRPr="00367C74">
        <w:rPr>
          <w:rFonts w:ascii="Arial" w:hAnsi="Arial" w:cs="Arial"/>
        </w:rPr>
        <w:t xml:space="preserve">. This was a robust result but it was acknowledged that compliance should be at 100% therefore </w:t>
      </w:r>
      <w:r>
        <w:rPr>
          <w:rFonts w:ascii="Arial" w:hAnsi="Arial" w:cs="Arial"/>
        </w:rPr>
        <w:t>there would be a continuation of the actions to further reinforce the need to fully populate and share LD clinic letters</w:t>
      </w:r>
    </w:p>
    <w:p w:rsidR="00FB59B9" w:rsidRDefault="00FB59B9" w:rsidP="00FB59B9">
      <w:pPr>
        <w:pStyle w:val="ListParagraph"/>
        <w:spacing w:after="0" w:line="240" w:lineRule="auto"/>
        <w:ind w:left="66"/>
        <w:jc w:val="both"/>
        <w:rPr>
          <w:rFonts w:ascii="Arial" w:hAnsi="Arial" w:cs="Arial"/>
        </w:rPr>
      </w:pPr>
    </w:p>
    <w:p w:rsidR="00FB59B9" w:rsidRPr="00993125" w:rsidRDefault="00FB59B9" w:rsidP="00864F07">
      <w:pPr>
        <w:pStyle w:val="ListParagraph"/>
        <w:numPr>
          <w:ilvl w:val="0"/>
          <w:numId w:val="53"/>
        </w:numPr>
        <w:spacing w:after="0" w:line="240" w:lineRule="auto"/>
        <w:ind w:left="284" w:hanging="284"/>
        <w:jc w:val="both"/>
        <w:rPr>
          <w:rFonts w:ascii="Arial" w:hAnsi="Arial" w:cs="Arial"/>
          <w:b/>
        </w:rPr>
      </w:pPr>
      <w:r>
        <w:rPr>
          <w:rFonts w:ascii="Arial" w:hAnsi="Arial" w:cs="Arial"/>
          <w:b/>
        </w:rPr>
        <w:t>T</w:t>
      </w:r>
      <w:r w:rsidRPr="00993125">
        <w:rPr>
          <w:rFonts w:ascii="Arial" w:hAnsi="Arial" w:cs="Arial"/>
          <w:b/>
        </w:rPr>
        <w:t>reatment of Alzheimer’s disease</w:t>
      </w:r>
      <w:r>
        <w:rPr>
          <w:rFonts w:ascii="Arial" w:hAnsi="Arial" w:cs="Arial"/>
          <w:b/>
        </w:rPr>
        <w:t xml:space="preserve"> </w:t>
      </w:r>
      <w:r>
        <w:rPr>
          <w:rFonts w:ascii="Arial" w:hAnsi="Arial" w:cs="Arial"/>
        </w:rPr>
        <w:t xml:space="preserve">- </w:t>
      </w:r>
      <w:r w:rsidRPr="00993125">
        <w:rPr>
          <w:rFonts w:ascii="Arial" w:hAnsi="Arial" w:cs="Arial"/>
        </w:rPr>
        <w:t>This audit was conducted as part of the Trust rolling programme of Quality Assurance 2019-2020 in order to assess how the organisation is performing against the NI</w:t>
      </w:r>
      <w:r>
        <w:rPr>
          <w:rFonts w:ascii="Arial" w:hAnsi="Arial" w:cs="Arial"/>
        </w:rPr>
        <w:t>CE guidance TA217 – Donepezil, G</w:t>
      </w:r>
      <w:r w:rsidRPr="00993125">
        <w:rPr>
          <w:rFonts w:ascii="Arial" w:hAnsi="Arial" w:cs="Arial"/>
        </w:rPr>
        <w:t>a</w:t>
      </w:r>
      <w:r>
        <w:rPr>
          <w:rFonts w:ascii="Arial" w:hAnsi="Arial" w:cs="Arial"/>
        </w:rPr>
        <w:t>lantamine, Rivastigmine and M</w:t>
      </w:r>
      <w:r w:rsidRPr="00993125">
        <w:rPr>
          <w:rFonts w:ascii="Arial" w:hAnsi="Arial" w:cs="Arial"/>
        </w:rPr>
        <w:t>emantine for the treatment of Alzheimer’s disease.</w:t>
      </w:r>
      <w:r>
        <w:rPr>
          <w:rFonts w:ascii="Arial" w:hAnsi="Arial" w:cs="Arial"/>
        </w:rPr>
        <w:t xml:space="preserve"> Compliance against this audit was 86% in the preceding audit which required the following actions to be completed:</w:t>
      </w:r>
    </w:p>
    <w:p w:rsidR="00FB59B9" w:rsidRDefault="00FB59B9" w:rsidP="00FB59B9">
      <w:pPr>
        <w:pStyle w:val="ListParagraph"/>
        <w:spacing w:after="0" w:line="240" w:lineRule="auto"/>
        <w:ind w:left="284"/>
        <w:jc w:val="both"/>
        <w:rPr>
          <w:rFonts w:ascii="Arial" w:hAnsi="Arial" w:cs="Arial"/>
          <w:b/>
        </w:rPr>
      </w:pPr>
    </w:p>
    <w:p w:rsidR="00FB59B9" w:rsidRDefault="00FB59B9" w:rsidP="00864F07">
      <w:pPr>
        <w:pStyle w:val="ListParagraph"/>
        <w:numPr>
          <w:ilvl w:val="0"/>
          <w:numId w:val="54"/>
        </w:numPr>
        <w:spacing w:after="0" w:line="240" w:lineRule="auto"/>
        <w:jc w:val="both"/>
        <w:rPr>
          <w:rFonts w:ascii="Arial" w:hAnsi="Arial" w:cs="Arial"/>
        </w:rPr>
      </w:pPr>
      <w:r w:rsidRPr="00993125">
        <w:rPr>
          <w:rFonts w:ascii="Arial" w:hAnsi="Arial" w:cs="Arial"/>
        </w:rPr>
        <w:t xml:space="preserve">Ensure that all staff are aware </w:t>
      </w:r>
      <w:r>
        <w:rPr>
          <w:rFonts w:ascii="Arial" w:hAnsi="Arial" w:cs="Arial"/>
        </w:rPr>
        <w:t>that where it is not possible to carry out all aspects of an assessment due to a service users presentation and as such it should be recorded within the clinical record as to why this is the case.</w:t>
      </w:r>
    </w:p>
    <w:p w:rsidR="00FB59B9" w:rsidRDefault="00FB59B9" w:rsidP="00864F07">
      <w:pPr>
        <w:pStyle w:val="ListParagraph"/>
        <w:numPr>
          <w:ilvl w:val="0"/>
          <w:numId w:val="54"/>
        </w:numPr>
        <w:spacing w:after="0" w:line="240" w:lineRule="auto"/>
        <w:jc w:val="both"/>
        <w:rPr>
          <w:rFonts w:ascii="Arial" w:hAnsi="Arial" w:cs="Arial"/>
        </w:rPr>
      </w:pPr>
      <w:r>
        <w:rPr>
          <w:rFonts w:ascii="Arial" w:hAnsi="Arial" w:cs="Arial"/>
        </w:rPr>
        <w:t>The use of a specific tool does not always fit with the assessment process and due to staff familiarity with the assessment process it is not always recorded that this has been used. Staff were asked to record in all cases where the assessment tool had been used to support clinical findings</w:t>
      </w:r>
    </w:p>
    <w:p w:rsidR="00FB59B9" w:rsidRDefault="00FB59B9" w:rsidP="00864F07">
      <w:pPr>
        <w:pStyle w:val="ListParagraph"/>
        <w:numPr>
          <w:ilvl w:val="0"/>
          <w:numId w:val="54"/>
        </w:numPr>
        <w:spacing w:after="0" w:line="240" w:lineRule="auto"/>
        <w:jc w:val="both"/>
        <w:rPr>
          <w:rFonts w:ascii="Arial" w:hAnsi="Arial" w:cs="Arial"/>
        </w:rPr>
      </w:pPr>
      <w:r>
        <w:rPr>
          <w:rFonts w:ascii="Arial" w:hAnsi="Arial" w:cs="Arial"/>
        </w:rPr>
        <w:t>Staff were asked to record within the clinical record why a particular drug was prescribed.</w:t>
      </w:r>
    </w:p>
    <w:p w:rsidR="00FB59B9" w:rsidRDefault="00FB59B9" w:rsidP="00FB59B9">
      <w:pPr>
        <w:pStyle w:val="ListParagraph"/>
        <w:spacing w:after="0" w:line="240" w:lineRule="auto"/>
        <w:ind w:left="66"/>
        <w:jc w:val="both"/>
        <w:rPr>
          <w:rFonts w:ascii="Arial" w:hAnsi="Arial" w:cs="Arial"/>
        </w:rPr>
      </w:pPr>
    </w:p>
    <w:p w:rsidR="00FB59B9" w:rsidRDefault="00FB59B9" w:rsidP="00FB59B9">
      <w:pPr>
        <w:pStyle w:val="ListParagraph"/>
        <w:spacing w:after="0" w:line="240" w:lineRule="auto"/>
        <w:ind w:left="66"/>
        <w:jc w:val="both"/>
        <w:rPr>
          <w:rFonts w:ascii="Arial" w:hAnsi="Arial" w:cs="Arial"/>
        </w:rPr>
      </w:pPr>
      <w:r w:rsidRPr="00CA0C99">
        <w:rPr>
          <w:rFonts w:ascii="Arial" w:hAnsi="Arial" w:cs="Arial"/>
        </w:rPr>
        <w:t>Following implementation of these actions, compliance i</w:t>
      </w:r>
      <w:r>
        <w:rPr>
          <w:rFonts w:ascii="Arial" w:hAnsi="Arial" w:cs="Arial"/>
        </w:rPr>
        <w:t>ncreased to 95% by the end of Q1</w:t>
      </w:r>
      <w:r w:rsidRPr="00CA0C99">
        <w:rPr>
          <w:rFonts w:ascii="Arial" w:hAnsi="Arial" w:cs="Arial"/>
        </w:rPr>
        <w:t xml:space="preserve"> 2019/20. This was a robust result </w:t>
      </w:r>
      <w:r>
        <w:rPr>
          <w:rFonts w:ascii="Arial" w:hAnsi="Arial" w:cs="Arial"/>
        </w:rPr>
        <w:t>and the decision was taken that the audit could now be repeated at a frequency specified by the National Institute for Clinical Excellence to ensure ongoing compliance.</w:t>
      </w:r>
    </w:p>
    <w:p w:rsidR="00FB59B9" w:rsidRDefault="00FB59B9" w:rsidP="00FB59B9">
      <w:pPr>
        <w:pStyle w:val="ListParagraph"/>
        <w:spacing w:after="0" w:line="240" w:lineRule="auto"/>
        <w:ind w:left="66"/>
        <w:jc w:val="both"/>
        <w:rPr>
          <w:rFonts w:ascii="Arial" w:hAnsi="Arial" w:cs="Arial"/>
        </w:rPr>
      </w:pPr>
    </w:p>
    <w:p w:rsidR="00FB59B9" w:rsidRPr="00B17E74" w:rsidRDefault="00FB59B9" w:rsidP="00864F07">
      <w:pPr>
        <w:pStyle w:val="NoSpacing"/>
        <w:numPr>
          <w:ilvl w:val="0"/>
          <w:numId w:val="53"/>
        </w:numPr>
        <w:ind w:left="284"/>
        <w:jc w:val="both"/>
        <w:rPr>
          <w:rFonts w:ascii="Arial" w:hAnsi="Arial" w:cs="Arial"/>
        </w:rPr>
      </w:pPr>
      <w:r w:rsidRPr="00B17E74">
        <w:rPr>
          <w:rFonts w:ascii="Arial" w:hAnsi="Arial" w:cs="Arial"/>
          <w:b/>
        </w:rPr>
        <w:t xml:space="preserve">Occupational Therapists Falls Audit </w:t>
      </w:r>
      <w:r w:rsidRPr="00B17E74">
        <w:rPr>
          <w:rFonts w:ascii="Arial" w:hAnsi="Arial" w:cs="Arial"/>
        </w:rPr>
        <w:t xml:space="preserve">– A pilot audit was completed in 2018 to gain a better understanding of how the Occupational Therapy service within the ICT was responding to patients who have fallen. This was carried out prior to the launch of the new OT falls response service which went live in May 2019. It was identified that current practice was not meeting all of the recommended best practice guidelines. </w:t>
      </w:r>
    </w:p>
    <w:p w:rsidR="00FB59B9" w:rsidRPr="00B17E74" w:rsidRDefault="00FB59B9" w:rsidP="00FB59B9">
      <w:pPr>
        <w:pStyle w:val="NoSpacing"/>
        <w:ind w:left="284"/>
        <w:jc w:val="both"/>
        <w:rPr>
          <w:rFonts w:ascii="Arial" w:hAnsi="Arial" w:cs="Arial"/>
        </w:rPr>
      </w:pPr>
    </w:p>
    <w:p w:rsidR="00FB59B9" w:rsidRPr="00B17E74" w:rsidRDefault="00FB59B9" w:rsidP="00FB59B9">
      <w:pPr>
        <w:pStyle w:val="NoSpacing"/>
        <w:ind w:left="284"/>
        <w:jc w:val="both"/>
        <w:rPr>
          <w:rFonts w:ascii="Arial" w:hAnsi="Arial" w:cs="Arial"/>
        </w:rPr>
      </w:pPr>
      <w:r w:rsidRPr="00B17E74">
        <w:rPr>
          <w:rFonts w:ascii="Arial" w:hAnsi="Arial" w:cs="Arial"/>
        </w:rPr>
        <w:t>It was decided to complete a full audit following the launch of the new service to see if the new service was fulfilling the best practice guidelines as laid out by the Royal College Occupational Therapy. Between the initial pilot audit and the completion of the follow up audit an increase of 39% compliance had been achieved. Actions that assisted in increasing compliance to this level included:</w:t>
      </w:r>
    </w:p>
    <w:p w:rsidR="00FB59B9" w:rsidRPr="00B17E74" w:rsidRDefault="00FB59B9" w:rsidP="00FB59B9">
      <w:pPr>
        <w:pStyle w:val="NoSpacing"/>
        <w:ind w:left="284"/>
        <w:jc w:val="both"/>
        <w:rPr>
          <w:rFonts w:ascii="Arial" w:hAnsi="Arial" w:cs="Arial"/>
        </w:rPr>
      </w:pPr>
    </w:p>
    <w:p w:rsidR="00FB59B9" w:rsidRPr="00B17E74" w:rsidRDefault="00FB59B9" w:rsidP="00864F07">
      <w:pPr>
        <w:pStyle w:val="NoSpacing"/>
        <w:numPr>
          <w:ilvl w:val="0"/>
          <w:numId w:val="55"/>
        </w:numPr>
        <w:jc w:val="both"/>
        <w:rPr>
          <w:rFonts w:ascii="Arial" w:hAnsi="Arial" w:cs="Arial"/>
        </w:rPr>
      </w:pPr>
      <w:r w:rsidRPr="00B17E74">
        <w:rPr>
          <w:rFonts w:ascii="Arial" w:hAnsi="Arial" w:cs="Arial"/>
        </w:rPr>
        <w:t xml:space="preserve">Provision of Fear of Falling training </w:t>
      </w:r>
    </w:p>
    <w:p w:rsidR="00FB59B9" w:rsidRPr="00B17E74" w:rsidRDefault="00FB59B9" w:rsidP="00864F07">
      <w:pPr>
        <w:pStyle w:val="NoSpacing"/>
        <w:numPr>
          <w:ilvl w:val="0"/>
          <w:numId w:val="55"/>
        </w:numPr>
        <w:jc w:val="both"/>
        <w:rPr>
          <w:rFonts w:ascii="Arial" w:hAnsi="Arial" w:cs="Arial"/>
        </w:rPr>
      </w:pPr>
      <w:r w:rsidRPr="00B17E74">
        <w:rPr>
          <w:rFonts w:ascii="Arial" w:hAnsi="Arial" w:cs="Arial"/>
        </w:rPr>
        <w:t xml:space="preserve">An adjustment of the audit tool so that it was more reflective of services </w:t>
      </w:r>
    </w:p>
    <w:p w:rsidR="00FB59B9" w:rsidRPr="00B17E74" w:rsidRDefault="00FB59B9" w:rsidP="00864F07">
      <w:pPr>
        <w:pStyle w:val="NoSpacing"/>
        <w:numPr>
          <w:ilvl w:val="0"/>
          <w:numId w:val="55"/>
        </w:numPr>
        <w:jc w:val="both"/>
        <w:rPr>
          <w:rFonts w:ascii="Arial" w:hAnsi="Arial" w:cs="Arial"/>
        </w:rPr>
      </w:pPr>
      <w:r w:rsidRPr="00B17E74">
        <w:rPr>
          <w:rFonts w:ascii="Arial" w:hAnsi="Arial" w:cs="Arial"/>
        </w:rPr>
        <w:t>Specific assessment tools were defined as essential to complete unless there was a clinical reason why this is not appropriate.</w:t>
      </w:r>
    </w:p>
    <w:p w:rsidR="00FB59B9" w:rsidRPr="00B17E74" w:rsidRDefault="00FB59B9" w:rsidP="00864F07">
      <w:pPr>
        <w:pStyle w:val="NoSpacing"/>
        <w:numPr>
          <w:ilvl w:val="0"/>
          <w:numId w:val="55"/>
        </w:numPr>
        <w:jc w:val="both"/>
        <w:rPr>
          <w:rFonts w:ascii="Arial" w:hAnsi="Arial" w:cs="Arial"/>
        </w:rPr>
      </w:pPr>
      <w:r w:rsidRPr="00B17E74">
        <w:rPr>
          <w:rFonts w:ascii="Arial" w:hAnsi="Arial" w:cs="Arial"/>
        </w:rPr>
        <w:t>Inclusion into the clinical record a prompt to remind staff to provide information in relation to falls prevention</w:t>
      </w:r>
    </w:p>
    <w:p w:rsidR="00FB59B9" w:rsidRPr="00B17E74" w:rsidRDefault="00FB59B9" w:rsidP="00FB59B9">
      <w:pPr>
        <w:pStyle w:val="ListParagraph"/>
        <w:spacing w:after="0" w:line="240" w:lineRule="auto"/>
        <w:ind w:left="284"/>
        <w:jc w:val="both"/>
        <w:rPr>
          <w:rFonts w:ascii="Arial" w:hAnsi="Arial" w:cs="Arial"/>
          <w:b/>
        </w:rPr>
      </w:pPr>
    </w:p>
    <w:p w:rsidR="003E6865" w:rsidRDefault="003E6865" w:rsidP="002E7DF0">
      <w:pPr>
        <w:rPr>
          <w:rFonts w:ascii="Arial" w:hAnsi="Arial" w:cs="Arial"/>
          <w:color w:val="FF0000"/>
          <w:sz w:val="22"/>
          <w:szCs w:val="22"/>
        </w:rPr>
      </w:pPr>
    </w:p>
    <w:p w:rsidR="003E6865" w:rsidRPr="004F0B00" w:rsidRDefault="003E6865" w:rsidP="002E7DF0">
      <w:pPr>
        <w:rPr>
          <w:rFonts w:ascii="Arial" w:hAnsi="Arial" w:cs="Arial"/>
          <w:color w:val="FF0000"/>
          <w:sz w:val="22"/>
          <w:szCs w:val="22"/>
        </w:rPr>
      </w:pPr>
    </w:p>
    <w:p w:rsidR="00C86D6D" w:rsidRPr="00EE6A4E" w:rsidRDefault="00C86D6D" w:rsidP="00C86D6D">
      <w:pPr>
        <w:pStyle w:val="StyleHeading3PatternClearGray-25"/>
        <w:shd w:val="clear" w:color="auto" w:fill="365F91" w:themeFill="accent1" w:themeFillShade="BF"/>
        <w:rPr>
          <w:rFonts w:ascii="Arial Bold" w:hAnsi="Arial Bold"/>
          <w:b w:val="0"/>
          <w:color w:val="FFFFFF"/>
          <w:sz w:val="24"/>
          <w:szCs w:val="24"/>
        </w:rPr>
      </w:pPr>
      <w:r>
        <w:rPr>
          <w:rFonts w:ascii="Arial Bold" w:hAnsi="Arial Bold"/>
          <w:b w:val="0"/>
          <w:color w:val="FFFFFF"/>
          <w:sz w:val="24"/>
          <w:szCs w:val="24"/>
        </w:rPr>
        <w:t>Participation in Clinical Research</w:t>
      </w:r>
    </w:p>
    <w:p w:rsidR="00006B0C" w:rsidRDefault="00006B0C" w:rsidP="003E6865">
      <w:pPr>
        <w:jc w:val="both"/>
        <w:rPr>
          <w:rFonts w:ascii="Arial" w:hAnsi="Arial" w:cs="Arial"/>
          <w:b/>
          <w:sz w:val="22"/>
          <w:szCs w:val="22"/>
        </w:rPr>
      </w:pPr>
    </w:p>
    <w:p w:rsidR="003E6865" w:rsidRDefault="003E6865" w:rsidP="003E6865">
      <w:pPr>
        <w:jc w:val="both"/>
        <w:rPr>
          <w:rFonts w:ascii="Arial" w:hAnsi="Arial" w:cs="Arial"/>
          <w:b/>
          <w:sz w:val="22"/>
          <w:szCs w:val="22"/>
        </w:rPr>
      </w:pPr>
      <w:r w:rsidRPr="00E770A0">
        <w:rPr>
          <w:rFonts w:ascii="Arial" w:hAnsi="Arial" w:cs="Arial"/>
          <w:b/>
          <w:sz w:val="22"/>
          <w:szCs w:val="22"/>
        </w:rPr>
        <w:t xml:space="preserve">Research Activity in </w:t>
      </w:r>
      <w:r>
        <w:rPr>
          <w:rFonts w:ascii="Arial" w:hAnsi="Arial" w:cs="Arial"/>
          <w:b/>
          <w:sz w:val="22"/>
          <w:szCs w:val="22"/>
        </w:rPr>
        <w:t>Gloucestershire Health and Care NHS Foundation Trust in 2019-2020</w:t>
      </w:r>
    </w:p>
    <w:p w:rsidR="003E6865" w:rsidRPr="00E770A0" w:rsidRDefault="003E6865" w:rsidP="003E6865">
      <w:pPr>
        <w:jc w:val="both"/>
        <w:rPr>
          <w:rFonts w:ascii="Arial" w:hAnsi="Arial" w:cs="Arial"/>
          <w:b/>
          <w:sz w:val="22"/>
          <w:szCs w:val="22"/>
        </w:rPr>
      </w:pPr>
    </w:p>
    <w:p w:rsidR="003E6865" w:rsidRPr="00B11639" w:rsidRDefault="003E6865" w:rsidP="003E6865">
      <w:pPr>
        <w:pStyle w:val="PlainText"/>
        <w:jc w:val="both"/>
        <w:rPr>
          <w:rFonts w:ascii="Arial" w:hAnsi="Arial" w:cs="Arial"/>
          <w:sz w:val="22"/>
          <w:szCs w:val="22"/>
        </w:rPr>
      </w:pPr>
      <w:r w:rsidRPr="00B11639">
        <w:rPr>
          <w:rFonts w:ascii="Arial" w:hAnsi="Arial" w:cs="Arial"/>
          <w:sz w:val="22"/>
          <w:szCs w:val="22"/>
        </w:rPr>
        <w:t>The number of patients receiving relevant health services provided or subcontracted by</w:t>
      </w:r>
      <w:r>
        <w:rPr>
          <w:rFonts w:ascii="Arial" w:hAnsi="Arial" w:cs="Arial"/>
          <w:sz w:val="22"/>
          <w:szCs w:val="22"/>
        </w:rPr>
        <w:t xml:space="preserve"> Gloucestershire Health and Care NHS Foundation Trust in 2019/20</w:t>
      </w:r>
      <w:r w:rsidRPr="00B11639">
        <w:rPr>
          <w:rFonts w:ascii="Arial" w:hAnsi="Arial" w:cs="Arial"/>
          <w:sz w:val="22"/>
          <w:szCs w:val="22"/>
        </w:rPr>
        <w:t xml:space="preserve"> that were recruited during that period to participate in </w:t>
      </w:r>
      <w:r>
        <w:rPr>
          <w:rFonts w:ascii="Arial" w:hAnsi="Arial" w:cs="Arial"/>
          <w:sz w:val="22"/>
          <w:szCs w:val="22"/>
        </w:rPr>
        <w:t xml:space="preserve">National Institute for Health Research Portfolio </w:t>
      </w:r>
      <w:r w:rsidRPr="00B11639">
        <w:rPr>
          <w:rFonts w:ascii="Arial" w:hAnsi="Arial" w:cs="Arial"/>
          <w:sz w:val="22"/>
          <w:szCs w:val="22"/>
        </w:rPr>
        <w:t xml:space="preserve">research approved by a research ethics committee </w:t>
      </w:r>
      <w:r w:rsidRPr="00722541">
        <w:rPr>
          <w:rFonts w:ascii="Arial" w:hAnsi="Arial" w:cs="Arial"/>
          <w:sz w:val="22"/>
          <w:szCs w:val="22"/>
        </w:rPr>
        <w:t xml:space="preserve">was </w:t>
      </w:r>
      <w:r w:rsidRPr="008F7B11">
        <w:rPr>
          <w:rFonts w:ascii="Arial" w:hAnsi="Arial" w:cs="Arial"/>
          <w:b/>
          <w:bCs/>
          <w:sz w:val="22"/>
          <w:szCs w:val="22"/>
        </w:rPr>
        <w:t xml:space="preserve">933 </w:t>
      </w:r>
      <w:r>
        <w:rPr>
          <w:rFonts w:ascii="Arial" w:hAnsi="Arial" w:cs="Arial"/>
          <w:sz w:val="22"/>
          <w:szCs w:val="22"/>
        </w:rPr>
        <w:t xml:space="preserve">against a target of </w:t>
      </w:r>
      <w:r w:rsidRPr="008F7B11">
        <w:rPr>
          <w:rFonts w:ascii="Arial" w:hAnsi="Arial" w:cs="Arial"/>
          <w:b/>
          <w:bCs/>
          <w:sz w:val="22"/>
          <w:szCs w:val="22"/>
        </w:rPr>
        <w:t>546</w:t>
      </w:r>
      <w:r>
        <w:rPr>
          <w:rFonts w:ascii="Arial" w:hAnsi="Arial" w:cs="Arial"/>
          <w:sz w:val="22"/>
          <w:szCs w:val="22"/>
        </w:rPr>
        <w:t xml:space="preserve">. </w:t>
      </w:r>
    </w:p>
    <w:p w:rsidR="003E6865" w:rsidRPr="00B11639" w:rsidRDefault="003E6865" w:rsidP="003E6865">
      <w:pPr>
        <w:pStyle w:val="PlainText"/>
        <w:jc w:val="both"/>
        <w:rPr>
          <w:rFonts w:ascii="Arial" w:hAnsi="Arial" w:cs="Arial"/>
          <w:sz w:val="22"/>
          <w:szCs w:val="22"/>
        </w:rPr>
      </w:pPr>
    </w:p>
    <w:p w:rsidR="003E6865" w:rsidRDefault="003E6865" w:rsidP="003E6865">
      <w:pPr>
        <w:pStyle w:val="PlainText"/>
        <w:jc w:val="both"/>
        <w:rPr>
          <w:rFonts w:ascii="Arial" w:hAnsi="Arial" w:cs="Arial"/>
          <w:sz w:val="22"/>
          <w:szCs w:val="22"/>
        </w:rPr>
      </w:pPr>
      <w:r w:rsidRPr="00B11639">
        <w:rPr>
          <w:rFonts w:ascii="Arial" w:hAnsi="Arial" w:cs="Arial"/>
          <w:sz w:val="22"/>
          <w:szCs w:val="22"/>
        </w:rPr>
        <w:t xml:space="preserve">This participation was from across </w:t>
      </w:r>
      <w:r>
        <w:rPr>
          <w:rFonts w:ascii="Arial" w:hAnsi="Arial" w:cs="Arial"/>
          <w:b/>
          <w:sz w:val="22"/>
          <w:szCs w:val="22"/>
        </w:rPr>
        <w:t>35</w:t>
      </w:r>
      <w:r w:rsidRPr="00B11639">
        <w:rPr>
          <w:rFonts w:ascii="Arial" w:hAnsi="Arial" w:cs="Arial"/>
          <w:sz w:val="22"/>
          <w:szCs w:val="22"/>
        </w:rPr>
        <w:t xml:space="preserve"> different studies. This level of recruitment is </w:t>
      </w:r>
      <w:r>
        <w:rPr>
          <w:rFonts w:ascii="Arial" w:hAnsi="Arial" w:cs="Arial"/>
          <w:sz w:val="22"/>
          <w:szCs w:val="22"/>
        </w:rPr>
        <w:t>significantly higher</w:t>
      </w:r>
      <w:r w:rsidRPr="00B11639">
        <w:rPr>
          <w:rFonts w:ascii="Arial" w:hAnsi="Arial" w:cs="Arial"/>
          <w:sz w:val="22"/>
          <w:szCs w:val="22"/>
        </w:rPr>
        <w:t xml:space="preserve"> than the previous year’s total of </w:t>
      </w:r>
      <w:r>
        <w:rPr>
          <w:rFonts w:ascii="Arial" w:hAnsi="Arial" w:cs="Arial"/>
          <w:b/>
          <w:sz w:val="22"/>
          <w:szCs w:val="22"/>
        </w:rPr>
        <w:t>422</w:t>
      </w:r>
      <w:r>
        <w:rPr>
          <w:rFonts w:ascii="Arial" w:hAnsi="Arial" w:cs="Arial"/>
          <w:sz w:val="22"/>
          <w:szCs w:val="22"/>
        </w:rPr>
        <w:t xml:space="preserve"> participants (from 24 studies), and reflects the increased recruitment potential of the newly merged Trust.</w:t>
      </w:r>
      <w:r w:rsidRPr="00B11639">
        <w:rPr>
          <w:rFonts w:ascii="Arial" w:hAnsi="Arial" w:cs="Arial"/>
          <w:sz w:val="22"/>
          <w:szCs w:val="22"/>
        </w:rPr>
        <w:t xml:space="preserve"> </w:t>
      </w:r>
    </w:p>
    <w:p w:rsidR="003E6865" w:rsidRDefault="003E6865" w:rsidP="003E6865">
      <w:pPr>
        <w:pStyle w:val="PlainText"/>
        <w:jc w:val="both"/>
        <w:rPr>
          <w:rFonts w:ascii="Arial" w:hAnsi="Arial" w:cs="Arial"/>
          <w:sz w:val="22"/>
          <w:szCs w:val="22"/>
        </w:rPr>
      </w:pPr>
    </w:p>
    <w:p w:rsidR="003E6865" w:rsidRDefault="003E6865" w:rsidP="003E6865">
      <w:pPr>
        <w:pStyle w:val="PlainText"/>
        <w:jc w:val="both"/>
        <w:rPr>
          <w:rFonts w:ascii="Arial" w:hAnsi="Arial" w:cs="Arial"/>
          <w:sz w:val="22"/>
          <w:szCs w:val="22"/>
        </w:rPr>
      </w:pPr>
      <w:r>
        <w:rPr>
          <w:rFonts w:ascii="Arial" w:hAnsi="Arial" w:cs="Arial"/>
          <w:sz w:val="22"/>
          <w:szCs w:val="22"/>
        </w:rPr>
        <w:t xml:space="preserve">In 2018/19, the Trust registered and approved </w:t>
      </w:r>
      <w:r>
        <w:rPr>
          <w:rFonts w:ascii="Arial" w:hAnsi="Arial" w:cs="Arial"/>
          <w:b/>
          <w:sz w:val="22"/>
          <w:szCs w:val="22"/>
        </w:rPr>
        <w:t>42</w:t>
      </w:r>
      <w:r>
        <w:rPr>
          <w:rFonts w:ascii="Arial" w:hAnsi="Arial" w:cs="Arial"/>
          <w:sz w:val="22"/>
          <w:szCs w:val="22"/>
        </w:rPr>
        <w:t xml:space="preserve"> studies. Of these studies, </w:t>
      </w:r>
      <w:r>
        <w:rPr>
          <w:rFonts w:ascii="Arial" w:hAnsi="Arial" w:cs="Arial"/>
          <w:b/>
          <w:sz w:val="22"/>
          <w:szCs w:val="22"/>
        </w:rPr>
        <w:t>28</w:t>
      </w:r>
      <w:r>
        <w:rPr>
          <w:rFonts w:ascii="Arial" w:hAnsi="Arial" w:cs="Arial"/>
          <w:sz w:val="22"/>
          <w:szCs w:val="22"/>
        </w:rPr>
        <w:t xml:space="preserve"> were based in mental health services, </w:t>
      </w:r>
      <w:r>
        <w:rPr>
          <w:rFonts w:ascii="Arial" w:hAnsi="Arial" w:cs="Arial"/>
          <w:b/>
          <w:sz w:val="22"/>
          <w:szCs w:val="22"/>
        </w:rPr>
        <w:t>3</w:t>
      </w:r>
      <w:r>
        <w:rPr>
          <w:rFonts w:ascii="Arial" w:hAnsi="Arial" w:cs="Arial"/>
          <w:sz w:val="22"/>
          <w:szCs w:val="22"/>
        </w:rPr>
        <w:t xml:space="preserve"> in dementia services and </w:t>
      </w:r>
      <w:r>
        <w:rPr>
          <w:rFonts w:ascii="Arial" w:hAnsi="Arial" w:cs="Arial"/>
          <w:b/>
          <w:bCs/>
          <w:sz w:val="22"/>
          <w:szCs w:val="22"/>
        </w:rPr>
        <w:t>10</w:t>
      </w:r>
      <w:r>
        <w:rPr>
          <w:rFonts w:ascii="Arial" w:hAnsi="Arial" w:cs="Arial"/>
          <w:sz w:val="22"/>
          <w:szCs w:val="22"/>
        </w:rPr>
        <w:t xml:space="preserve"> were in physical health (old GCS services). </w:t>
      </w:r>
      <w:r>
        <w:rPr>
          <w:rFonts w:ascii="Arial" w:hAnsi="Arial" w:cs="Arial"/>
          <w:b/>
          <w:bCs/>
          <w:sz w:val="22"/>
          <w:szCs w:val="22"/>
        </w:rPr>
        <w:t xml:space="preserve">1 </w:t>
      </w:r>
      <w:r>
        <w:rPr>
          <w:rFonts w:ascii="Arial" w:hAnsi="Arial" w:cs="Arial"/>
          <w:sz w:val="22"/>
          <w:szCs w:val="22"/>
        </w:rPr>
        <w:t xml:space="preserve">new study was trust-wide and recruited across both mental health and physical health services. Of the total number of studies </w:t>
      </w:r>
      <w:r>
        <w:rPr>
          <w:rFonts w:ascii="Arial" w:hAnsi="Arial" w:cs="Arial"/>
          <w:b/>
          <w:sz w:val="22"/>
          <w:szCs w:val="22"/>
        </w:rPr>
        <w:t xml:space="preserve">12 </w:t>
      </w:r>
      <w:r>
        <w:rPr>
          <w:rFonts w:ascii="Arial" w:hAnsi="Arial" w:cs="Arial"/>
          <w:sz w:val="22"/>
          <w:szCs w:val="22"/>
        </w:rPr>
        <w:t xml:space="preserve">were Academic/Student projects, </w:t>
      </w:r>
      <w:r>
        <w:rPr>
          <w:rFonts w:ascii="Arial" w:hAnsi="Arial" w:cs="Arial"/>
          <w:b/>
          <w:sz w:val="22"/>
          <w:szCs w:val="22"/>
        </w:rPr>
        <w:t xml:space="preserve">21 </w:t>
      </w:r>
      <w:r>
        <w:rPr>
          <w:rFonts w:ascii="Arial" w:hAnsi="Arial" w:cs="Arial"/>
          <w:sz w:val="22"/>
          <w:szCs w:val="22"/>
        </w:rPr>
        <w:t xml:space="preserve">were Non-Commercial Portfolio studies, </w:t>
      </w:r>
      <w:r>
        <w:rPr>
          <w:rFonts w:ascii="Arial" w:hAnsi="Arial" w:cs="Arial"/>
          <w:b/>
          <w:sz w:val="22"/>
          <w:szCs w:val="22"/>
        </w:rPr>
        <w:t xml:space="preserve">2 </w:t>
      </w:r>
      <w:r>
        <w:rPr>
          <w:rFonts w:ascii="Arial" w:hAnsi="Arial" w:cs="Arial"/>
          <w:sz w:val="22"/>
          <w:szCs w:val="22"/>
        </w:rPr>
        <w:t xml:space="preserve">were Commercially Sponsored Portfolio Study and </w:t>
      </w:r>
      <w:r>
        <w:rPr>
          <w:rFonts w:ascii="Arial" w:hAnsi="Arial" w:cs="Arial"/>
          <w:b/>
          <w:sz w:val="22"/>
          <w:szCs w:val="22"/>
        </w:rPr>
        <w:t xml:space="preserve">7 </w:t>
      </w:r>
      <w:r>
        <w:rPr>
          <w:rFonts w:ascii="Arial" w:hAnsi="Arial" w:cs="Arial"/>
          <w:sz w:val="22"/>
          <w:szCs w:val="22"/>
        </w:rPr>
        <w:t xml:space="preserve">were Non-Commercial, Non-Portfolio studies. </w:t>
      </w:r>
      <w:r>
        <w:rPr>
          <w:rFonts w:ascii="Arial" w:hAnsi="Arial" w:cs="Arial"/>
          <w:b/>
          <w:sz w:val="22"/>
          <w:szCs w:val="22"/>
        </w:rPr>
        <w:t xml:space="preserve">9 </w:t>
      </w:r>
      <w:r>
        <w:rPr>
          <w:rFonts w:ascii="Arial" w:hAnsi="Arial" w:cs="Arial"/>
          <w:sz w:val="22"/>
          <w:szCs w:val="22"/>
        </w:rPr>
        <w:t>of the studies were Service Evaluations.</w:t>
      </w:r>
    </w:p>
    <w:p w:rsidR="003E6865" w:rsidRDefault="003E6865" w:rsidP="003E6865">
      <w:pPr>
        <w:pStyle w:val="PlainText"/>
        <w:jc w:val="both"/>
        <w:rPr>
          <w:rFonts w:ascii="Arial" w:hAnsi="Arial" w:cs="Arial"/>
          <w:sz w:val="22"/>
          <w:szCs w:val="22"/>
        </w:rPr>
      </w:pPr>
    </w:p>
    <w:p w:rsidR="003E6865" w:rsidRDefault="003E6865" w:rsidP="003E6865">
      <w:pPr>
        <w:pStyle w:val="PlainText"/>
        <w:jc w:val="both"/>
        <w:rPr>
          <w:rFonts w:ascii="Arial" w:hAnsi="Arial" w:cs="Arial"/>
          <w:sz w:val="22"/>
          <w:szCs w:val="22"/>
        </w:rPr>
      </w:pPr>
      <w:r>
        <w:rPr>
          <w:rFonts w:ascii="Arial" w:hAnsi="Arial" w:cs="Arial"/>
          <w:sz w:val="22"/>
          <w:szCs w:val="22"/>
        </w:rPr>
        <w:t xml:space="preserve">Of the reported research activity, </w:t>
      </w:r>
      <w:r w:rsidRPr="00B77B62">
        <w:rPr>
          <w:rFonts w:ascii="Arial" w:hAnsi="Arial" w:cs="Arial"/>
          <w:b/>
          <w:bCs/>
          <w:sz w:val="22"/>
          <w:szCs w:val="22"/>
        </w:rPr>
        <w:t>514</w:t>
      </w:r>
      <w:r>
        <w:rPr>
          <w:rFonts w:ascii="Arial" w:hAnsi="Arial" w:cs="Arial"/>
          <w:sz w:val="22"/>
          <w:szCs w:val="22"/>
        </w:rPr>
        <w:t xml:space="preserve"> participants were recruited via the old </w:t>
      </w:r>
      <w:r w:rsidRPr="00B77B62">
        <w:rPr>
          <w:rFonts w:ascii="Arial" w:hAnsi="Arial" w:cs="Arial"/>
          <w:sz w:val="22"/>
          <w:szCs w:val="22"/>
          <w:vertAlign w:val="superscript"/>
        </w:rPr>
        <w:t>2</w:t>
      </w:r>
      <w:r>
        <w:rPr>
          <w:rFonts w:ascii="Arial" w:hAnsi="Arial" w:cs="Arial"/>
          <w:sz w:val="22"/>
          <w:szCs w:val="22"/>
        </w:rPr>
        <w:t xml:space="preserve">gether NHS Foundation Trust services (mental health, dementia and LD) while </w:t>
      </w:r>
      <w:r w:rsidRPr="00B77B62">
        <w:rPr>
          <w:rFonts w:ascii="Arial" w:hAnsi="Arial" w:cs="Arial"/>
          <w:b/>
          <w:bCs/>
          <w:sz w:val="22"/>
          <w:szCs w:val="22"/>
        </w:rPr>
        <w:t xml:space="preserve">419 </w:t>
      </w:r>
      <w:r>
        <w:rPr>
          <w:rFonts w:ascii="Arial" w:hAnsi="Arial" w:cs="Arial"/>
          <w:sz w:val="22"/>
          <w:szCs w:val="22"/>
        </w:rPr>
        <w:t>participants were recruited from the old Gloucestershire Care Services areas, specifically Dentistry and Infectious diseases.</w:t>
      </w:r>
    </w:p>
    <w:p w:rsidR="003E6865" w:rsidRDefault="003E6865" w:rsidP="003E6865">
      <w:pPr>
        <w:pStyle w:val="PlainText"/>
        <w:jc w:val="both"/>
        <w:rPr>
          <w:rFonts w:ascii="Arial" w:hAnsi="Arial" w:cs="Arial"/>
          <w:sz w:val="22"/>
          <w:szCs w:val="22"/>
        </w:rPr>
      </w:pPr>
    </w:p>
    <w:p w:rsidR="003E6865" w:rsidRPr="00433D7F" w:rsidRDefault="003E6865" w:rsidP="003E6865">
      <w:pPr>
        <w:pStyle w:val="PlainText"/>
        <w:jc w:val="both"/>
        <w:rPr>
          <w:rFonts w:ascii="Arial" w:hAnsi="Arial" w:cs="Arial"/>
          <w:sz w:val="22"/>
          <w:szCs w:val="22"/>
        </w:rPr>
      </w:pPr>
      <w:r>
        <w:rPr>
          <w:rFonts w:ascii="Arial" w:hAnsi="Arial" w:cs="Arial"/>
          <w:sz w:val="22"/>
          <w:szCs w:val="22"/>
        </w:rPr>
        <w:t>More detail of the recruiting studies and the services from which they were recruited is shown in Table 1.</w:t>
      </w:r>
    </w:p>
    <w:p w:rsidR="003E6865" w:rsidRDefault="003E6865" w:rsidP="003E6865">
      <w:pPr>
        <w:jc w:val="both"/>
        <w:rPr>
          <w:rFonts w:ascii="Arial" w:hAnsi="Arial" w:cs="Arial"/>
          <w:sz w:val="22"/>
          <w:szCs w:val="22"/>
        </w:rPr>
      </w:pPr>
    </w:p>
    <w:p w:rsidR="003E6865" w:rsidRDefault="003E6865" w:rsidP="003E6865">
      <w:pPr>
        <w:jc w:val="both"/>
        <w:rPr>
          <w:rFonts w:ascii="Arial" w:hAnsi="Arial" w:cs="Arial"/>
          <w:b/>
          <w:sz w:val="22"/>
          <w:szCs w:val="22"/>
        </w:rPr>
      </w:pPr>
      <w:r>
        <w:rPr>
          <w:rFonts w:ascii="Arial" w:hAnsi="Arial" w:cs="Arial"/>
          <w:b/>
          <w:sz w:val="22"/>
          <w:szCs w:val="22"/>
        </w:rPr>
        <w:t>Growing GHC Research</w:t>
      </w:r>
    </w:p>
    <w:p w:rsidR="003E6865" w:rsidRPr="00E770A0" w:rsidRDefault="003E6865" w:rsidP="003E6865">
      <w:pPr>
        <w:jc w:val="both"/>
        <w:rPr>
          <w:rFonts w:ascii="Arial" w:hAnsi="Arial" w:cs="Arial"/>
          <w:b/>
          <w:sz w:val="22"/>
          <w:szCs w:val="22"/>
        </w:rPr>
      </w:pPr>
    </w:p>
    <w:p w:rsidR="003E6865" w:rsidRDefault="003E6865" w:rsidP="003E6865">
      <w:pPr>
        <w:pStyle w:val="PlainText"/>
        <w:jc w:val="both"/>
        <w:rPr>
          <w:rFonts w:ascii="Arial" w:hAnsi="Arial" w:cs="Arial"/>
          <w:sz w:val="22"/>
          <w:szCs w:val="22"/>
        </w:rPr>
      </w:pPr>
      <w:r>
        <w:rPr>
          <w:rFonts w:ascii="Arial" w:hAnsi="Arial" w:cs="Arial"/>
          <w:sz w:val="22"/>
          <w:szCs w:val="22"/>
        </w:rPr>
        <w:t>Our research team continues to perform well across the national key performance indicators relating to activities such as opening and setting up research projects and recruiting to time and target (RTT) for open research studies.</w:t>
      </w:r>
    </w:p>
    <w:p w:rsidR="003E6865" w:rsidRDefault="003E6865" w:rsidP="003E6865">
      <w:pPr>
        <w:pStyle w:val="PlainText"/>
        <w:jc w:val="both"/>
        <w:rPr>
          <w:rFonts w:ascii="Arial" w:hAnsi="Arial" w:cs="Arial"/>
          <w:sz w:val="22"/>
          <w:szCs w:val="22"/>
        </w:rPr>
      </w:pPr>
    </w:p>
    <w:p w:rsidR="003E6865" w:rsidRDefault="003E6865" w:rsidP="003E6865">
      <w:pPr>
        <w:pStyle w:val="PlainText"/>
        <w:jc w:val="both"/>
        <w:rPr>
          <w:rFonts w:ascii="Arial" w:hAnsi="Arial" w:cs="Arial"/>
          <w:sz w:val="22"/>
          <w:szCs w:val="22"/>
        </w:rPr>
      </w:pPr>
      <w:r>
        <w:rPr>
          <w:rFonts w:ascii="Arial" w:hAnsi="Arial" w:cs="Arial"/>
          <w:sz w:val="22"/>
          <w:szCs w:val="22"/>
        </w:rPr>
        <w:t>As seen above the newly merged organisation has provided an effective expansion of research activity across both Mental and Physical Health. The research team has been successful in bidding for additional funding from the Clinical Research Network, West of England (CRNWoE) to support a full-time, Band 5 Research Nurse to further expand the portfolio of research projects in physical health services.</w:t>
      </w:r>
    </w:p>
    <w:p w:rsidR="003E6865" w:rsidRDefault="003E6865" w:rsidP="003E6865">
      <w:pPr>
        <w:pStyle w:val="PlainText"/>
        <w:jc w:val="both"/>
        <w:rPr>
          <w:rFonts w:ascii="Arial" w:hAnsi="Arial" w:cs="Arial"/>
          <w:sz w:val="22"/>
          <w:szCs w:val="22"/>
        </w:rPr>
      </w:pPr>
    </w:p>
    <w:p w:rsidR="003E6865" w:rsidRDefault="003E6865" w:rsidP="003E6865">
      <w:pPr>
        <w:pStyle w:val="PlainText"/>
        <w:jc w:val="both"/>
        <w:rPr>
          <w:rFonts w:ascii="Arial" w:hAnsi="Arial" w:cs="Arial"/>
          <w:sz w:val="22"/>
          <w:szCs w:val="22"/>
        </w:rPr>
      </w:pPr>
      <w:r>
        <w:rPr>
          <w:rFonts w:ascii="Arial" w:hAnsi="Arial" w:cs="Arial"/>
          <w:sz w:val="22"/>
          <w:szCs w:val="22"/>
        </w:rPr>
        <w:t>The loss of Hereford services in 2020-21 may have a negative effect on recruitment for the new reporting year, but targets for 2020-21 have been set accordingly. One Clinical Research Practitioner from the Trust’s Research Team has started a secondment to Worcestershire Acute to support the follow-up of Hereford patients recruited while part of Gloucestershire Health and Care NHS FT and to support the development of their research portfolio. The secondment will last 12 months until the end of the 2020-21 financial year.</w:t>
      </w:r>
    </w:p>
    <w:p w:rsidR="003E6865" w:rsidRDefault="003E6865" w:rsidP="003E6865">
      <w:pPr>
        <w:jc w:val="both"/>
        <w:rPr>
          <w:rFonts w:ascii="Arial" w:hAnsi="Arial" w:cs="Arial"/>
          <w:sz w:val="22"/>
          <w:szCs w:val="22"/>
        </w:rPr>
      </w:pPr>
    </w:p>
    <w:p w:rsidR="003E6865" w:rsidRDefault="003E6865" w:rsidP="003E6865">
      <w:pPr>
        <w:jc w:val="both"/>
        <w:rPr>
          <w:rFonts w:ascii="Arial" w:hAnsi="Arial" w:cs="Arial"/>
          <w:sz w:val="22"/>
          <w:szCs w:val="22"/>
        </w:rPr>
      </w:pPr>
      <w:r>
        <w:rPr>
          <w:rFonts w:ascii="Arial" w:hAnsi="Arial" w:cs="Arial"/>
          <w:sz w:val="22"/>
          <w:szCs w:val="22"/>
        </w:rPr>
        <w:t xml:space="preserve">Our </w:t>
      </w:r>
      <w:r w:rsidRPr="006D6DB7">
        <w:rPr>
          <w:rFonts w:ascii="Arial" w:hAnsi="Arial" w:cs="Arial"/>
          <w:sz w:val="22"/>
          <w:szCs w:val="22"/>
        </w:rPr>
        <w:t xml:space="preserve">partnership </w:t>
      </w:r>
      <w:r>
        <w:rPr>
          <w:rFonts w:ascii="Arial" w:hAnsi="Arial" w:cs="Arial"/>
          <w:sz w:val="22"/>
          <w:szCs w:val="22"/>
        </w:rPr>
        <w:t>with Cobalt Health continues to support collaboration on</w:t>
      </w:r>
      <w:r w:rsidRPr="006D6DB7">
        <w:rPr>
          <w:rFonts w:ascii="Arial" w:hAnsi="Arial" w:cs="Arial"/>
          <w:sz w:val="22"/>
          <w:szCs w:val="22"/>
        </w:rPr>
        <w:t xml:space="preserve"> research</w:t>
      </w:r>
      <w:r>
        <w:rPr>
          <w:rFonts w:ascii="Arial" w:hAnsi="Arial" w:cs="Arial"/>
          <w:sz w:val="22"/>
          <w:szCs w:val="22"/>
        </w:rPr>
        <w:t xml:space="preserve"> with people who experience </w:t>
      </w:r>
      <w:r w:rsidRPr="006D6DB7">
        <w:rPr>
          <w:rFonts w:ascii="Arial" w:hAnsi="Arial" w:cs="Arial"/>
          <w:sz w:val="22"/>
          <w:szCs w:val="22"/>
        </w:rPr>
        <w:t xml:space="preserve">Alzheimer’s disease and dementia. </w:t>
      </w:r>
      <w:r>
        <w:rPr>
          <w:rFonts w:ascii="Arial" w:hAnsi="Arial" w:cs="Arial"/>
          <w:sz w:val="22"/>
          <w:szCs w:val="22"/>
        </w:rPr>
        <w:t>This year Cobalt has continued to fund two Research Nurse posts based at the Fritchie Centre, to exclusively support the development and opening of clinical trials for dementia. Further funding has been agreed to also support the development of Principal Investigators and to secure time for clinicians to support commercially sponsored research. The expansion of the local portfolio in this way will generate income for the Trust that can be reinvested in research that supports the aims of the Trust Research Strategy and the COBALT charity vision.</w:t>
      </w:r>
    </w:p>
    <w:p w:rsidR="003E6865" w:rsidRDefault="003E6865" w:rsidP="003E6865">
      <w:pPr>
        <w:jc w:val="both"/>
        <w:rPr>
          <w:rFonts w:ascii="Arial" w:hAnsi="Arial" w:cs="Arial"/>
          <w:sz w:val="22"/>
          <w:szCs w:val="22"/>
        </w:rPr>
      </w:pPr>
    </w:p>
    <w:p w:rsidR="003E6865" w:rsidRDefault="003E6865" w:rsidP="003E6865">
      <w:pPr>
        <w:jc w:val="both"/>
        <w:rPr>
          <w:rFonts w:ascii="Arial" w:hAnsi="Arial" w:cs="Arial"/>
          <w:sz w:val="22"/>
          <w:szCs w:val="22"/>
        </w:rPr>
      </w:pPr>
      <w:r>
        <w:rPr>
          <w:rFonts w:ascii="Arial" w:hAnsi="Arial" w:cs="Arial"/>
          <w:sz w:val="22"/>
          <w:szCs w:val="22"/>
        </w:rPr>
        <w:t>Budgets for 2020/21 have been announced and Gloucestershire Health and Care NHS Foundation Trust was the only Trust within the CRNWoE to receive the highest possible uplift to our budget; the network applies a cap and collar on increases/decreases to annual budgets to prevent significant changes destabilising any single trust. Successfully recruiting to, and beyond, our target for 2019/20 led to an increase in funding from £210k to £223k in 2020/21.</w:t>
      </w:r>
    </w:p>
    <w:p w:rsidR="003E6865" w:rsidRDefault="003E6865" w:rsidP="003E6865">
      <w:pPr>
        <w:jc w:val="both"/>
        <w:rPr>
          <w:rFonts w:ascii="Arial" w:hAnsi="Arial" w:cs="Arial"/>
          <w:sz w:val="22"/>
          <w:szCs w:val="22"/>
        </w:rPr>
      </w:pPr>
    </w:p>
    <w:p w:rsidR="003E6865" w:rsidRDefault="003E6865" w:rsidP="003E6865">
      <w:pPr>
        <w:jc w:val="both"/>
        <w:rPr>
          <w:rFonts w:ascii="Arial" w:hAnsi="Arial" w:cs="Arial"/>
          <w:sz w:val="22"/>
          <w:szCs w:val="22"/>
        </w:rPr>
      </w:pPr>
      <w:r>
        <w:rPr>
          <w:rFonts w:ascii="Arial" w:hAnsi="Arial" w:cs="Arial"/>
          <w:sz w:val="22"/>
          <w:szCs w:val="22"/>
        </w:rPr>
        <w:t>The Trust merger and subsequent increase in activity meant that Gloucestershire Health and Care NHS FT became eligible for Research Capability Funding for the first time and received an additional £20k of funding from the NIHR to support the development of grant applications and wider research support.</w:t>
      </w:r>
    </w:p>
    <w:p w:rsidR="003E6865" w:rsidRDefault="003E6865" w:rsidP="003E6865">
      <w:pPr>
        <w:pStyle w:val="PlainText"/>
        <w:jc w:val="both"/>
        <w:rPr>
          <w:rFonts w:ascii="Arial" w:hAnsi="Arial" w:cs="Arial"/>
          <w:sz w:val="22"/>
          <w:szCs w:val="22"/>
        </w:rPr>
      </w:pPr>
    </w:p>
    <w:p w:rsidR="003E6865" w:rsidRDefault="003E6865" w:rsidP="003E6865">
      <w:pPr>
        <w:pStyle w:val="PlainText"/>
        <w:jc w:val="both"/>
        <w:rPr>
          <w:rFonts w:ascii="Arial" w:hAnsi="Arial" w:cs="Arial"/>
          <w:b/>
          <w:sz w:val="22"/>
          <w:szCs w:val="22"/>
        </w:rPr>
      </w:pPr>
      <w:r w:rsidRPr="00E770A0">
        <w:rPr>
          <w:rFonts w:ascii="Arial" w:hAnsi="Arial" w:cs="Arial"/>
          <w:b/>
          <w:sz w:val="22"/>
          <w:szCs w:val="22"/>
        </w:rPr>
        <w:t xml:space="preserve">Research </w:t>
      </w:r>
      <w:r>
        <w:rPr>
          <w:rFonts w:ascii="Arial" w:hAnsi="Arial" w:cs="Arial"/>
          <w:b/>
          <w:sz w:val="22"/>
          <w:szCs w:val="22"/>
        </w:rPr>
        <w:t>S</w:t>
      </w:r>
      <w:r w:rsidRPr="00E770A0">
        <w:rPr>
          <w:rFonts w:ascii="Arial" w:hAnsi="Arial" w:cs="Arial"/>
          <w:b/>
          <w:sz w:val="22"/>
          <w:szCs w:val="22"/>
        </w:rPr>
        <w:t>trategy</w:t>
      </w:r>
    </w:p>
    <w:p w:rsidR="003E6865" w:rsidRPr="00E770A0" w:rsidRDefault="003E6865" w:rsidP="003E6865">
      <w:pPr>
        <w:pStyle w:val="PlainText"/>
        <w:jc w:val="both"/>
        <w:rPr>
          <w:rFonts w:ascii="Arial" w:hAnsi="Arial" w:cs="Arial"/>
          <w:b/>
          <w:sz w:val="22"/>
          <w:szCs w:val="22"/>
        </w:rPr>
      </w:pPr>
    </w:p>
    <w:p w:rsidR="003E6865" w:rsidRDefault="003E6865" w:rsidP="003E6865">
      <w:pPr>
        <w:pStyle w:val="PlainText"/>
        <w:jc w:val="both"/>
        <w:rPr>
          <w:rFonts w:ascii="Arial" w:hAnsi="Arial" w:cs="Arial"/>
          <w:sz w:val="22"/>
          <w:szCs w:val="22"/>
        </w:rPr>
      </w:pPr>
      <w:r>
        <w:rPr>
          <w:rFonts w:ascii="Arial" w:hAnsi="Arial" w:cs="Arial"/>
          <w:sz w:val="22"/>
          <w:szCs w:val="22"/>
        </w:rPr>
        <w:t>Our Research Strategy 2016 – 2020 is being rewritten to incorporate plans and actions that reflect the continuing aim to develop the new Trust as a “World Class Centre of practice-based research and development to help make life better’. A new Strategy looking at 2020 and beyond will be published 2020</w:t>
      </w:r>
    </w:p>
    <w:p w:rsidR="003E6865" w:rsidRDefault="003E6865" w:rsidP="003E6865">
      <w:pPr>
        <w:pStyle w:val="PlainText"/>
        <w:jc w:val="both"/>
        <w:rPr>
          <w:rFonts w:ascii="Arial" w:hAnsi="Arial" w:cs="Arial"/>
          <w:sz w:val="22"/>
          <w:szCs w:val="22"/>
        </w:rPr>
      </w:pPr>
    </w:p>
    <w:p w:rsidR="003E6865" w:rsidRDefault="003E6865" w:rsidP="003E6865">
      <w:pPr>
        <w:pStyle w:val="PlainText"/>
        <w:jc w:val="both"/>
        <w:rPr>
          <w:rFonts w:ascii="Arial" w:hAnsi="Arial" w:cs="Arial"/>
          <w:sz w:val="22"/>
          <w:szCs w:val="22"/>
        </w:rPr>
      </w:pPr>
      <w:r>
        <w:rPr>
          <w:rFonts w:ascii="Arial" w:hAnsi="Arial" w:cs="Arial"/>
          <w:sz w:val="22"/>
          <w:szCs w:val="22"/>
        </w:rPr>
        <w:t>The Strategy Implementation Plan will updated to recognise achievements to date and to outline plans for meeting further targets over the next 5 years.</w:t>
      </w:r>
    </w:p>
    <w:p w:rsidR="003E6865" w:rsidRDefault="003E6865" w:rsidP="003E6865">
      <w:pPr>
        <w:pStyle w:val="PlainText"/>
        <w:jc w:val="both"/>
        <w:rPr>
          <w:rFonts w:ascii="Arial" w:hAnsi="Arial" w:cs="Arial"/>
          <w:sz w:val="22"/>
          <w:szCs w:val="22"/>
        </w:rPr>
      </w:pPr>
    </w:p>
    <w:p w:rsidR="002E7DF0" w:rsidRDefault="002E7DF0" w:rsidP="00EC5CDE">
      <w:pPr>
        <w:jc w:val="both"/>
        <w:rPr>
          <w:rFonts w:ascii="Arial" w:hAnsi="Arial" w:cs="Arial"/>
        </w:rPr>
      </w:pPr>
    </w:p>
    <w:p w:rsidR="00A33ABB" w:rsidRDefault="00A33ABB" w:rsidP="00EC5CDE">
      <w:pPr>
        <w:jc w:val="both"/>
        <w:rPr>
          <w:rFonts w:ascii="Arial" w:hAnsi="Arial" w:cs="Arial"/>
        </w:rPr>
      </w:pPr>
    </w:p>
    <w:p w:rsidR="003E6865" w:rsidRDefault="003E6865" w:rsidP="00EC5CDE">
      <w:pPr>
        <w:jc w:val="both"/>
        <w:rPr>
          <w:rFonts w:ascii="Arial" w:hAnsi="Arial" w:cs="Arial"/>
        </w:rPr>
      </w:pPr>
    </w:p>
    <w:p w:rsidR="003E6865" w:rsidRDefault="003E6865" w:rsidP="00EC5CDE">
      <w:pPr>
        <w:jc w:val="both"/>
        <w:rPr>
          <w:rFonts w:ascii="Arial" w:hAnsi="Arial" w:cs="Arial"/>
        </w:rPr>
      </w:pPr>
    </w:p>
    <w:p w:rsidR="003E6865" w:rsidRDefault="003E6865" w:rsidP="00EC5CDE">
      <w:pPr>
        <w:jc w:val="both"/>
        <w:rPr>
          <w:rFonts w:ascii="Arial" w:hAnsi="Arial" w:cs="Arial"/>
        </w:rPr>
      </w:pPr>
    </w:p>
    <w:p w:rsidR="003E6865" w:rsidRDefault="003E6865" w:rsidP="00EC5CDE">
      <w:pPr>
        <w:jc w:val="both"/>
        <w:rPr>
          <w:rFonts w:ascii="Arial" w:hAnsi="Arial" w:cs="Arial"/>
        </w:rPr>
      </w:pPr>
    </w:p>
    <w:p w:rsidR="003E6865" w:rsidRDefault="003E6865" w:rsidP="00EC5CDE">
      <w:pPr>
        <w:jc w:val="both"/>
        <w:rPr>
          <w:rFonts w:ascii="Arial" w:hAnsi="Arial" w:cs="Arial"/>
        </w:rPr>
      </w:pPr>
    </w:p>
    <w:p w:rsidR="00006B0C" w:rsidRDefault="00006B0C" w:rsidP="00EC5CDE">
      <w:pPr>
        <w:jc w:val="both"/>
        <w:rPr>
          <w:rFonts w:ascii="Arial" w:hAnsi="Arial" w:cs="Arial"/>
        </w:rPr>
      </w:pPr>
    </w:p>
    <w:p w:rsidR="003E6865" w:rsidRDefault="003E6865" w:rsidP="00EC5CDE">
      <w:pPr>
        <w:jc w:val="both"/>
        <w:rPr>
          <w:rFonts w:ascii="Arial" w:hAnsi="Arial" w:cs="Arial"/>
        </w:rPr>
      </w:pPr>
    </w:p>
    <w:p w:rsidR="003E6865" w:rsidRPr="00B05514" w:rsidRDefault="003E6865" w:rsidP="003E6865">
      <w:pPr>
        <w:jc w:val="both"/>
        <w:rPr>
          <w:rFonts w:ascii="Arial" w:hAnsi="Arial" w:cs="Arial"/>
          <w:b/>
          <w:sz w:val="20"/>
          <w:szCs w:val="22"/>
        </w:rPr>
      </w:pPr>
      <w:r w:rsidRPr="00B05514">
        <w:rPr>
          <w:rFonts w:ascii="Arial" w:hAnsi="Arial" w:cs="Arial"/>
          <w:b/>
          <w:sz w:val="22"/>
        </w:rPr>
        <w:t>Table 1 – Studies Recruiting in</w:t>
      </w:r>
      <w:r>
        <w:rPr>
          <w:rFonts w:ascii="Arial" w:hAnsi="Arial" w:cs="Arial"/>
          <w:b/>
          <w:sz w:val="22"/>
        </w:rPr>
        <w:t xml:space="preserve"> Gloucestershire Health and Care NHS Foundation Trust </w:t>
      </w:r>
      <w:r w:rsidRPr="00B05514">
        <w:rPr>
          <w:rFonts w:ascii="Arial" w:hAnsi="Arial" w:cs="Arial"/>
          <w:b/>
          <w:sz w:val="22"/>
        </w:rPr>
        <w:t>– 201</w:t>
      </w:r>
      <w:r>
        <w:rPr>
          <w:rFonts w:ascii="Arial" w:hAnsi="Arial" w:cs="Arial"/>
          <w:b/>
          <w:sz w:val="22"/>
        </w:rPr>
        <w:t>9</w:t>
      </w:r>
      <w:r w:rsidRPr="00B05514">
        <w:rPr>
          <w:rFonts w:ascii="Arial" w:hAnsi="Arial" w:cs="Arial"/>
          <w:b/>
          <w:sz w:val="22"/>
        </w:rPr>
        <w:t>/</w:t>
      </w:r>
      <w:r>
        <w:rPr>
          <w:rFonts w:ascii="Arial" w:hAnsi="Arial" w:cs="Arial"/>
          <w:b/>
          <w:sz w:val="22"/>
        </w:rPr>
        <w:t>20</w:t>
      </w:r>
    </w:p>
    <w:p w:rsidR="003E6865" w:rsidRDefault="003E6865" w:rsidP="003E6865">
      <w:pPr>
        <w:jc w:val="both"/>
        <w:rPr>
          <w:rFonts w:ascii="Arial" w:hAnsi="Arial" w:cs="Arial"/>
          <w:sz w:val="22"/>
          <w:szCs w:val="22"/>
        </w:rPr>
        <w:sectPr w:rsidR="003E6865">
          <w:pgSz w:w="11906" w:h="16838"/>
          <w:pgMar w:top="1440" w:right="1440" w:bottom="1440" w:left="1440" w:header="708" w:footer="708" w:gutter="0"/>
          <w:cols w:space="708"/>
          <w:docGrid w:linePitch="360"/>
        </w:sectPr>
      </w:pPr>
    </w:p>
    <w:p w:rsidR="003E6865" w:rsidRDefault="003E6865" w:rsidP="003E6865">
      <w:pPr>
        <w:ind w:left="-426"/>
        <w:jc w:val="both"/>
        <w:rPr>
          <w:rFonts w:ascii="Arial" w:hAnsi="Arial" w:cs="Arial"/>
          <w:sz w:val="22"/>
          <w:szCs w:val="22"/>
        </w:rPr>
        <w:sectPr w:rsidR="003E6865" w:rsidSect="0067419F">
          <w:type w:val="continuous"/>
          <w:pgSz w:w="11906" w:h="16838"/>
          <w:pgMar w:top="720" w:right="720" w:bottom="720" w:left="720" w:header="708" w:footer="708" w:gutter="0"/>
          <w:cols w:space="708"/>
          <w:docGrid w:linePitch="360"/>
        </w:sectPr>
      </w:pPr>
      <w:r w:rsidRPr="00B233FA">
        <w:rPr>
          <w:noProof/>
        </w:rPr>
        <w:drawing>
          <wp:inline distT="0" distB="0" distL="0" distR="0" wp14:anchorId="348DED42" wp14:editId="43D3C475">
            <wp:extent cx="7262487" cy="7286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281263" cy="7305463"/>
                    </a:xfrm>
                    <a:prstGeom prst="rect">
                      <a:avLst/>
                    </a:prstGeom>
                  </pic:spPr>
                </pic:pic>
              </a:graphicData>
            </a:graphic>
          </wp:inline>
        </w:drawing>
      </w:r>
    </w:p>
    <w:p w:rsidR="003E6865" w:rsidRPr="00DF6EBA" w:rsidRDefault="003E6865" w:rsidP="00EC5CDE">
      <w:pPr>
        <w:jc w:val="both"/>
        <w:rPr>
          <w:rFonts w:ascii="Arial" w:hAnsi="Arial" w:cs="Arial"/>
        </w:rPr>
      </w:pPr>
    </w:p>
    <w:p w:rsidR="00C86D6D" w:rsidRPr="00EE6A4E" w:rsidRDefault="00C86D6D" w:rsidP="00C86D6D">
      <w:pPr>
        <w:pStyle w:val="StyleHeading3PatternClearGray-25"/>
        <w:shd w:val="clear" w:color="auto" w:fill="365F91" w:themeFill="accent1" w:themeFillShade="BF"/>
        <w:rPr>
          <w:rFonts w:ascii="Arial Bold" w:hAnsi="Arial Bold"/>
          <w:b w:val="0"/>
          <w:color w:val="FFFFFF"/>
          <w:sz w:val="24"/>
          <w:szCs w:val="24"/>
        </w:rPr>
      </w:pPr>
      <w:r>
        <w:rPr>
          <w:rFonts w:ascii="Arial Bold" w:hAnsi="Arial Bold"/>
          <w:b w:val="0"/>
          <w:color w:val="FFFFFF"/>
          <w:sz w:val="24"/>
          <w:szCs w:val="24"/>
        </w:rPr>
        <w:t>Use of the Commissioning for Quality &amp; Innovations (CQUIN) framework</w:t>
      </w:r>
    </w:p>
    <w:p w:rsidR="00EC5CDE" w:rsidRDefault="00EC5CDE" w:rsidP="00EC5CDE">
      <w:pPr>
        <w:jc w:val="both"/>
        <w:rPr>
          <w:rFonts w:ascii="Arial" w:hAnsi="Arial" w:cs="Arial"/>
          <w:sz w:val="22"/>
          <w:szCs w:val="22"/>
        </w:rPr>
      </w:pPr>
    </w:p>
    <w:p w:rsidR="002E7DF0" w:rsidRDefault="002E7DF0" w:rsidP="00781849">
      <w:pPr>
        <w:pStyle w:val="Heading10"/>
        <w:jc w:val="both"/>
        <w:rPr>
          <w:rStyle w:val="Hyperlink"/>
          <w:sz w:val="22"/>
          <w:szCs w:val="22"/>
        </w:rPr>
      </w:pPr>
      <w:r w:rsidRPr="00B11639">
        <w:rPr>
          <w:b w:val="0"/>
          <w:sz w:val="22"/>
          <w:szCs w:val="22"/>
        </w:rPr>
        <w:t xml:space="preserve">A proportion of </w:t>
      </w:r>
      <w:r w:rsidR="006866FF" w:rsidRPr="006866FF">
        <w:rPr>
          <w:b w:val="0"/>
          <w:sz w:val="22"/>
          <w:szCs w:val="22"/>
        </w:rPr>
        <w:t>Gloucestershire Health and Care NHS Foundation Trust</w:t>
      </w:r>
      <w:r w:rsidR="006866FF">
        <w:rPr>
          <w:b w:val="0"/>
          <w:sz w:val="22"/>
          <w:szCs w:val="22"/>
        </w:rPr>
        <w:t>’s</w:t>
      </w:r>
      <w:r w:rsidR="006866FF">
        <w:rPr>
          <w:sz w:val="22"/>
          <w:szCs w:val="22"/>
        </w:rPr>
        <w:t xml:space="preserve"> </w:t>
      </w:r>
      <w:r w:rsidRPr="00B11639">
        <w:rPr>
          <w:b w:val="0"/>
          <w:sz w:val="22"/>
          <w:szCs w:val="22"/>
        </w:rPr>
        <w:t>income in 20</w:t>
      </w:r>
      <w:r>
        <w:rPr>
          <w:b w:val="0"/>
          <w:sz w:val="22"/>
          <w:szCs w:val="22"/>
        </w:rPr>
        <w:t>19</w:t>
      </w:r>
      <w:r w:rsidRPr="00B11639">
        <w:rPr>
          <w:b w:val="0"/>
          <w:sz w:val="22"/>
          <w:szCs w:val="22"/>
        </w:rPr>
        <w:t>/</w:t>
      </w:r>
      <w:r>
        <w:rPr>
          <w:b w:val="0"/>
          <w:sz w:val="22"/>
          <w:szCs w:val="22"/>
        </w:rPr>
        <w:t>20</w:t>
      </w:r>
      <w:r w:rsidRPr="00B11639">
        <w:rPr>
          <w:b w:val="0"/>
          <w:sz w:val="22"/>
          <w:szCs w:val="22"/>
        </w:rPr>
        <w:t xml:space="preserve"> was conditional on achieving quality improvement and innovation goals agreed between </w:t>
      </w:r>
      <w:r w:rsidR="006866FF" w:rsidRPr="006866FF">
        <w:rPr>
          <w:b w:val="0"/>
          <w:sz w:val="22"/>
          <w:szCs w:val="22"/>
        </w:rPr>
        <w:t>Gloucestershire Health and Care NHS Foundation Trust</w:t>
      </w:r>
      <w:r w:rsidRPr="00B11639">
        <w:rPr>
          <w:b w:val="0"/>
          <w:sz w:val="22"/>
          <w:szCs w:val="22"/>
        </w:rPr>
        <w:t xml:space="preserve"> and any person or body they entered into a contract, agreement or arrangement with for the provision of relevant health services, through the Commissioning for Quality and Innovation payment framework. Further details of the agreed goals for 201</w:t>
      </w:r>
      <w:r>
        <w:rPr>
          <w:b w:val="0"/>
          <w:sz w:val="22"/>
          <w:szCs w:val="22"/>
        </w:rPr>
        <w:t>9</w:t>
      </w:r>
      <w:r w:rsidRPr="00B11639">
        <w:rPr>
          <w:b w:val="0"/>
          <w:sz w:val="22"/>
          <w:szCs w:val="22"/>
        </w:rPr>
        <w:t>/</w:t>
      </w:r>
      <w:r>
        <w:rPr>
          <w:b w:val="0"/>
          <w:sz w:val="22"/>
          <w:szCs w:val="22"/>
        </w:rPr>
        <w:t xml:space="preserve">20 and for the following </w:t>
      </w:r>
      <w:r w:rsidRPr="008D55AD">
        <w:rPr>
          <w:b w:val="0"/>
          <w:sz w:val="22"/>
          <w:szCs w:val="22"/>
        </w:rPr>
        <w:t xml:space="preserve">12 month period </w:t>
      </w:r>
      <w:r w:rsidR="00CF507E">
        <w:rPr>
          <w:b w:val="0"/>
          <w:sz w:val="22"/>
          <w:szCs w:val="22"/>
        </w:rPr>
        <w:t>are available electronically</w:t>
      </w:r>
      <w:r w:rsidRPr="00B11639">
        <w:rPr>
          <w:b w:val="0"/>
          <w:sz w:val="22"/>
          <w:szCs w:val="22"/>
        </w:rPr>
        <w:t xml:space="preserve"> </w:t>
      </w:r>
      <w:hyperlink r:id="rId15" w:history="1">
        <w:r w:rsidR="00CF507E" w:rsidRPr="00CF507E">
          <w:rPr>
            <w:rStyle w:val="Hyperlink"/>
            <w:color w:val="auto"/>
            <w:sz w:val="22"/>
            <w:szCs w:val="22"/>
          </w:rPr>
          <w:t>here</w:t>
        </w:r>
      </w:hyperlink>
      <w:r w:rsidR="00CF507E">
        <w:rPr>
          <w:rStyle w:val="Hyperlink"/>
          <w:color w:val="auto"/>
          <w:sz w:val="22"/>
          <w:szCs w:val="22"/>
        </w:rPr>
        <w:t>.</w:t>
      </w:r>
    </w:p>
    <w:p w:rsidR="002C5FFF" w:rsidRPr="00B41C3F" w:rsidRDefault="002C5FFF" w:rsidP="00781849">
      <w:pPr>
        <w:pStyle w:val="Heading10"/>
        <w:jc w:val="both"/>
        <w:rPr>
          <w:b w:val="0"/>
          <w:i/>
          <w:color w:val="0000FF"/>
          <w:sz w:val="22"/>
          <w:szCs w:val="22"/>
          <w:u w:val="single"/>
        </w:rPr>
      </w:pPr>
    </w:p>
    <w:p w:rsidR="002E7DF0" w:rsidRPr="00A141D8" w:rsidRDefault="002E7DF0" w:rsidP="00C86D6D">
      <w:pPr>
        <w:pStyle w:val="StyleHeading3PatternClearGray-25"/>
        <w:shd w:val="clear" w:color="auto" w:fill="365F91" w:themeFill="accent1" w:themeFillShade="BF"/>
        <w:rPr>
          <w:rFonts w:cs="Arial"/>
          <w:bCs w:val="0"/>
          <w:iCs/>
          <w:color w:val="FFFFFF" w:themeColor="background1"/>
          <w:sz w:val="22"/>
          <w:szCs w:val="22"/>
        </w:rPr>
      </w:pPr>
      <w:r w:rsidRPr="00DC628B">
        <w:rPr>
          <w:rFonts w:cs="Arial"/>
          <w:bCs w:val="0"/>
          <w:iCs/>
          <w:color w:val="FFFFFF" w:themeColor="background1"/>
          <w:sz w:val="22"/>
          <w:szCs w:val="22"/>
        </w:rPr>
        <w:t>201</w:t>
      </w:r>
      <w:r>
        <w:rPr>
          <w:rFonts w:cs="Arial"/>
          <w:bCs w:val="0"/>
          <w:iCs/>
          <w:color w:val="FFFFFF" w:themeColor="background1"/>
          <w:sz w:val="22"/>
          <w:szCs w:val="22"/>
        </w:rPr>
        <w:t>9</w:t>
      </w:r>
      <w:r w:rsidRPr="00DC628B">
        <w:rPr>
          <w:rFonts w:cs="Arial"/>
          <w:bCs w:val="0"/>
          <w:iCs/>
          <w:color w:val="FFFFFF" w:themeColor="background1"/>
          <w:sz w:val="22"/>
          <w:szCs w:val="22"/>
        </w:rPr>
        <w:t>/</w:t>
      </w:r>
      <w:r>
        <w:rPr>
          <w:rFonts w:cs="Arial"/>
          <w:bCs w:val="0"/>
          <w:iCs/>
          <w:color w:val="FFFFFF" w:themeColor="background1"/>
          <w:sz w:val="22"/>
          <w:szCs w:val="22"/>
        </w:rPr>
        <w:t>20</w:t>
      </w:r>
      <w:r w:rsidRPr="00DC628B">
        <w:rPr>
          <w:rFonts w:cs="Arial"/>
          <w:bCs w:val="0"/>
          <w:iCs/>
          <w:color w:val="FFFFFF" w:themeColor="background1"/>
          <w:sz w:val="22"/>
          <w:szCs w:val="22"/>
        </w:rPr>
        <w:t xml:space="preserve"> CQUIN Goals </w:t>
      </w:r>
    </w:p>
    <w:p w:rsidR="002E7DF0" w:rsidRPr="001E0BD8" w:rsidRDefault="002E7DF0" w:rsidP="002E7DF0">
      <w:pPr>
        <w:pStyle w:val="Heading10"/>
        <w:rPr>
          <w:b w:val="0"/>
          <w:color w:val="FF0000"/>
          <w:sz w:val="22"/>
          <w:szCs w:val="22"/>
        </w:rPr>
      </w:pPr>
    </w:p>
    <w:p w:rsidR="002E7DF0" w:rsidRDefault="002E7DF0" w:rsidP="002E7DF0">
      <w:pPr>
        <w:pStyle w:val="Heading10"/>
        <w:rPr>
          <w:i/>
          <w:color w:val="FF0000"/>
          <w:szCs w:val="24"/>
        </w:rPr>
      </w:pPr>
      <w:r>
        <w:rPr>
          <w:szCs w:val="24"/>
        </w:rPr>
        <w:t xml:space="preserve">Gloucestershire </w:t>
      </w:r>
      <w:r w:rsidR="009F3302">
        <w:rPr>
          <w:szCs w:val="24"/>
        </w:rPr>
        <w:t>Mental Health Services</w:t>
      </w:r>
    </w:p>
    <w:p w:rsidR="002E7DF0" w:rsidRDefault="002E7DF0" w:rsidP="002E7DF0">
      <w:pPr>
        <w:pStyle w:val="Heading10"/>
        <w:rPr>
          <w:i/>
          <w:color w:val="FF0000"/>
          <w:szCs w:val="24"/>
        </w:rPr>
      </w:pPr>
    </w:p>
    <w:tbl>
      <w:tblPr>
        <w:tblStyle w:val="TableGrid"/>
        <w:tblW w:w="0" w:type="auto"/>
        <w:jc w:val="center"/>
        <w:tblLayout w:type="fixed"/>
        <w:tblLook w:val="04A0" w:firstRow="1" w:lastRow="0" w:firstColumn="1" w:lastColumn="0" w:noHBand="0" w:noVBand="1"/>
      </w:tblPr>
      <w:tblGrid>
        <w:gridCol w:w="1842"/>
        <w:gridCol w:w="3392"/>
        <w:gridCol w:w="1400"/>
        <w:gridCol w:w="1276"/>
        <w:gridCol w:w="1303"/>
      </w:tblGrid>
      <w:tr w:rsidR="002E7DF0" w:rsidRPr="00BA4F3A" w:rsidTr="002A3AC1">
        <w:trPr>
          <w:jc w:val="center"/>
        </w:trPr>
        <w:tc>
          <w:tcPr>
            <w:tcW w:w="1842" w:type="dxa"/>
            <w:shd w:val="clear" w:color="auto" w:fill="365F91" w:themeFill="accent1" w:themeFillShade="BF"/>
          </w:tcPr>
          <w:p w:rsidR="002E7DF0" w:rsidRPr="002A3AC1" w:rsidRDefault="002E7DF0" w:rsidP="004F0B00">
            <w:pPr>
              <w:pStyle w:val="Heading10"/>
              <w:spacing w:line="276" w:lineRule="auto"/>
              <w:rPr>
                <w:iCs/>
                <w:color w:val="FFFFFF" w:themeColor="background1"/>
                <w:sz w:val="18"/>
                <w:szCs w:val="18"/>
                <w:lang w:eastAsia="en-US"/>
              </w:rPr>
            </w:pPr>
            <w:r w:rsidRPr="002A3AC1">
              <w:rPr>
                <w:iCs/>
                <w:color w:val="FFFFFF" w:themeColor="background1"/>
                <w:sz w:val="18"/>
                <w:szCs w:val="18"/>
                <w:lang w:eastAsia="en-US"/>
              </w:rPr>
              <w:t>Gloucestershire</w:t>
            </w:r>
          </w:p>
          <w:p w:rsidR="002E7DF0" w:rsidRPr="002A3AC1" w:rsidRDefault="002E7DF0" w:rsidP="004F0B00">
            <w:pPr>
              <w:pStyle w:val="Heading10"/>
              <w:spacing w:line="276" w:lineRule="auto"/>
              <w:rPr>
                <w:iCs/>
                <w:color w:val="FFFFFF" w:themeColor="background1"/>
                <w:sz w:val="18"/>
                <w:szCs w:val="18"/>
                <w:lang w:eastAsia="en-US"/>
              </w:rPr>
            </w:pPr>
            <w:r w:rsidRPr="002A3AC1">
              <w:rPr>
                <w:iCs/>
                <w:color w:val="FFFFFF" w:themeColor="background1"/>
                <w:sz w:val="18"/>
                <w:szCs w:val="18"/>
                <w:lang w:eastAsia="en-US"/>
              </w:rPr>
              <w:t xml:space="preserve">Goal Name </w:t>
            </w:r>
          </w:p>
        </w:tc>
        <w:tc>
          <w:tcPr>
            <w:tcW w:w="3392" w:type="dxa"/>
            <w:shd w:val="clear" w:color="auto" w:fill="365F91" w:themeFill="accent1" w:themeFillShade="BF"/>
          </w:tcPr>
          <w:p w:rsidR="002E7DF0" w:rsidRPr="002A3AC1" w:rsidRDefault="002E7DF0" w:rsidP="004F0B00">
            <w:pPr>
              <w:pStyle w:val="Heading10"/>
              <w:spacing w:line="276" w:lineRule="auto"/>
              <w:rPr>
                <w:iCs/>
                <w:color w:val="FFFFFF" w:themeColor="background1"/>
                <w:sz w:val="18"/>
                <w:szCs w:val="18"/>
                <w:lang w:eastAsia="en-US"/>
              </w:rPr>
            </w:pPr>
            <w:r w:rsidRPr="002A3AC1">
              <w:rPr>
                <w:iCs/>
                <w:color w:val="FFFFFF" w:themeColor="background1"/>
                <w:sz w:val="18"/>
                <w:szCs w:val="18"/>
                <w:lang w:eastAsia="en-US"/>
              </w:rPr>
              <w:t xml:space="preserve">Description </w:t>
            </w:r>
          </w:p>
        </w:tc>
        <w:tc>
          <w:tcPr>
            <w:tcW w:w="1400" w:type="dxa"/>
            <w:shd w:val="clear" w:color="auto" w:fill="365F91" w:themeFill="accent1" w:themeFillShade="BF"/>
          </w:tcPr>
          <w:p w:rsidR="002E7DF0" w:rsidRPr="002A3AC1" w:rsidRDefault="002E7DF0" w:rsidP="004F0B00">
            <w:pPr>
              <w:pStyle w:val="Heading10"/>
              <w:spacing w:line="276" w:lineRule="auto"/>
              <w:rPr>
                <w:iCs/>
                <w:color w:val="FFFFFF" w:themeColor="background1"/>
                <w:sz w:val="18"/>
                <w:szCs w:val="18"/>
                <w:lang w:eastAsia="en-US"/>
              </w:rPr>
            </w:pPr>
            <w:r w:rsidRPr="002A3AC1">
              <w:rPr>
                <w:iCs/>
                <w:color w:val="FFFFFF" w:themeColor="background1"/>
                <w:sz w:val="18"/>
                <w:szCs w:val="18"/>
                <w:lang w:eastAsia="en-US"/>
              </w:rPr>
              <w:t>Goal weighting</w:t>
            </w:r>
          </w:p>
        </w:tc>
        <w:tc>
          <w:tcPr>
            <w:tcW w:w="1276" w:type="dxa"/>
            <w:shd w:val="clear" w:color="auto" w:fill="365F91" w:themeFill="accent1" w:themeFillShade="BF"/>
          </w:tcPr>
          <w:p w:rsidR="002E7DF0" w:rsidRPr="002A3AC1" w:rsidRDefault="002E7DF0" w:rsidP="004F0B00">
            <w:pPr>
              <w:pStyle w:val="Heading10"/>
              <w:spacing w:line="276" w:lineRule="auto"/>
              <w:rPr>
                <w:iCs/>
                <w:color w:val="FFFFFF" w:themeColor="background1"/>
                <w:sz w:val="18"/>
                <w:szCs w:val="18"/>
                <w:lang w:eastAsia="en-US"/>
              </w:rPr>
            </w:pPr>
            <w:r w:rsidRPr="002A3AC1">
              <w:rPr>
                <w:iCs/>
                <w:color w:val="FFFFFF" w:themeColor="background1"/>
                <w:sz w:val="18"/>
                <w:szCs w:val="18"/>
                <w:lang w:eastAsia="en-US"/>
              </w:rPr>
              <w:t>Expected value</w:t>
            </w:r>
          </w:p>
        </w:tc>
        <w:tc>
          <w:tcPr>
            <w:tcW w:w="1303" w:type="dxa"/>
            <w:shd w:val="clear" w:color="auto" w:fill="365F91" w:themeFill="accent1" w:themeFillShade="BF"/>
          </w:tcPr>
          <w:p w:rsidR="002E7DF0" w:rsidRPr="002A3AC1" w:rsidRDefault="002E7DF0" w:rsidP="004F0B00">
            <w:pPr>
              <w:pStyle w:val="Heading10"/>
              <w:spacing w:line="276" w:lineRule="auto"/>
              <w:rPr>
                <w:iCs/>
                <w:color w:val="FFFFFF" w:themeColor="background1"/>
                <w:sz w:val="18"/>
                <w:szCs w:val="18"/>
                <w:lang w:eastAsia="en-US"/>
              </w:rPr>
            </w:pPr>
            <w:r w:rsidRPr="002A3AC1">
              <w:rPr>
                <w:iCs/>
                <w:color w:val="FFFFFF" w:themeColor="background1"/>
                <w:sz w:val="18"/>
                <w:szCs w:val="18"/>
                <w:lang w:eastAsia="en-US"/>
              </w:rPr>
              <w:t xml:space="preserve">Quality Domain </w:t>
            </w:r>
          </w:p>
        </w:tc>
      </w:tr>
      <w:tr w:rsidR="002E7DF0" w:rsidRPr="00BA4F3A" w:rsidTr="009F3302">
        <w:trPr>
          <w:jc w:val="center"/>
        </w:trPr>
        <w:tc>
          <w:tcPr>
            <w:tcW w:w="1842" w:type="dxa"/>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color w:val="000000"/>
                <w:sz w:val="18"/>
                <w:szCs w:val="18"/>
              </w:rPr>
              <w:t xml:space="preserve">CCG 2:  Staff Flu Vaccinations.  </w:t>
            </w:r>
          </w:p>
        </w:tc>
        <w:tc>
          <w:tcPr>
            <w:tcW w:w="3392" w:type="dxa"/>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color w:val="000000"/>
                <w:sz w:val="18"/>
                <w:szCs w:val="18"/>
              </w:rPr>
              <w:t>Improving the uptake of flu vaccinations for front line staff</w:t>
            </w:r>
          </w:p>
        </w:tc>
        <w:tc>
          <w:tcPr>
            <w:tcW w:w="1400" w:type="dxa"/>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.25</w:t>
            </w:r>
          </w:p>
        </w:tc>
        <w:tc>
          <w:tcPr>
            <w:tcW w:w="1276" w:type="dxa"/>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£199000</w:t>
            </w:r>
          </w:p>
        </w:tc>
        <w:tc>
          <w:tcPr>
            <w:tcW w:w="1303" w:type="dxa"/>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Safety</w:t>
            </w:r>
          </w:p>
        </w:tc>
      </w:tr>
      <w:tr w:rsidR="002E7DF0" w:rsidRPr="00BA4F3A" w:rsidTr="009F3302">
        <w:trPr>
          <w:jc w:val="center"/>
        </w:trPr>
        <w:tc>
          <w:tcPr>
            <w:tcW w:w="1842" w:type="dxa"/>
            <w:vAlign w:val="center"/>
          </w:tcPr>
          <w:p w:rsidR="002E7DF0" w:rsidRPr="002A3AC1" w:rsidRDefault="002E7DF0" w:rsidP="004F0B00">
            <w:pPr>
              <w:rPr>
                <w:rFonts w:ascii="Arial" w:hAnsi="Arial" w:cs="Arial"/>
                <w:sz w:val="18"/>
                <w:szCs w:val="18"/>
              </w:rPr>
            </w:pPr>
            <w:r w:rsidRPr="002A3AC1">
              <w:rPr>
                <w:rFonts w:ascii="Arial" w:hAnsi="Arial" w:cs="Arial"/>
                <w:sz w:val="18"/>
                <w:szCs w:val="18"/>
              </w:rPr>
              <w:t>CCG4: 72 hour follow up Post Discharge : Routine Submission to MHSDS</w:t>
            </w:r>
          </w:p>
          <w:p w:rsidR="002E7DF0" w:rsidRPr="002A3AC1" w:rsidRDefault="002E7DF0" w:rsidP="004F0B00">
            <w:pPr>
              <w:spacing w:line="276" w:lineRule="auto"/>
              <w:rPr>
                <w:rFonts w:ascii="Arial" w:hAnsi="Arial" w:cs="Arial"/>
                <w:sz w:val="18"/>
                <w:szCs w:val="18"/>
              </w:rPr>
            </w:pPr>
          </w:p>
        </w:tc>
        <w:tc>
          <w:tcPr>
            <w:tcW w:w="3392" w:type="dxa"/>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72 hour follow up is a key part of the work to support the Suicide Prevention Agenda. The NCE into Suicide and Safety in Mental Health found that the highest number of deaths occurred on day 3 post discharge.</w:t>
            </w:r>
          </w:p>
        </w:tc>
        <w:tc>
          <w:tcPr>
            <w:tcW w:w="1400" w:type="dxa"/>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.25</w:t>
            </w:r>
          </w:p>
        </w:tc>
        <w:tc>
          <w:tcPr>
            <w:tcW w:w="1276" w:type="dxa"/>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£199000</w:t>
            </w:r>
          </w:p>
        </w:tc>
        <w:tc>
          <w:tcPr>
            <w:tcW w:w="1303" w:type="dxa"/>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Safety</w:t>
            </w:r>
          </w:p>
        </w:tc>
      </w:tr>
      <w:tr w:rsidR="002E7DF0" w:rsidRPr="00BA4F3A" w:rsidTr="009F3302">
        <w:trPr>
          <w:jc w:val="center"/>
        </w:trPr>
        <w:tc>
          <w:tcPr>
            <w:tcW w:w="1842" w:type="dxa"/>
            <w:vAlign w:val="center"/>
          </w:tcPr>
          <w:p w:rsidR="002E7DF0" w:rsidRPr="002A3AC1" w:rsidRDefault="002E7DF0" w:rsidP="004F0B00">
            <w:pPr>
              <w:rPr>
                <w:rFonts w:ascii="Arial" w:hAnsi="Arial" w:cs="Arial"/>
                <w:sz w:val="18"/>
                <w:szCs w:val="18"/>
              </w:rPr>
            </w:pPr>
            <w:r w:rsidRPr="002A3AC1">
              <w:rPr>
                <w:rFonts w:ascii="Arial" w:hAnsi="Arial" w:cs="Arial"/>
                <w:sz w:val="18"/>
                <w:szCs w:val="18"/>
              </w:rPr>
              <w:t xml:space="preserve">CCG 5 :Mental Health Data Quality: MHSDS </w:t>
            </w:r>
          </w:p>
          <w:p w:rsidR="002E7DF0" w:rsidRPr="002A3AC1" w:rsidRDefault="002E7DF0" w:rsidP="004F0B00">
            <w:pPr>
              <w:rPr>
                <w:rFonts w:ascii="Arial" w:hAnsi="Arial" w:cs="Arial"/>
                <w:sz w:val="18"/>
                <w:szCs w:val="18"/>
              </w:rPr>
            </w:pPr>
          </w:p>
          <w:p w:rsidR="002E7DF0" w:rsidRPr="002A3AC1" w:rsidRDefault="002E7DF0" w:rsidP="004F0B00">
            <w:pPr>
              <w:rPr>
                <w:rFonts w:ascii="Arial" w:hAnsi="Arial" w:cs="Arial"/>
                <w:sz w:val="18"/>
                <w:szCs w:val="18"/>
              </w:rPr>
            </w:pPr>
            <w:r w:rsidRPr="002A3AC1">
              <w:rPr>
                <w:rFonts w:ascii="Arial" w:hAnsi="Arial" w:cs="Arial"/>
                <w:sz w:val="18"/>
                <w:szCs w:val="18"/>
              </w:rPr>
              <w:t>(a)Data Quality Maturity Index</w:t>
            </w:r>
          </w:p>
          <w:p w:rsidR="002E7DF0" w:rsidRPr="002A3AC1" w:rsidRDefault="002E7DF0" w:rsidP="004F0B00">
            <w:pPr>
              <w:rPr>
                <w:rFonts w:ascii="Arial" w:hAnsi="Arial" w:cs="Arial"/>
                <w:sz w:val="18"/>
                <w:szCs w:val="18"/>
              </w:rPr>
            </w:pPr>
          </w:p>
          <w:p w:rsidR="002E7DF0" w:rsidRPr="002A3AC1" w:rsidRDefault="002E7DF0" w:rsidP="004F0B00">
            <w:pPr>
              <w:rPr>
                <w:rFonts w:ascii="Arial" w:hAnsi="Arial" w:cs="Arial"/>
                <w:sz w:val="18"/>
                <w:szCs w:val="18"/>
              </w:rPr>
            </w:pPr>
          </w:p>
          <w:p w:rsidR="002E7DF0" w:rsidRPr="002A3AC1" w:rsidRDefault="002E7DF0" w:rsidP="004F0B00">
            <w:pPr>
              <w:rPr>
                <w:rFonts w:ascii="Arial" w:hAnsi="Arial" w:cs="Arial"/>
                <w:sz w:val="18"/>
                <w:szCs w:val="18"/>
              </w:rPr>
            </w:pPr>
          </w:p>
          <w:p w:rsidR="002E7DF0" w:rsidRPr="002A3AC1" w:rsidRDefault="002E7DF0" w:rsidP="004F0B00">
            <w:pPr>
              <w:rPr>
                <w:rFonts w:ascii="Arial" w:hAnsi="Arial" w:cs="Arial"/>
                <w:sz w:val="18"/>
                <w:szCs w:val="18"/>
              </w:rPr>
            </w:pPr>
            <w:r w:rsidRPr="002A3AC1">
              <w:rPr>
                <w:rFonts w:ascii="Arial" w:hAnsi="Arial" w:cs="Arial"/>
                <w:sz w:val="18"/>
                <w:szCs w:val="18"/>
              </w:rPr>
              <w:t xml:space="preserve">(b) Mental Health Data Quality Interventions: </w:t>
            </w:r>
          </w:p>
        </w:tc>
        <w:tc>
          <w:tcPr>
            <w:tcW w:w="3392" w:type="dxa"/>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 xml:space="preserve">Accurate data is a key enabler for improvement in MH services The MHSDS DQMI score is an overall assessment of data quality for each provider, based on a list of key MHSDS data items. The MHSDS DQMI score is defined as the mean of all the data item scores for percentage valid &amp; complete multiplied by a coverage score for the MHSDS. </w:t>
            </w:r>
          </w:p>
          <w:p w:rsidR="002E7DF0" w:rsidRPr="002A3AC1" w:rsidRDefault="002E7DF0" w:rsidP="004F0B00">
            <w:pPr>
              <w:spacing w:line="276" w:lineRule="auto"/>
              <w:rPr>
                <w:rFonts w:ascii="Arial" w:hAnsi="Arial" w:cs="Arial"/>
                <w:sz w:val="18"/>
                <w:szCs w:val="18"/>
              </w:rPr>
            </w:pPr>
          </w:p>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Achieving 70% of referrals where the second attended contact takes place between Q3-4 with at least one intervention (SNOMED CT procedure code) recorded using between the referral start date and the end of the reporting period.</w:t>
            </w:r>
          </w:p>
        </w:tc>
        <w:tc>
          <w:tcPr>
            <w:tcW w:w="1400" w:type="dxa"/>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.25</w:t>
            </w:r>
          </w:p>
        </w:tc>
        <w:tc>
          <w:tcPr>
            <w:tcW w:w="1276" w:type="dxa"/>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£199000</w:t>
            </w:r>
          </w:p>
        </w:tc>
        <w:tc>
          <w:tcPr>
            <w:tcW w:w="1303" w:type="dxa"/>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Safety</w:t>
            </w:r>
          </w:p>
        </w:tc>
      </w:tr>
      <w:tr w:rsidR="002E7DF0" w:rsidRPr="00BA4F3A" w:rsidTr="009F3302">
        <w:trPr>
          <w:jc w:val="center"/>
        </w:trPr>
        <w:tc>
          <w:tcPr>
            <w:tcW w:w="1842" w:type="dxa"/>
            <w:vAlign w:val="center"/>
          </w:tcPr>
          <w:p w:rsidR="002E7DF0" w:rsidRPr="002A3AC1" w:rsidRDefault="002E7DF0" w:rsidP="004F0B00">
            <w:pPr>
              <w:rPr>
                <w:rFonts w:ascii="Arial" w:hAnsi="Arial" w:cs="Arial"/>
                <w:sz w:val="18"/>
                <w:szCs w:val="18"/>
              </w:rPr>
            </w:pPr>
            <w:r w:rsidRPr="002A3AC1">
              <w:rPr>
                <w:rFonts w:ascii="Arial" w:hAnsi="Arial" w:cs="Arial"/>
                <w:sz w:val="18"/>
                <w:szCs w:val="18"/>
              </w:rPr>
              <w:t>CCG 6: Use of Anxiety Disorder Specific Measures in IAPT: Routine submission to IAPT Data Set.</w:t>
            </w:r>
          </w:p>
          <w:p w:rsidR="002E7DF0" w:rsidRPr="002A3AC1" w:rsidRDefault="002E7DF0" w:rsidP="004F0B00">
            <w:pPr>
              <w:spacing w:line="276" w:lineRule="auto"/>
              <w:rPr>
                <w:rFonts w:ascii="Arial" w:hAnsi="Arial" w:cs="Arial"/>
                <w:sz w:val="18"/>
                <w:szCs w:val="18"/>
              </w:rPr>
            </w:pPr>
          </w:p>
        </w:tc>
        <w:tc>
          <w:tcPr>
            <w:tcW w:w="3392" w:type="dxa"/>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Achieving 65% of referrals with a specific anxiety disorder problem descriptor finishing a course of treatment having paired scores recorded on the specified Anxiety Disorder Specific Measure</w:t>
            </w:r>
          </w:p>
        </w:tc>
        <w:tc>
          <w:tcPr>
            <w:tcW w:w="1400" w:type="dxa"/>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.5</w:t>
            </w:r>
          </w:p>
        </w:tc>
        <w:tc>
          <w:tcPr>
            <w:tcW w:w="1276" w:type="dxa"/>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£398000</w:t>
            </w:r>
          </w:p>
        </w:tc>
        <w:tc>
          <w:tcPr>
            <w:tcW w:w="1303" w:type="dxa"/>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Safety</w:t>
            </w:r>
          </w:p>
        </w:tc>
      </w:tr>
    </w:tbl>
    <w:p w:rsidR="009F3302" w:rsidRPr="00EB316E" w:rsidRDefault="009F3302" w:rsidP="009F3302">
      <w:pPr>
        <w:pStyle w:val="Heading10"/>
        <w:rPr>
          <w:szCs w:val="24"/>
        </w:rPr>
      </w:pPr>
    </w:p>
    <w:p w:rsidR="009F3302" w:rsidRDefault="009F3302" w:rsidP="009F3302">
      <w:pPr>
        <w:pStyle w:val="Heading10"/>
        <w:rPr>
          <w:i/>
          <w:szCs w:val="24"/>
        </w:rPr>
      </w:pPr>
      <w:r w:rsidRPr="001C7A07">
        <w:rPr>
          <w:szCs w:val="24"/>
        </w:rPr>
        <w:t xml:space="preserve">Low Secure Services  </w:t>
      </w:r>
      <w:r w:rsidRPr="001C7A07">
        <w:rPr>
          <w:i/>
          <w:szCs w:val="24"/>
        </w:rPr>
        <w:t xml:space="preserve"> </w:t>
      </w:r>
    </w:p>
    <w:p w:rsidR="009F3302" w:rsidRDefault="009F3302" w:rsidP="009F3302">
      <w:pPr>
        <w:pStyle w:val="Heading10"/>
        <w:rPr>
          <w:i/>
          <w:szCs w:val="24"/>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6"/>
        <w:gridCol w:w="3457"/>
        <w:gridCol w:w="1248"/>
        <w:gridCol w:w="1347"/>
        <w:gridCol w:w="1304"/>
      </w:tblGrid>
      <w:tr w:rsidR="009F3302" w:rsidTr="002A3AC1">
        <w:trPr>
          <w:tblHeader/>
          <w:jc w:val="center"/>
        </w:trPr>
        <w:tc>
          <w:tcPr>
            <w:tcW w:w="1886" w:type="dxa"/>
            <w:tcBorders>
              <w:top w:val="single" w:sz="8" w:space="0" w:color="auto"/>
              <w:left w:val="single" w:sz="8" w:space="0" w:color="auto"/>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rsidR="009F3302" w:rsidRPr="002A3AC1" w:rsidRDefault="009F3302" w:rsidP="009F3302">
            <w:pPr>
              <w:pStyle w:val="Heading10"/>
              <w:spacing w:line="276" w:lineRule="auto"/>
              <w:rPr>
                <w:iCs/>
                <w:color w:val="FFFFFF" w:themeColor="background1"/>
                <w:sz w:val="18"/>
                <w:szCs w:val="18"/>
                <w:lang w:eastAsia="en-US"/>
              </w:rPr>
            </w:pPr>
            <w:r w:rsidRPr="002A3AC1">
              <w:rPr>
                <w:iCs/>
                <w:color w:val="FFFFFF" w:themeColor="background1"/>
                <w:sz w:val="18"/>
                <w:szCs w:val="18"/>
                <w:lang w:eastAsia="en-US"/>
              </w:rPr>
              <w:t>Low Secure</w:t>
            </w:r>
          </w:p>
          <w:p w:rsidR="009F3302" w:rsidRPr="002A3AC1" w:rsidRDefault="009F3302" w:rsidP="009F3302">
            <w:pPr>
              <w:pStyle w:val="Heading10"/>
              <w:spacing w:line="276" w:lineRule="auto"/>
              <w:rPr>
                <w:iCs/>
                <w:color w:val="FFFFFF" w:themeColor="background1"/>
                <w:sz w:val="18"/>
                <w:szCs w:val="18"/>
                <w:lang w:eastAsia="en-US"/>
              </w:rPr>
            </w:pPr>
            <w:r w:rsidRPr="002A3AC1">
              <w:rPr>
                <w:iCs/>
                <w:color w:val="FFFFFF" w:themeColor="background1"/>
                <w:sz w:val="18"/>
                <w:szCs w:val="18"/>
                <w:lang w:eastAsia="en-US"/>
              </w:rPr>
              <w:t xml:space="preserve">Goal Name </w:t>
            </w:r>
          </w:p>
        </w:tc>
        <w:tc>
          <w:tcPr>
            <w:tcW w:w="3457" w:type="dxa"/>
            <w:tcBorders>
              <w:top w:val="single" w:sz="8" w:space="0" w:color="auto"/>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rsidR="009F3302" w:rsidRPr="002A3AC1" w:rsidRDefault="009F3302" w:rsidP="009F3302">
            <w:pPr>
              <w:pStyle w:val="Heading10"/>
              <w:spacing w:line="276" w:lineRule="auto"/>
              <w:rPr>
                <w:iCs/>
                <w:color w:val="FFFFFF" w:themeColor="background1"/>
                <w:sz w:val="18"/>
                <w:szCs w:val="18"/>
                <w:lang w:eastAsia="en-US"/>
              </w:rPr>
            </w:pPr>
            <w:r w:rsidRPr="002A3AC1">
              <w:rPr>
                <w:iCs/>
                <w:color w:val="FFFFFF" w:themeColor="background1"/>
                <w:sz w:val="18"/>
                <w:szCs w:val="18"/>
                <w:lang w:eastAsia="en-US"/>
              </w:rPr>
              <w:t xml:space="preserve">Description </w:t>
            </w:r>
          </w:p>
        </w:tc>
        <w:tc>
          <w:tcPr>
            <w:tcW w:w="1248" w:type="dxa"/>
            <w:tcBorders>
              <w:top w:val="single" w:sz="8" w:space="0" w:color="auto"/>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rsidR="009F3302" w:rsidRPr="002A3AC1" w:rsidRDefault="009F3302" w:rsidP="009F3302">
            <w:pPr>
              <w:pStyle w:val="Heading10"/>
              <w:spacing w:line="276" w:lineRule="auto"/>
              <w:rPr>
                <w:iCs/>
                <w:color w:val="FFFFFF" w:themeColor="background1"/>
                <w:sz w:val="18"/>
                <w:szCs w:val="18"/>
                <w:lang w:eastAsia="en-US"/>
              </w:rPr>
            </w:pPr>
            <w:r w:rsidRPr="002A3AC1">
              <w:rPr>
                <w:iCs/>
                <w:color w:val="FFFFFF" w:themeColor="background1"/>
                <w:sz w:val="18"/>
                <w:szCs w:val="18"/>
                <w:lang w:eastAsia="en-US"/>
              </w:rPr>
              <w:t>Goal weighting</w:t>
            </w:r>
          </w:p>
        </w:tc>
        <w:tc>
          <w:tcPr>
            <w:tcW w:w="1347" w:type="dxa"/>
            <w:tcBorders>
              <w:top w:val="single" w:sz="8" w:space="0" w:color="auto"/>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rsidR="009F3302" w:rsidRPr="002A3AC1" w:rsidRDefault="009F3302" w:rsidP="009F3302">
            <w:pPr>
              <w:pStyle w:val="Heading10"/>
              <w:spacing w:line="276" w:lineRule="auto"/>
              <w:rPr>
                <w:iCs/>
                <w:color w:val="FFFFFF" w:themeColor="background1"/>
                <w:sz w:val="18"/>
                <w:szCs w:val="18"/>
                <w:lang w:eastAsia="en-US"/>
              </w:rPr>
            </w:pPr>
            <w:r w:rsidRPr="002A3AC1">
              <w:rPr>
                <w:iCs/>
                <w:color w:val="FFFFFF" w:themeColor="background1"/>
                <w:sz w:val="18"/>
                <w:szCs w:val="18"/>
                <w:lang w:eastAsia="en-US"/>
              </w:rPr>
              <w:t>Expected value</w:t>
            </w:r>
          </w:p>
        </w:tc>
        <w:tc>
          <w:tcPr>
            <w:tcW w:w="1304" w:type="dxa"/>
            <w:tcBorders>
              <w:top w:val="single" w:sz="8" w:space="0" w:color="auto"/>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rsidR="009F3302" w:rsidRPr="002A3AC1" w:rsidRDefault="009F3302" w:rsidP="009F3302">
            <w:pPr>
              <w:pStyle w:val="Heading10"/>
              <w:spacing w:line="276" w:lineRule="auto"/>
              <w:rPr>
                <w:iCs/>
                <w:color w:val="FFFFFF" w:themeColor="background1"/>
                <w:sz w:val="18"/>
                <w:szCs w:val="18"/>
                <w:lang w:eastAsia="en-US"/>
              </w:rPr>
            </w:pPr>
            <w:r w:rsidRPr="002A3AC1">
              <w:rPr>
                <w:iCs/>
                <w:color w:val="FFFFFF" w:themeColor="background1"/>
                <w:sz w:val="18"/>
                <w:szCs w:val="18"/>
                <w:lang w:eastAsia="en-US"/>
              </w:rPr>
              <w:t xml:space="preserve">Quality Domain </w:t>
            </w:r>
          </w:p>
        </w:tc>
      </w:tr>
      <w:tr w:rsidR="009F3302" w:rsidTr="009F3302">
        <w:trPr>
          <w:jc w:val="center"/>
        </w:trPr>
        <w:tc>
          <w:tcPr>
            <w:tcW w:w="18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F3302" w:rsidRPr="00B05F4A" w:rsidRDefault="009F3302" w:rsidP="009F3302">
            <w:pPr>
              <w:spacing w:line="276" w:lineRule="auto"/>
              <w:rPr>
                <w:rFonts w:ascii="Arial" w:hAnsi="Arial" w:cs="Arial"/>
                <w:sz w:val="18"/>
                <w:szCs w:val="18"/>
              </w:rPr>
            </w:pPr>
            <w:r>
              <w:rPr>
                <w:rFonts w:ascii="Arial" w:hAnsi="Arial" w:cs="Arial"/>
                <w:sz w:val="18"/>
                <w:szCs w:val="18"/>
              </w:rPr>
              <w:t>Maintenance of healthy weight</w:t>
            </w:r>
          </w:p>
        </w:tc>
        <w:tc>
          <w:tcPr>
            <w:tcW w:w="3457" w:type="dxa"/>
            <w:tcBorders>
              <w:top w:val="nil"/>
              <w:left w:val="nil"/>
              <w:bottom w:val="single" w:sz="8" w:space="0" w:color="auto"/>
              <w:right w:val="single" w:sz="8" w:space="0" w:color="auto"/>
            </w:tcBorders>
            <w:tcMar>
              <w:top w:w="0" w:type="dxa"/>
              <w:left w:w="108" w:type="dxa"/>
              <w:bottom w:w="0" w:type="dxa"/>
              <w:right w:w="108" w:type="dxa"/>
            </w:tcMar>
            <w:vAlign w:val="center"/>
          </w:tcPr>
          <w:p w:rsidR="009F3302" w:rsidRPr="00B05F4A" w:rsidRDefault="009F3302" w:rsidP="009F3302">
            <w:pPr>
              <w:spacing w:line="276" w:lineRule="auto"/>
              <w:rPr>
                <w:rFonts w:ascii="Arial" w:hAnsi="Arial" w:cs="Arial"/>
                <w:sz w:val="18"/>
                <w:szCs w:val="18"/>
              </w:rPr>
            </w:pPr>
            <w:r>
              <w:rPr>
                <w:rFonts w:ascii="Arial" w:hAnsi="Arial" w:cs="Arial"/>
                <w:sz w:val="18"/>
                <w:szCs w:val="18"/>
              </w:rPr>
              <w:t>Substantial consequential health benefits and cost savings.</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rsidR="009F3302" w:rsidRPr="00B05F4A" w:rsidRDefault="009F3302" w:rsidP="009F3302">
            <w:pPr>
              <w:spacing w:line="276" w:lineRule="auto"/>
              <w:rPr>
                <w:rFonts w:ascii="Arial" w:hAnsi="Arial" w:cs="Arial"/>
                <w:sz w:val="18"/>
                <w:szCs w:val="18"/>
              </w:rPr>
            </w:pPr>
            <w:r>
              <w:rPr>
                <w:rFonts w:ascii="Arial" w:hAnsi="Arial" w:cs="Arial"/>
                <w:sz w:val="18"/>
                <w:szCs w:val="18"/>
              </w:rPr>
              <w:t>1.25</w:t>
            </w:r>
          </w:p>
        </w:tc>
        <w:tc>
          <w:tcPr>
            <w:tcW w:w="1347" w:type="dxa"/>
            <w:tcBorders>
              <w:top w:val="nil"/>
              <w:left w:val="nil"/>
              <w:bottom w:val="single" w:sz="8" w:space="0" w:color="auto"/>
              <w:right w:val="single" w:sz="8" w:space="0" w:color="auto"/>
            </w:tcBorders>
            <w:tcMar>
              <w:top w:w="0" w:type="dxa"/>
              <w:left w:w="108" w:type="dxa"/>
              <w:bottom w:w="0" w:type="dxa"/>
              <w:right w:w="108" w:type="dxa"/>
            </w:tcMar>
            <w:vAlign w:val="center"/>
          </w:tcPr>
          <w:p w:rsidR="009F3302" w:rsidRPr="00B05F4A" w:rsidRDefault="009F3302" w:rsidP="009F3302">
            <w:pPr>
              <w:spacing w:line="276" w:lineRule="auto"/>
              <w:rPr>
                <w:rFonts w:ascii="Arial" w:hAnsi="Arial" w:cs="Arial"/>
                <w:sz w:val="18"/>
                <w:szCs w:val="18"/>
              </w:rPr>
            </w:pPr>
            <w:r w:rsidRPr="00B05F4A">
              <w:rPr>
                <w:rFonts w:ascii="Arial" w:hAnsi="Arial" w:cs="Arial"/>
                <w:sz w:val="18"/>
                <w:szCs w:val="18"/>
              </w:rPr>
              <w:t>£</w:t>
            </w:r>
            <w:r>
              <w:rPr>
                <w:rFonts w:ascii="Arial" w:hAnsi="Arial" w:cs="Arial"/>
                <w:sz w:val="18"/>
                <w:szCs w:val="18"/>
              </w:rPr>
              <w:t>24592</w:t>
            </w:r>
          </w:p>
        </w:tc>
        <w:tc>
          <w:tcPr>
            <w:tcW w:w="1304" w:type="dxa"/>
            <w:tcBorders>
              <w:top w:val="nil"/>
              <w:left w:val="nil"/>
              <w:bottom w:val="single" w:sz="8" w:space="0" w:color="auto"/>
              <w:right w:val="single" w:sz="8" w:space="0" w:color="auto"/>
            </w:tcBorders>
            <w:tcMar>
              <w:top w:w="0" w:type="dxa"/>
              <w:left w:w="108" w:type="dxa"/>
              <w:bottom w:w="0" w:type="dxa"/>
              <w:right w:w="108" w:type="dxa"/>
            </w:tcMar>
            <w:vAlign w:val="center"/>
          </w:tcPr>
          <w:p w:rsidR="009F3302" w:rsidRPr="00B05F4A" w:rsidRDefault="009F3302" w:rsidP="009F3302">
            <w:pPr>
              <w:spacing w:line="276" w:lineRule="auto"/>
              <w:rPr>
                <w:rFonts w:ascii="Arial" w:hAnsi="Arial" w:cs="Arial"/>
                <w:sz w:val="18"/>
                <w:szCs w:val="18"/>
              </w:rPr>
            </w:pPr>
            <w:r w:rsidRPr="00B05F4A">
              <w:rPr>
                <w:rFonts w:ascii="Arial" w:hAnsi="Arial" w:cs="Arial"/>
                <w:sz w:val="18"/>
                <w:szCs w:val="18"/>
              </w:rPr>
              <w:t>Effectiveness</w:t>
            </w:r>
          </w:p>
        </w:tc>
      </w:tr>
    </w:tbl>
    <w:p w:rsidR="009F3302" w:rsidRDefault="009F3302" w:rsidP="002E7DF0">
      <w:pPr>
        <w:pStyle w:val="Heading10"/>
        <w:rPr>
          <w:sz w:val="22"/>
          <w:szCs w:val="22"/>
        </w:rPr>
      </w:pPr>
    </w:p>
    <w:p w:rsidR="002E7DF0" w:rsidRDefault="002E7DF0" w:rsidP="002E7DF0">
      <w:pPr>
        <w:pStyle w:val="Heading10"/>
        <w:rPr>
          <w:sz w:val="22"/>
          <w:szCs w:val="22"/>
        </w:rPr>
      </w:pPr>
    </w:p>
    <w:p w:rsidR="002E7DF0" w:rsidRPr="00EF6D00" w:rsidRDefault="002E7DF0" w:rsidP="002E7DF0">
      <w:pPr>
        <w:pStyle w:val="Heading10"/>
        <w:rPr>
          <w:sz w:val="22"/>
          <w:szCs w:val="22"/>
        </w:rPr>
      </w:pPr>
      <w:r w:rsidRPr="00EF6D00">
        <w:rPr>
          <w:sz w:val="22"/>
          <w:szCs w:val="22"/>
        </w:rPr>
        <w:t>Herefordshire</w:t>
      </w:r>
      <w:r w:rsidR="009F3302">
        <w:rPr>
          <w:sz w:val="22"/>
          <w:szCs w:val="22"/>
        </w:rPr>
        <w:t xml:space="preserve"> Mental Health Services</w:t>
      </w:r>
    </w:p>
    <w:p w:rsidR="002E7DF0" w:rsidRDefault="002E7DF0" w:rsidP="002E7DF0">
      <w:pPr>
        <w:pStyle w:val="Heading10"/>
        <w:rPr>
          <w:b w:val="0"/>
          <w:color w:val="FF0000"/>
          <w:szCs w:val="24"/>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1"/>
        <w:gridCol w:w="3433"/>
        <w:gridCol w:w="1274"/>
        <w:gridCol w:w="1308"/>
        <w:gridCol w:w="1406"/>
      </w:tblGrid>
      <w:tr w:rsidR="002E7DF0" w:rsidRPr="00BA4F3A" w:rsidTr="002A3AC1">
        <w:trPr>
          <w:tblHeader/>
          <w:jc w:val="center"/>
        </w:trPr>
        <w:tc>
          <w:tcPr>
            <w:tcW w:w="1821" w:type="dxa"/>
            <w:tcBorders>
              <w:top w:val="single" w:sz="8" w:space="0" w:color="auto"/>
              <w:left w:val="single" w:sz="8" w:space="0" w:color="auto"/>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rsidR="002E7DF0" w:rsidRPr="002A3AC1" w:rsidRDefault="002E7DF0" w:rsidP="004F0B00">
            <w:pPr>
              <w:pStyle w:val="Heading10"/>
              <w:spacing w:line="276" w:lineRule="auto"/>
              <w:rPr>
                <w:iCs/>
                <w:color w:val="FFFFFF" w:themeColor="background1"/>
                <w:sz w:val="18"/>
                <w:szCs w:val="18"/>
                <w:lang w:eastAsia="en-US"/>
              </w:rPr>
            </w:pPr>
            <w:r w:rsidRPr="002A3AC1">
              <w:rPr>
                <w:iCs/>
                <w:color w:val="FFFFFF" w:themeColor="background1"/>
                <w:sz w:val="18"/>
                <w:szCs w:val="18"/>
                <w:lang w:eastAsia="en-US"/>
              </w:rPr>
              <w:t>Herefordshire</w:t>
            </w:r>
          </w:p>
          <w:p w:rsidR="002E7DF0" w:rsidRPr="002A3AC1" w:rsidRDefault="002E7DF0" w:rsidP="004F0B00">
            <w:pPr>
              <w:pStyle w:val="Heading10"/>
              <w:spacing w:line="276" w:lineRule="auto"/>
              <w:rPr>
                <w:iCs/>
                <w:color w:val="FFFFFF" w:themeColor="background1"/>
                <w:sz w:val="18"/>
                <w:szCs w:val="18"/>
                <w:lang w:eastAsia="en-US"/>
              </w:rPr>
            </w:pPr>
            <w:r w:rsidRPr="002A3AC1">
              <w:rPr>
                <w:iCs/>
                <w:color w:val="FFFFFF" w:themeColor="background1"/>
                <w:sz w:val="18"/>
                <w:szCs w:val="18"/>
                <w:lang w:eastAsia="en-US"/>
              </w:rPr>
              <w:t xml:space="preserve">Goal Name </w:t>
            </w:r>
          </w:p>
        </w:tc>
        <w:tc>
          <w:tcPr>
            <w:tcW w:w="3433" w:type="dxa"/>
            <w:tcBorders>
              <w:top w:val="single" w:sz="8" w:space="0" w:color="auto"/>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rsidR="002E7DF0" w:rsidRPr="002A3AC1" w:rsidRDefault="002E7DF0" w:rsidP="004F0B00">
            <w:pPr>
              <w:pStyle w:val="Heading10"/>
              <w:spacing w:line="276" w:lineRule="auto"/>
              <w:rPr>
                <w:iCs/>
                <w:color w:val="FFFFFF" w:themeColor="background1"/>
                <w:sz w:val="18"/>
                <w:szCs w:val="18"/>
                <w:lang w:eastAsia="en-US"/>
              </w:rPr>
            </w:pPr>
            <w:r w:rsidRPr="002A3AC1">
              <w:rPr>
                <w:iCs/>
                <w:color w:val="FFFFFF" w:themeColor="background1"/>
                <w:sz w:val="18"/>
                <w:szCs w:val="18"/>
                <w:lang w:eastAsia="en-US"/>
              </w:rPr>
              <w:t xml:space="preserve">Description </w:t>
            </w:r>
          </w:p>
        </w:tc>
        <w:tc>
          <w:tcPr>
            <w:tcW w:w="1274" w:type="dxa"/>
            <w:tcBorders>
              <w:top w:val="single" w:sz="8" w:space="0" w:color="auto"/>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rsidR="002E7DF0" w:rsidRPr="002A3AC1" w:rsidRDefault="002E7DF0" w:rsidP="004F0B00">
            <w:pPr>
              <w:pStyle w:val="Heading10"/>
              <w:spacing w:line="276" w:lineRule="auto"/>
              <w:rPr>
                <w:iCs/>
                <w:color w:val="FFFFFF" w:themeColor="background1"/>
                <w:sz w:val="18"/>
                <w:szCs w:val="18"/>
                <w:lang w:eastAsia="en-US"/>
              </w:rPr>
            </w:pPr>
            <w:r w:rsidRPr="002A3AC1">
              <w:rPr>
                <w:iCs/>
                <w:color w:val="FFFFFF" w:themeColor="background1"/>
                <w:sz w:val="18"/>
                <w:szCs w:val="18"/>
                <w:lang w:eastAsia="en-US"/>
              </w:rPr>
              <w:t>Goal weighting</w:t>
            </w:r>
          </w:p>
        </w:tc>
        <w:tc>
          <w:tcPr>
            <w:tcW w:w="1308" w:type="dxa"/>
            <w:tcBorders>
              <w:top w:val="single" w:sz="8" w:space="0" w:color="auto"/>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rsidR="002E7DF0" w:rsidRPr="002A3AC1" w:rsidRDefault="002E7DF0" w:rsidP="004F0B00">
            <w:pPr>
              <w:pStyle w:val="Heading10"/>
              <w:spacing w:line="276" w:lineRule="auto"/>
              <w:rPr>
                <w:iCs/>
                <w:color w:val="FFFFFF" w:themeColor="background1"/>
                <w:sz w:val="18"/>
                <w:szCs w:val="18"/>
                <w:lang w:eastAsia="en-US"/>
              </w:rPr>
            </w:pPr>
            <w:r w:rsidRPr="002A3AC1">
              <w:rPr>
                <w:iCs/>
                <w:color w:val="FFFFFF" w:themeColor="background1"/>
                <w:sz w:val="18"/>
                <w:szCs w:val="18"/>
                <w:lang w:eastAsia="en-US"/>
              </w:rPr>
              <w:t>Expected value</w:t>
            </w:r>
          </w:p>
        </w:tc>
        <w:tc>
          <w:tcPr>
            <w:tcW w:w="1406" w:type="dxa"/>
            <w:tcBorders>
              <w:top w:val="single" w:sz="8" w:space="0" w:color="auto"/>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rsidR="002E7DF0" w:rsidRPr="002A3AC1" w:rsidRDefault="002E7DF0" w:rsidP="004F0B00">
            <w:pPr>
              <w:pStyle w:val="Heading10"/>
              <w:spacing w:line="276" w:lineRule="auto"/>
              <w:rPr>
                <w:iCs/>
                <w:color w:val="FFFFFF" w:themeColor="background1"/>
                <w:sz w:val="18"/>
                <w:szCs w:val="18"/>
                <w:lang w:eastAsia="en-US"/>
              </w:rPr>
            </w:pPr>
            <w:r w:rsidRPr="002A3AC1">
              <w:rPr>
                <w:iCs/>
                <w:color w:val="FFFFFF" w:themeColor="background1"/>
                <w:sz w:val="18"/>
                <w:szCs w:val="18"/>
                <w:lang w:eastAsia="en-US"/>
              </w:rPr>
              <w:t xml:space="preserve">Quality Domain </w:t>
            </w:r>
          </w:p>
        </w:tc>
      </w:tr>
      <w:tr w:rsidR="002E7DF0" w:rsidRPr="00BA4F3A" w:rsidTr="004F0B00">
        <w:trPr>
          <w:jc w:val="center"/>
        </w:trPr>
        <w:tc>
          <w:tcPr>
            <w:tcW w:w="18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color w:val="000000"/>
                <w:sz w:val="18"/>
                <w:szCs w:val="18"/>
              </w:rPr>
              <w:t xml:space="preserve">CCG 2:  Staff Flu Vaccinations.  </w:t>
            </w:r>
          </w:p>
        </w:tc>
        <w:tc>
          <w:tcPr>
            <w:tcW w:w="3433" w:type="dxa"/>
            <w:tcBorders>
              <w:top w:val="nil"/>
              <w:left w:val="nil"/>
              <w:bottom w:val="single" w:sz="8" w:space="0" w:color="auto"/>
              <w:right w:val="single" w:sz="8" w:space="0" w:color="auto"/>
            </w:tcBorders>
            <w:tcMar>
              <w:top w:w="0" w:type="dxa"/>
              <w:left w:w="108" w:type="dxa"/>
              <w:bottom w:w="0" w:type="dxa"/>
              <w:right w:w="108" w:type="dxa"/>
            </w:tcMar>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color w:val="000000"/>
                <w:sz w:val="18"/>
                <w:szCs w:val="18"/>
              </w:rPr>
              <w:t>Improving the uptake of flu vaccinations for front line staff</w:t>
            </w:r>
          </w:p>
        </w:tc>
        <w:tc>
          <w:tcPr>
            <w:tcW w:w="1274" w:type="dxa"/>
            <w:tcBorders>
              <w:left w:val="nil"/>
              <w:bottom w:val="single" w:sz="8" w:space="0" w:color="auto"/>
              <w:right w:val="single" w:sz="8" w:space="0" w:color="auto"/>
            </w:tcBorders>
            <w:tcMar>
              <w:top w:w="0" w:type="dxa"/>
              <w:left w:w="108" w:type="dxa"/>
              <w:bottom w:w="0" w:type="dxa"/>
              <w:right w:w="108" w:type="dxa"/>
            </w:tcMar>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0.25</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£52800</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Safety</w:t>
            </w:r>
          </w:p>
        </w:tc>
      </w:tr>
      <w:tr w:rsidR="002E7DF0" w:rsidRPr="00BA4F3A" w:rsidTr="004F0B00">
        <w:trPr>
          <w:jc w:val="center"/>
        </w:trPr>
        <w:tc>
          <w:tcPr>
            <w:tcW w:w="18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E7DF0" w:rsidRPr="002A3AC1" w:rsidRDefault="002E7DF0" w:rsidP="004F0B00">
            <w:pPr>
              <w:rPr>
                <w:rFonts w:ascii="Arial" w:hAnsi="Arial" w:cs="Arial"/>
                <w:sz w:val="18"/>
                <w:szCs w:val="18"/>
              </w:rPr>
            </w:pPr>
            <w:r w:rsidRPr="002A3AC1">
              <w:rPr>
                <w:rFonts w:ascii="Arial" w:hAnsi="Arial" w:cs="Arial"/>
                <w:sz w:val="18"/>
                <w:szCs w:val="18"/>
              </w:rPr>
              <w:t>CCG4: 72 hour follow up Post Discharge : Routine Submission to MHSDS</w:t>
            </w:r>
          </w:p>
          <w:p w:rsidR="002E7DF0" w:rsidRPr="002A3AC1" w:rsidRDefault="002E7DF0" w:rsidP="004F0B00">
            <w:pPr>
              <w:spacing w:line="276" w:lineRule="auto"/>
              <w:rPr>
                <w:rFonts w:ascii="Arial" w:hAnsi="Arial" w:cs="Arial"/>
                <w:sz w:val="18"/>
                <w:szCs w:val="18"/>
              </w:rPr>
            </w:pPr>
          </w:p>
        </w:tc>
        <w:tc>
          <w:tcPr>
            <w:tcW w:w="3433" w:type="dxa"/>
            <w:tcBorders>
              <w:top w:val="nil"/>
              <w:left w:val="nil"/>
              <w:bottom w:val="single" w:sz="8" w:space="0" w:color="auto"/>
              <w:right w:val="single" w:sz="8" w:space="0" w:color="auto"/>
            </w:tcBorders>
            <w:tcMar>
              <w:top w:w="0" w:type="dxa"/>
              <w:left w:w="108" w:type="dxa"/>
              <w:bottom w:w="0" w:type="dxa"/>
              <w:right w:w="108" w:type="dxa"/>
            </w:tcMar>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72 hour follow up is a key part of the work to support the Suicide Prevention Agenda. The NCE into Suicide and Safety in Mental Health found that the highest number of deaths occurred on day 3 post discharge.</w:t>
            </w:r>
          </w:p>
        </w:tc>
        <w:tc>
          <w:tcPr>
            <w:tcW w:w="1274" w:type="dxa"/>
            <w:tcBorders>
              <w:left w:val="nil"/>
              <w:bottom w:val="single" w:sz="8" w:space="0" w:color="auto"/>
              <w:right w:val="single" w:sz="8" w:space="0" w:color="auto"/>
            </w:tcBorders>
            <w:tcMar>
              <w:top w:w="0" w:type="dxa"/>
              <w:left w:w="108" w:type="dxa"/>
              <w:bottom w:w="0" w:type="dxa"/>
              <w:right w:w="108" w:type="dxa"/>
            </w:tcMar>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0.25</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£52800</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Safety</w:t>
            </w:r>
          </w:p>
        </w:tc>
      </w:tr>
      <w:tr w:rsidR="002E7DF0" w:rsidRPr="002A3AC1" w:rsidTr="004F0B00">
        <w:trPr>
          <w:jc w:val="center"/>
        </w:trPr>
        <w:tc>
          <w:tcPr>
            <w:tcW w:w="18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E7DF0" w:rsidRPr="002A3AC1" w:rsidRDefault="002E7DF0" w:rsidP="004F0B00">
            <w:pPr>
              <w:rPr>
                <w:rFonts w:ascii="Arial" w:hAnsi="Arial" w:cs="Arial"/>
                <w:sz w:val="18"/>
                <w:szCs w:val="18"/>
              </w:rPr>
            </w:pPr>
            <w:r w:rsidRPr="002A3AC1">
              <w:rPr>
                <w:rFonts w:ascii="Arial" w:hAnsi="Arial" w:cs="Arial"/>
                <w:sz w:val="18"/>
                <w:szCs w:val="18"/>
              </w:rPr>
              <w:t xml:space="preserve">CCG 5 :Mental Health Data Quality: MHSDS </w:t>
            </w:r>
          </w:p>
          <w:p w:rsidR="002E7DF0" w:rsidRPr="002A3AC1" w:rsidRDefault="002E7DF0" w:rsidP="004F0B00">
            <w:pPr>
              <w:rPr>
                <w:rFonts w:ascii="Arial" w:hAnsi="Arial" w:cs="Arial"/>
                <w:sz w:val="18"/>
                <w:szCs w:val="18"/>
              </w:rPr>
            </w:pPr>
          </w:p>
          <w:p w:rsidR="002E7DF0" w:rsidRPr="002A3AC1" w:rsidRDefault="002E7DF0" w:rsidP="004F0B00">
            <w:pPr>
              <w:rPr>
                <w:rFonts w:ascii="Arial" w:hAnsi="Arial" w:cs="Arial"/>
                <w:sz w:val="18"/>
                <w:szCs w:val="18"/>
              </w:rPr>
            </w:pPr>
            <w:r w:rsidRPr="002A3AC1">
              <w:rPr>
                <w:rFonts w:ascii="Arial" w:hAnsi="Arial" w:cs="Arial"/>
                <w:sz w:val="18"/>
                <w:szCs w:val="18"/>
              </w:rPr>
              <w:t>(a)Data Quality Maturity Index</w:t>
            </w:r>
          </w:p>
          <w:p w:rsidR="002E7DF0" w:rsidRPr="002A3AC1" w:rsidRDefault="002E7DF0" w:rsidP="004F0B00">
            <w:pPr>
              <w:rPr>
                <w:rFonts w:ascii="Arial" w:hAnsi="Arial" w:cs="Arial"/>
                <w:sz w:val="18"/>
                <w:szCs w:val="18"/>
              </w:rPr>
            </w:pPr>
          </w:p>
          <w:p w:rsidR="002E7DF0" w:rsidRPr="002A3AC1" w:rsidRDefault="002E7DF0" w:rsidP="004F0B00">
            <w:pPr>
              <w:rPr>
                <w:rFonts w:ascii="Arial" w:hAnsi="Arial" w:cs="Arial"/>
                <w:sz w:val="18"/>
                <w:szCs w:val="18"/>
              </w:rPr>
            </w:pPr>
          </w:p>
          <w:p w:rsidR="002E7DF0" w:rsidRPr="002A3AC1" w:rsidRDefault="002E7DF0" w:rsidP="004F0B00">
            <w:pPr>
              <w:rPr>
                <w:rFonts w:ascii="Arial" w:hAnsi="Arial" w:cs="Arial"/>
                <w:sz w:val="18"/>
                <w:szCs w:val="18"/>
              </w:rPr>
            </w:pPr>
          </w:p>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(b) Mental Health Data Quality Interventions:</w:t>
            </w:r>
          </w:p>
        </w:tc>
        <w:tc>
          <w:tcPr>
            <w:tcW w:w="3433" w:type="dxa"/>
            <w:tcBorders>
              <w:top w:val="nil"/>
              <w:left w:val="nil"/>
              <w:bottom w:val="single" w:sz="8" w:space="0" w:color="auto"/>
              <w:right w:val="single" w:sz="8" w:space="0" w:color="auto"/>
            </w:tcBorders>
            <w:tcMar>
              <w:top w:w="0" w:type="dxa"/>
              <w:left w:w="108" w:type="dxa"/>
              <w:bottom w:w="0" w:type="dxa"/>
              <w:right w:w="108" w:type="dxa"/>
            </w:tcMar>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 xml:space="preserve">Accurate data is a key enabler for improvement in MH services The MHSDS DQMI score is an overall assessment of data quality for each provider, based on a list of key MHSDS data items. The MHSDS DQMI score is defined as the mean of all the data item scores for percentage valid &amp; complete multiplied by a coverage score for the MHSDS. </w:t>
            </w:r>
          </w:p>
          <w:p w:rsidR="002E7DF0" w:rsidRPr="002A3AC1" w:rsidRDefault="002E7DF0" w:rsidP="004F0B00">
            <w:pPr>
              <w:spacing w:line="276" w:lineRule="auto"/>
              <w:rPr>
                <w:rFonts w:ascii="Arial" w:hAnsi="Arial" w:cs="Arial"/>
                <w:sz w:val="18"/>
                <w:szCs w:val="18"/>
              </w:rPr>
            </w:pPr>
          </w:p>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Achieving 70% of referrals where the second attended contact takes place between Q3-4 with at least one intervention (SNOMED CT procedure code) recorded using between the referral start date and the end of the reporting period.</w:t>
            </w:r>
          </w:p>
        </w:tc>
        <w:tc>
          <w:tcPr>
            <w:tcW w:w="1274" w:type="dxa"/>
            <w:tcBorders>
              <w:top w:val="nil"/>
              <w:left w:val="nil"/>
              <w:bottom w:val="single" w:sz="8" w:space="0" w:color="auto"/>
              <w:right w:val="single" w:sz="8" w:space="0" w:color="auto"/>
            </w:tcBorders>
            <w:tcMar>
              <w:top w:w="0" w:type="dxa"/>
              <w:left w:w="108" w:type="dxa"/>
              <w:bottom w:w="0" w:type="dxa"/>
              <w:right w:w="108" w:type="dxa"/>
            </w:tcMar>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0.25</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£52800</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Safety</w:t>
            </w:r>
          </w:p>
        </w:tc>
      </w:tr>
      <w:tr w:rsidR="002E7DF0" w:rsidRPr="002A3AC1" w:rsidTr="004F0B00">
        <w:trPr>
          <w:jc w:val="center"/>
        </w:trPr>
        <w:tc>
          <w:tcPr>
            <w:tcW w:w="18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E7DF0" w:rsidRPr="002A3AC1" w:rsidRDefault="002E7DF0" w:rsidP="004F0B00">
            <w:pPr>
              <w:rPr>
                <w:rFonts w:ascii="Arial" w:hAnsi="Arial" w:cs="Arial"/>
                <w:sz w:val="18"/>
                <w:szCs w:val="18"/>
              </w:rPr>
            </w:pPr>
            <w:r w:rsidRPr="002A3AC1">
              <w:rPr>
                <w:rFonts w:ascii="Arial" w:hAnsi="Arial" w:cs="Arial"/>
                <w:sz w:val="18"/>
                <w:szCs w:val="18"/>
              </w:rPr>
              <w:t>CCG 6: Use of Anxiety Disorder Specific Measures in IAPT: Routine submission to IAPT Data Set.</w:t>
            </w:r>
          </w:p>
          <w:p w:rsidR="002E7DF0" w:rsidRPr="002A3AC1" w:rsidRDefault="002E7DF0" w:rsidP="004F0B00">
            <w:pPr>
              <w:spacing w:line="276" w:lineRule="auto"/>
              <w:rPr>
                <w:rFonts w:ascii="Arial" w:hAnsi="Arial" w:cs="Arial"/>
                <w:sz w:val="18"/>
                <w:szCs w:val="18"/>
              </w:rPr>
            </w:pPr>
          </w:p>
        </w:tc>
        <w:tc>
          <w:tcPr>
            <w:tcW w:w="3433" w:type="dxa"/>
            <w:tcBorders>
              <w:top w:val="nil"/>
              <w:left w:val="nil"/>
              <w:bottom w:val="single" w:sz="8" w:space="0" w:color="auto"/>
              <w:right w:val="single" w:sz="8" w:space="0" w:color="auto"/>
            </w:tcBorders>
            <w:tcMar>
              <w:top w:w="0" w:type="dxa"/>
              <w:left w:w="108" w:type="dxa"/>
              <w:bottom w:w="0" w:type="dxa"/>
              <w:right w:w="108" w:type="dxa"/>
            </w:tcMar>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Achieving 65% of referrals with a specific anxiety disorder problem descriptor finishing a course of treatment having paired scores recorded on the specified Anxiety Disorder Specific Measure</w:t>
            </w:r>
          </w:p>
        </w:tc>
        <w:tc>
          <w:tcPr>
            <w:tcW w:w="1274" w:type="dxa"/>
            <w:tcBorders>
              <w:top w:val="nil"/>
              <w:left w:val="nil"/>
              <w:bottom w:val="single" w:sz="8" w:space="0" w:color="auto"/>
              <w:right w:val="single" w:sz="8" w:space="0" w:color="auto"/>
            </w:tcBorders>
            <w:tcMar>
              <w:top w:w="0" w:type="dxa"/>
              <w:left w:w="108" w:type="dxa"/>
              <w:bottom w:w="0" w:type="dxa"/>
              <w:right w:w="108" w:type="dxa"/>
            </w:tcMar>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0.25</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£52800</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Safety</w:t>
            </w:r>
          </w:p>
        </w:tc>
      </w:tr>
      <w:tr w:rsidR="002E7DF0" w:rsidRPr="002A3AC1" w:rsidTr="004F0B00">
        <w:trPr>
          <w:jc w:val="center"/>
        </w:trPr>
        <w:tc>
          <w:tcPr>
            <w:tcW w:w="18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5.Preventing ill health by risky behaviours – Alcohol and Tobacco</w:t>
            </w:r>
          </w:p>
        </w:tc>
        <w:tc>
          <w:tcPr>
            <w:tcW w:w="3433" w:type="dxa"/>
            <w:tcBorders>
              <w:top w:val="nil"/>
              <w:left w:val="nil"/>
              <w:bottom w:val="single" w:sz="8" w:space="0" w:color="auto"/>
              <w:right w:val="single" w:sz="8" w:space="0" w:color="auto"/>
            </w:tcBorders>
            <w:tcMar>
              <w:top w:w="0" w:type="dxa"/>
              <w:left w:w="108" w:type="dxa"/>
              <w:bottom w:w="0" w:type="dxa"/>
              <w:right w:w="108" w:type="dxa"/>
            </w:tcMar>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To offer advice and interventions aimed at reducing risky behaviour in admitted patients</w:t>
            </w:r>
          </w:p>
        </w:tc>
        <w:tc>
          <w:tcPr>
            <w:tcW w:w="1274" w:type="dxa"/>
            <w:tcBorders>
              <w:top w:val="nil"/>
              <w:left w:val="nil"/>
              <w:bottom w:val="single" w:sz="8" w:space="0" w:color="auto"/>
              <w:right w:val="single" w:sz="8" w:space="0" w:color="auto"/>
            </w:tcBorders>
            <w:tcMar>
              <w:top w:w="0" w:type="dxa"/>
              <w:left w:w="108" w:type="dxa"/>
              <w:bottom w:w="0" w:type="dxa"/>
              <w:right w:w="108" w:type="dxa"/>
            </w:tcMar>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0.25</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£52800</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center"/>
          </w:tcPr>
          <w:p w:rsidR="002E7DF0" w:rsidRPr="002A3AC1" w:rsidRDefault="002E7DF0" w:rsidP="004F0B00">
            <w:pPr>
              <w:spacing w:line="276" w:lineRule="auto"/>
              <w:rPr>
                <w:rFonts w:ascii="Arial" w:hAnsi="Arial" w:cs="Arial"/>
                <w:sz w:val="18"/>
                <w:szCs w:val="18"/>
              </w:rPr>
            </w:pPr>
            <w:r w:rsidRPr="002A3AC1">
              <w:rPr>
                <w:rFonts w:ascii="Arial" w:hAnsi="Arial" w:cs="Arial"/>
                <w:sz w:val="18"/>
                <w:szCs w:val="18"/>
              </w:rPr>
              <w:t>Safety</w:t>
            </w:r>
          </w:p>
        </w:tc>
      </w:tr>
    </w:tbl>
    <w:p w:rsidR="002E7DF0" w:rsidRPr="002A3AC1" w:rsidRDefault="002E7DF0" w:rsidP="002E7DF0">
      <w:pPr>
        <w:pStyle w:val="Heading10"/>
        <w:rPr>
          <w:szCs w:val="24"/>
        </w:rPr>
      </w:pPr>
    </w:p>
    <w:p w:rsidR="002E7DF0" w:rsidRDefault="002E7DF0" w:rsidP="002E7DF0">
      <w:pPr>
        <w:shd w:val="clear" w:color="auto" w:fill="FFFFFF" w:themeFill="background1"/>
        <w:jc w:val="both"/>
        <w:rPr>
          <w:rFonts w:ascii="Arial" w:hAnsi="Arial" w:cs="Arial"/>
          <w:b/>
          <w:sz w:val="20"/>
          <w:szCs w:val="20"/>
        </w:rPr>
      </w:pPr>
    </w:p>
    <w:p w:rsidR="00A33ABB" w:rsidRDefault="00A33ABB" w:rsidP="002E7DF0">
      <w:pPr>
        <w:shd w:val="clear" w:color="auto" w:fill="FFFFFF" w:themeFill="background1"/>
        <w:jc w:val="both"/>
        <w:rPr>
          <w:rFonts w:ascii="Arial" w:hAnsi="Arial" w:cs="Arial"/>
          <w:b/>
          <w:sz w:val="20"/>
          <w:szCs w:val="20"/>
        </w:rPr>
      </w:pPr>
    </w:p>
    <w:p w:rsidR="002E7DF0" w:rsidRPr="009F3302" w:rsidRDefault="002E7DF0" w:rsidP="002E7DF0">
      <w:pPr>
        <w:shd w:val="clear" w:color="auto" w:fill="FFFFFF" w:themeFill="background1"/>
        <w:jc w:val="both"/>
        <w:rPr>
          <w:rFonts w:ascii="Arial" w:hAnsi="Arial" w:cs="Arial"/>
          <w:b/>
          <w:sz w:val="22"/>
          <w:szCs w:val="22"/>
        </w:rPr>
      </w:pPr>
      <w:r w:rsidRPr="009F3302">
        <w:rPr>
          <w:rFonts w:ascii="Arial" w:hAnsi="Arial" w:cs="Arial"/>
          <w:b/>
          <w:sz w:val="22"/>
          <w:szCs w:val="22"/>
        </w:rPr>
        <w:t xml:space="preserve">Liaison Diversion </w:t>
      </w:r>
    </w:p>
    <w:p w:rsidR="002E7DF0" w:rsidRDefault="002E7DF0" w:rsidP="002E7DF0">
      <w:pPr>
        <w:shd w:val="clear" w:color="auto" w:fill="FFFFFF" w:themeFill="background1"/>
        <w:jc w:val="both"/>
        <w:rPr>
          <w:rFonts w:ascii="Arial" w:hAnsi="Arial" w:cs="Arial"/>
          <w:b/>
          <w:sz w:val="20"/>
          <w:szCs w:val="20"/>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6"/>
        <w:gridCol w:w="3457"/>
        <w:gridCol w:w="1248"/>
        <w:gridCol w:w="1347"/>
        <w:gridCol w:w="1304"/>
      </w:tblGrid>
      <w:tr w:rsidR="002E7DF0" w:rsidTr="002A3AC1">
        <w:trPr>
          <w:tblHeader/>
          <w:jc w:val="center"/>
        </w:trPr>
        <w:tc>
          <w:tcPr>
            <w:tcW w:w="1886" w:type="dxa"/>
            <w:tcBorders>
              <w:top w:val="single" w:sz="8" w:space="0" w:color="auto"/>
              <w:left w:val="single" w:sz="8" w:space="0" w:color="auto"/>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rsidR="002E7DF0" w:rsidRPr="002A3AC1" w:rsidRDefault="002E7DF0" w:rsidP="004F0B00">
            <w:pPr>
              <w:pStyle w:val="Heading10"/>
              <w:spacing w:line="276" w:lineRule="auto"/>
              <w:rPr>
                <w:iCs/>
                <w:color w:val="FFFFFF" w:themeColor="background1"/>
                <w:sz w:val="18"/>
                <w:szCs w:val="18"/>
                <w:lang w:eastAsia="en-US"/>
              </w:rPr>
            </w:pPr>
            <w:r w:rsidRPr="002A3AC1">
              <w:rPr>
                <w:iCs/>
                <w:color w:val="FFFFFF" w:themeColor="background1"/>
                <w:sz w:val="18"/>
                <w:szCs w:val="18"/>
                <w:lang w:eastAsia="en-US"/>
              </w:rPr>
              <w:t>Low Secure</w:t>
            </w:r>
          </w:p>
          <w:p w:rsidR="002E7DF0" w:rsidRPr="002A3AC1" w:rsidRDefault="002E7DF0" w:rsidP="004F0B00">
            <w:pPr>
              <w:pStyle w:val="Heading10"/>
              <w:spacing w:line="276" w:lineRule="auto"/>
              <w:rPr>
                <w:iCs/>
                <w:color w:val="FFFFFF" w:themeColor="background1"/>
                <w:sz w:val="18"/>
                <w:szCs w:val="18"/>
                <w:lang w:eastAsia="en-US"/>
              </w:rPr>
            </w:pPr>
            <w:r w:rsidRPr="002A3AC1">
              <w:rPr>
                <w:iCs/>
                <w:color w:val="FFFFFF" w:themeColor="background1"/>
                <w:sz w:val="18"/>
                <w:szCs w:val="18"/>
                <w:lang w:eastAsia="en-US"/>
              </w:rPr>
              <w:t xml:space="preserve">Goal Name </w:t>
            </w:r>
          </w:p>
        </w:tc>
        <w:tc>
          <w:tcPr>
            <w:tcW w:w="3457" w:type="dxa"/>
            <w:tcBorders>
              <w:top w:val="single" w:sz="8" w:space="0" w:color="auto"/>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rsidR="002E7DF0" w:rsidRPr="002A3AC1" w:rsidRDefault="002E7DF0" w:rsidP="004F0B00">
            <w:pPr>
              <w:pStyle w:val="Heading10"/>
              <w:spacing w:line="276" w:lineRule="auto"/>
              <w:rPr>
                <w:iCs/>
                <w:color w:val="FFFFFF" w:themeColor="background1"/>
                <w:sz w:val="18"/>
                <w:szCs w:val="18"/>
                <w:lang w:eastAsia="en-US"/>
              </w:rPr>
            </w:pPr>
            <w:r w:rsidRPr="002A3AC1">
              <w:rPr>
                <w:iCs/>
                <w:color w:val="FFFFFF" w:themeColor="background1"/>
                <w:sz w:val="18"/>
                <w:szCs w:val="18"/>
                <w:lang w:eastAsia="en-US"/>
              </w:rPr>
              <w:t xml:space="preserve">Description </w:t>
            </w:r>
          </w:p>
        </w:tc>
        <w:tc>
          <w:tcPr>
            <w:tcW w:w="1248" w:type="dxa"/>
            <w:tcBorders>
              <w:top w:val="single" w:sz="8" w:space="0" w:color="auto"/>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rsidR="002E7DF0" w:rsidRPr="002A3AC1" w:rsidRDefault="002E7DF0" w:rsidP="004F0B00">
            <w:pPr>
              <w:pStyle w:val="Heading10"/>
              <w:spacing w:line="276" w:lineRule="auto"/>
              <w:rPr>
                <w:iCs/>
                <w:color w:val="FFFFFF" w:themeColor="background1"/>
                <w:sz w:val="18"/>
                <w:szCs w:val="18"/>
                <w:lang w:eastAsia="en-US"/>
              </w:rPr>
            </w:pPr>
            <w:r w:rsidRPr="002A3AC1">
              <w:rPr>
                <w:iCs/>
                <w:color w:val="FFFFFF" w:themeColor="background1"/>
                <w:sz w:val="18"/>
                <w:szCs w:val="18"/>
                <w:lang w:eastAsia="en-US"/>
              </w:rPr>
              <w:t>Goal weighting</w:t>
            </w:r>
          </w:p>
        </w:tc>
        <w:tc>
          <w:tcPr>
            <w:tcW w:w="1347" w:type="dxa"/>
            <w:tcBorders>
              <w:top w:val="single" w:sz="8" w:space="0" w:color="auto"/>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rsidR="002E7DF0" w:rsidRPr="002A3AC1" w:rsidRDefault="002E7DF0" w:rsidP="004F0B00">
            <w:pPr>
              <w:pStyle w:val="Heading10"/>
              <w:spacing w:line="276" w:lineRule="auto"/>
              <w:rPr>
                <w:iCs/>
                <w:color w:val="FFFFFF" w:themeColor="background1"/>
                <w:sz w:val="18"/>
                <w:szCs w:val="18"/>
                <w:lang w:eastAsia="en-US"/>
              </w:rPr>
            </w:pPr>
            <w:r w:rsidRPr="002A3AC1">
              <w:rPr>
                <w:iCs/>
                <w:color w:val="FFFFFF" w:themeColor="background1"/>
                <w:sz w:val="18"/>
                <w:szCs w:val="18"/>
                <w:lang w:eastAsia="en-US"/>
              </w:rPr>
              <w:t>Expected value</w:t>
            </w:r>
          </w:p>
        </w:tc>
        <w:tc>
          <w:tcPr>
            <w:tcW w:w="1304" w:type="dxa"/>
            <w:tcBorders>
              <w:top w:val="single" w:sz="8" w:space="0" w:color="auto"/>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rsidR="002E7DF0" w:rsidRPr="002A3AC1" w:rsidRDefault="002E7DF0" w:rsidP="004F0B00">
            <w:pPr>
              <w:pStyle w:val="Heading10"/>
              <w:spacing w:line="276" w:lineRule="auto"/>
              <w:rPr>
                <w:iCs/>
                <w:color w:val="FFFFFF" w:themeColor="background1"/>
                <w:sz w:val="18"/>
                <w:szCs w:val="18"/>
                <w:lang w:eastAsia="en-US"/>
              </w:rPr>
            </w:pPr>
            <w:r w:rsidRPr="002A3AC1">
              <w:rPr>
                <w:iCs/>
                <w:color w:val="FFFFFF" w:themeColor="background1"/>
                <w:sz w:val="18"/>
                <w:szCs w:val="18"/>
                <w:lang w:eastAsia="en-US"/>
              </w:rPr>
              <w:t xml:space="preserve">Quality Domain </w:t>
            </w:r>
          </w:p>
        </w:tc>
      </w:tr>
      <w:tr w:rsidR="002E7DF0" w:rsidTr="009F3302">
        <w:trPr>
          <w:jc w:val="center"/>
        </w:trPr>
        <w:tc>
          <w:tcPr>
            <w:tcW w:w="1886" w:type="dxa"/>
            <w:tcBorders>
              <w:top w:val="nil"/>
              <w:left w:val="single" w:sz="8" w:space="0" w:color="auto"/>
              <w:bottom w:val="nil"/>
              <w:right w:val="single" w:sz="8" w:space="0" w:color="auto"/>
            </w:tcBorders>
            <w:tcMar>
              <w:top w:w="0" w:type="dxa"/>
              <w:left w:w="108" w:type="dxa"/>
              <w:bottom w:w="0" w:type="dxa"/>
              <w:right w:w="108" w:type="dxa"/>
            </w:tcMar>
            <w:vAlign w:val="center"/>
          </w:tcPr>
          <w:p w:rsidR="002E7DF0" w:rsidRPr="00B05F4A" w:rsidRDefault="002E7DF0" w:rsidP="004F0B00">
            <w:pPr>
              <w:spacing w:line="276" w:lineRule="auto"/>
              <w:rPr>
                <w:rFonts w:ascii="Arial" w:hAnsi="Arial" w:cs="Arial"/>
                <w:sz w:val="18"/>
                <w:szCs w:val="18"/>
              </w:rPr>
            </w:pPr>
            <w:r>
              <w:rPr>
                <w:rFonts w:ascii="Arial" w:hAnsi="Arial" w:cs="Arial"/>
                <w:sz w:val="18"/>
                <w:szCs w:val="18"/>
              </w:rPr>
              <w:t>Maintenance of healthy weight</w:t>
            </w:r>
          </w:p>
        </w:tc>
        <w:tc>
          <w:tcPr>
            <w:tcW w:w="3457" w:type="dxa"/>
            <w:tcBorders>
              <w:top w:val="nil"/>
              <w:left w:val="nil"/>
              <w:bottom w:val="nil"/>
              <w:right w:val="single" w:sz="8" w:space="0" w:color="auto"/>
            </w:tcBorders>
            <w:tcMar>
              <w:top w:w="0" w:type="dxa"/>
              <w:left w:w="108" w:type="dxa"/>
              <w:bottom w:w="0" w:type="dxa"/>
              <w:right w:w="108" w:type="dxa"/>
            </w:tcMar>
            <w:vAlign w:val="center"/>
          </w:tcPr>
          <w:p w:rsidR="002E7DF0" w:rsidRPr="00B05F4A" w:rsidRDefault="002E7DF0" w:rsidP="004F0B00">
            <w:pPr>
              <w:spacing w:line="276" w:lineRule="auto"/>
              <w:rPr>
                <w:rFonts w:ascii="Arial" w:hAnsi="Arial" w:cs="Arial"/>
                <w:sz w:val="18"/>
                <w:szCs w:val="18"/>
              </w:rPr>
            </w:pPr>
            <w:r>
              <w:rPr>
                <w:rFonts w:ascii="Arial" w:hAnsi="Arial" w:cs="Arial"/>
                <w:sz w:val="18"/>
                <w:szCs w:val="18"/>
              </w:rPr>
              <w:t>Substantial consequential health benefits and cost savings.</w:t>
            </w:r>
          </w:p>
        </w:tc>
        <w:tc>
          <w:tcPr>
            <w:tcW w:w="1248" w:type="dxa"/>
            <w:tcBorders>
              <w:top w:val="nil"/>
              <w:left w:val="nil"/>
              <w:bottom w:val="nil"/>
              <w:right w:val="single" w:sz="8" w:space="0" w:color="auto"/>
            </w:tcBorders>
            <w:tcMar>
              <w:top w:w="0" w:type="dxa"/>
              <w:left w:w="108" w:type="dxa"/>
              <w:bottom w:w="0" w:type="dxa"/>
              <w:right w:w="108" w:type="dxa"/>
            </w:tcMar>
            <w:vAlign w:val="center"/>
          </w:tcPr>
          <w:p w:rsidR="002E7DF0" w:rsidRPr="00B05F4A" w:rsidRDefault="002E7DF0" w:rsidP="004F0B00">
            <w:pPr>
              <w:spacing w:line="276" w:lineRule="auto"/>
              <w:rPr>
                <w:rFonts w:ascii="Arial" w:hAnsi="Arial" w:cs="Arial"/>
                <w:sz w:val="18"/>
                <w:szCs w:val="18"/>
              </w:rPr>
            </w:pPr>
            <w:r>
              <w:rPr>
                <w:rFonts w:ascii="Arial" w:hAnsi="Arial" w:cs="Arial"/>
                <w:sz w:val="18"/>
                <w:szCs w:val="18"/>
              </w:rPr>
              <w:t>1.25</w:t>
            </w:r>
          </w:p>
        </w:tc>
        <w:tc>
          <w:tcPr>
            <w:tcW w:w="1347" w:type="dxa"/>
            <w:tcBorders>
              <w:top w:val="nil"/>
              <w:left w:val="nil"/>
              <w:bottom w:val="nil"/>
              <w:right w:val="single" w:sz="8" w:space="0" w:color="auto"/>
            </w:tcBorders>
            <w:tcMar>
              <w:top w:w="0" w:type="dxa"/>
              <w:left w:w="108" w:type="dxa"/>
              <w:bottom w:w="0" w:type="dxa"/>
              <w:right w:w="108" w:type="dxa"/>
            </w:tcMar>
            <w:vAlign w:val="center"/>
          </w:tcPr>
          <w:p w:rsidR="002E7DF0" w:rsidRPr="00B05F4A" w:rsidRDefault="002E7DF0" w:rsidP="004F0B00">
            <w:pPr>
              <w:spacing w:line="276" w:lineRule="auto"/>
              <w:rPr>
                <w:rFonts w:ascii="Arial" w:hAnsi="Arial" w:cs="Arial"/>
                <w:sz w:val="18"/>
                <w:szCs w:val="18"/>
              </w:rPr>
            </w:pPr>
            <w:r w:rsidRPr="00B05F4A">
              <w:rPr>
                <w:rFonts w:ascii="Arial" w:hAnsi="Arial" w:cs="Arial"/>
                <w:sz w:val="18"/>
                <w:szCs w:val="18"/>
              </w:rPr>
              <w:t>£</w:t>
            </w:r>
            <w:r>
              <w:rPr>
                <w:rFonts w:ascii="Arial" w:hAnsi="Arial" w:cs="Arial"/>
                <w:sz w:val="18"/>
                <w:szCs w:val="18"/>
              </w:rPr>
              <w:t>24592</w:t>
            </w:r>
          </w:p>
        </w:tc>
        <w:tc>
          <w:tcPr>
            <w:tcW w:w="1304" w:type="dxa"/>
            <w:tcBorders>
              <w:top w:val="nil"/>
              <w:left w:val="nil"/>
              <w:bottom w:val="nil"/>
              <w:right w:val="single" w:sz="8" w:space="0" w:color="auto"/>
            </w:tcBorders>
            <w:tcMar>
              <w:top w:w="0" w:type="dxa"/>
              <w:left w:w="108" w:type="dxa"/>
              <w:bottom w:w="0" w:type="dxa"/>
              <w:right w:w="108" w:type="dxa"/>
            </w:tcMar>
            <w:vAlign w:val="center"/>
          </w:tcPr>
          <w:p w:rsidR="002E7DF0" w:rsidRPr="00B05F4A" w:rsidRDefault="002E7DF0" w:rsidP="004F0B00">
            <w:pPr>
              <w:spacing w:line="276" w:lineRule="auto"/>
              <w:rPr>
                <w:rFonts w:ascii="Arial" w:hAnsi="Arial" w:cs="Arial"/>
                <w:sz w:val="18"/>
                <w:szCs w:val="18"/>
              </w:rPr>
            </w:pPr>
            <w:r w:rsidRPr="00B05F4A">
              <w:rPr>
                <w:rFonts w:ascii="Arial" w:hAnsi="Arial" w:cs="Arial"/>
                <w:sz w:val="18"/>
                <w:szCs w:val="18"/>
              </w:rPr>
              <w:t>Effectiveness</w:t>
            </w:r>
          </w:p>
        </w:tc>
      </w:tr>
      <w:tr w:rsidR="009F3302" w:rsidTr="004F0B00">
        <w:trPr>
          <w:jc w:val="center"/>
        </w:trPr>
        <w:tc>
          <w:tcPr>
            <w:tcW w:w="18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F3302" w:rsidRDefault="009F3302" w:rsidP="004F0B00">
            <w:pPr>
              <w:spacing w:line="276" w:lineRule="auto"/>
              <w:rPr>
                <w:rFonts w:ascii="Arial" w:hAnsi="Arial" w:cs="Arial"/>
                <w:sz w:val="18"/>
                <w:szCs w:val="18"/>
              </w:rPr>
            </w:pPr>
          </w:p>
        </w:tc>
        <w:tc>
          <w:tcPr>
            <w:tcW w:w="3457" w:type="dxa"/>
            <w:tcBorders>
              <w:top w:val="nil"/>
              <w:left w:val="nil"/>
              <w:bottom w:val="single" w:sz="8" w:space="0" w:color="auto"/>
              <w:right w:val="single" w:sz="8" w:space="0" w:color="auto"/>
            </w:tcBorders>
            <w:tcMar>
              <w:top w:w="0" w:type="dxa"/>
              <w:left w:w="108" w:type="dxa"/>
              <w:bottom w:w="0" w:type="dxa"/>
              <w:right w:w="108" w:type="dxa"/>
            </w:tcMar>
            <w:vAlign w:val="center"/>
          </w:tcPr>
          <w:p w:rsidR="009F3302" w:rsidRDefault="009F3302" w:rsidP="004F0B00">
            <w:pPr>
              <w:spacing w:line="276" w:lineRule="auto"/>
              <w:rPr>
                <w:rFonts w:ascii="Arial" w:hAnsi="Arial" w:cs="Arial"/>
                <w:sz w:val="18"/>
                <w:szCs w:val="18"/>
              </w:rPr>
            </w:pP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rsidR="009F3302" w:rsidRDefault="009F3302" w:rsidP="004F0B00">
            <w:pPr>
              <w:spacing w:line="276" w:lineRule="auto"/>
              <w:rPr>
                <w:rFonts w:ascii="Arial" w:hAnsi="Arial" w:cs="Arial"/>
                <w:sz w:val="18"/>
                <w:szCs w:val="18"/>
              </w:rPr>
            </w:pPr>
          </w:p>
        </w:tc>
        <w:tc>
          <w:tcPr>
            <w:tcW w:w="1347" w:type="dxa"/>
            <w:tcBorders>
              <w:top w:val="nil"/>
              <w:left w:val="nil"/>
              <w:bottom w:val="single" w:sz="8" w:space="0" w:color="auto"/>
              <w:right w:val="single" w:sz="8" w:space="0" w:color="auto"/>
            </w:tcBorders>
            <w:tcMar>
              <w:top w:w="0" w:type="dxa"/>
              <w:left w:w="108" w:type="dxa"/>
              <w:bottom w:w="0" w:type="dxa"/>
              <w:right w:w="108" w:type="dxa"/>
            </w:tcMar>
            <w:vAlign w:val="center"/>
          </w:tcPr>
          <w:p w:rsidR="009F3302" w:rsidRPr="00B05F4A" w:rsidRDefault="009F3302" w:rsidP="004F0B00">
            <w:pPr>
              <w:spacing w:line="276" w:lineRule="auto"/>
              <w:rPr>
                <w:rFonts w:ascii="Arial" w:hAnsi="Arial" w:cs="Arial"/>
                <w:sz w:val="18"/>
                <w:szCs w:val="18"/>
              </w:rPr>
            </w:pPr>
          </w:p>
        </w:tc>
        <w:tc>
          <w:tcPr>
            <w:tcW w:w="1304" w:type="dxa"/>
            <w:tcBorders>
              <w:top w:val="nil"/>
              <w:left w:val="nil"/>
              <w:bottom w:val="single" w:sz="8" w:space="0" w:color="auto"/>
              <w:right w:val="single" w:sz="8" w:space="0" w:color="auto"/>
            </w:tcBorders>
            <w:tcMar>
              <w:top w:w="0" w:type="dxa"/>
              <w:left w:w="108" w:type="dxa"/>
              <w:bottom w:w="0" w:type="dxa"/>
              <w:right w:w="108" w:type="dxa"/>
            </w:tcMar>
            <w:vAlign w:val="center"/>
          </w:tcPr>
          <w:p w:rsidR="009F3302" w:rsidRPr="00B05F4A" w:rsidRDefault="009F3302" w:rsidP="004F0B00">
            <w:pPr>
              <w:spacing w:line="276" w:lineRule="auto"/>
              <w:rPr>
                <w:rFonts w:ascii="Arial" w:hAnsi="Arial" w:cs="Arial"/>
                <w:sz w:val="18"/>
                <w:szCs w:val="18"/>
              </w:rPr>
            </w:pPr>
          </w:p>
        </w:tc>
      </w:tr>
    </w:tbl>
    <w:p w:rsidR="002E7DF0" w:rsidRDefault="002E7DF0" w:rsidP="002E7DF0">
      <w:pPr>
        <w:shd w:val="clear" w:color="auto" w:fill="FFFFFF" w:themeFill="background1"/>
        <w:jc w:val="both"/>
        <w:rPr>
          <w:rFonts w:ascii="Arial" w:hAnsi="Arial" w:cs="Arial"/>
          <w:b/>
          <w:sz w:val="20"/>
          <w:szCs w:val="20"/>
        </w:rPr>
      </w:pPr>
    </w:p>
    <w:p w:rsidR="009F3302" w:rsidRPr="009F3302" w:rsidRDefault="009F3302" w:rsidP="002E7DF0">
      <w:pPr>
        <w:shd w:val="clear" w:color="auto" w:fill="FFFFFF" w:themeFill="background1"/>
        <w:jc w:val="both"/>
        <w:rPr>
          <w:rFonts w:ascii="Arial" w:hAnsi="Arial" w:cs="Arial"/>
          <w:b/>
          <w:sz w:val="22"/>
          <w:szCs w:val="22"/>
        </w:rPr>
      </w:pPr>
      <w:r w:rsidRPr="009F3302">
        <w:rPr>
          <w:rFonts w:ascii="Arial" w:hAnsi="Arial" w:cs="Arial"/>
          <w:b/>
          <w:sz w:val="22"/>
          <w:szCs w:val="22"/>
        </w:rPr>
        <w:t>Gloucestershire Physical Health Services</w:t>
      </w:r>
    </w:p>
    <w:p w:rsidR="009F3302" w:rsidRDefault="009F3302" w:rsidP="002E7DF0">
      <w:pPr>
        <w:shd w:val="clear" w:color="auto" w:fill="FFFFFF" w:themeFill="background1"/>
        <w:jc w:val="both"/>
        <w:rPr>
          <w:rFonts w:ascii="Arial" w:hAnsi="Arial" w:cs="Arial"/>
          <w:sz w:val="22"/>
          <w:szCs w:val="22"/>
        </w:rPr>
      </w:pPr>
    </w:p>
    <w:tbl>
      <w:tblPr>
        <w:tblStyle w:val="TableGrid"/>
        <w:tblW w:w="0" w:type="auto"/>
        <w:jc w:val="center"/>
        <w:tblLayout w:type="fixed"/>
        <w:tblLook w:val="04A0" w:firstRow="1" w:lastRow="0" w:firstColumn="1" w:lastColumn="0" w:noHBand="0" w:noVBand="1"/>
      </w:tblPr>
      <w:tblGrid>
        <w:gridCol w:w="1842"/>
        <w:gridCol w:w="3392"/>
        <w:gridCol w:w="1259"/>
        <w:gridCol w:w="1275"/>
        <w:gridCol w:w="1445"/>
      </w:tblGrid>
      <w:tr w:rsidR="009F3302" w:rsidRPr="00BA4F3A" w:rsidTr="002A3AC1">
        <w:trPr>
          <w:jc w:val="center"/>
        </w:trPr>
        <w:tc>
          <w:tcPr>
            <w:tcW w:w="1842" w:type="dxa"/>
            <w:shd w:val="clear" w:color="auto" w:fill="365F91" w:themeFill="accent1" w:themeFillShade="BF"/>
          </w:tcPr>
          <w:p w:rsidR="009F3302" w:rsidRPr="002A3AC1" w:rsidRDefault="009F3302" w:rsidP="009F3302">
            <w:pPr>
              <w:pStyle w:val="Heading10"/>
              <w:spacing w:line="276" w:lineRule="auto"/>
              <w:rPr>
                <w:iCs/>
                <w:color w:val="FFFFFF" w:themeColor="background1"/>
                <w:sz w:val="18"/>
                <w:szCs w:val="18"/>
                <w:lang w:eastAsia="en-US"/>
              </w:rPr>
            </w:pPr>
            <w:r w:rsidRPr="002A3AC1">
              <w:rPr>
                <w:iCs/>
                <w:color w:val="FFFFFF" w:themeColor="background1"/>
                <w:sz w:val="18"/>
                <w:szCs w:val="18"/>
                <w:lang w:eastAsia="en-US"/>
              </w:rPr>
              <w:t>Gloucestershire</w:t>
            </w:r>
          </w:p>
          <w:p w:rsidR="009F3302" w:rsidRPr="002A3AC1" w:rsidRDefault="009F3302" w:rsidP="009F3302">
            <w:pPr>
              <w:pStyle w:val="Heading10"/>
              <w:spacing w:line="276" w:lineRule="auto"/>
              <w:rPr>
                <w:iCs/>
                <w:color w:val="FFFFFF" w:themeColor="background1"/>
                <w:sz w:val="18"/>
                <w:szCs w:val="18"/>
                <w:lang w:eastAsia="en-US"/>
              </w:rPr>
            </w:pPr>
            <w:r w:rsidRPr="002A3AC1">
              <w:rPr>
                <w:iCs/>
                <w:color w:val="FFFFFF" w:themeColor="background1"/>
                <w:sz w:val="18"/>
                <w:szCs w:val="18"/>
                <w:lang w:eastAsia="en-US"/>
              </w:rPr>
              <w:t xml:space="preserve">Goal Name </w:t>
            </w:r>
          </w:p>
        </w:tc>
        <w:tc>
          <w:tcPr>
            <w:tcW w:w="3392" w:type="dxa"/>
            <w:shd w:val="clear" w:color="auto" w:fill="365F91" w:themeFill="accent1" w:themeFillShade="BF"/>
          </w:tcPr>
          <w:p w:rsidR="009F3302" w:rsidRPr="002A3AC1" w:rsidRDefault="009F3302" w:rsidP="009F3302">
            <w:pPr>
              <w:pStyle w:val="Heading10"/>
              <w:spacing w:line="276" w:lineRule="auto"/>
              <w:rPr>
                <w:iCs/>
                <w:color w:val="FFFFFF" w:themeColor="background1"/>
                <w:sz w:val="18"/>
                <w:szCs w:val="18"/>
                <w:lang w:eastAsia="en-US"/>
              </w:rPr>
            </w:pPr>
            <w:r w:rsidRPr="002A3AC1">
              <w:rPr>
                <w:iCs/>
                <w:color w:val="FFFFFF" w:themeColor="background1"/>
                <w:sz w:val="18"/>
                <w:szCs w:val="18"/>
                <w:lang w:eastAsia="en-US"/>
              </w:rPr>
              <w:t xml:space="preserve">Description </w:t>
            </w:r>
          </w:p>
        </w:tc>
        <w:tc>
          <w:tcPr>
            <w:tcW w:w="1259" w:type="dxa"/>
            <w:shd w:val="clear" w:color="auto" w:fill="365F91" w:themeFill="accent1" w:themeFillShade="BF"/>
          </w:tcPr>
          <w:p w:rsidR="009F3302" w:rsidRPr="002A3AC1" w:rsidRDefault="009F3302" w:rsidP="009F3302">
            <w:pPr>
              <w:pStyle w:val="Heading10"/>
              <w:spacing w:line="276" w:lineRule="auto"/>
              <w:rPr>
                <w:iCs/>
                <w:color w:val="FFFFFF" w:themeColor="background1"/>
                <w:sz w:val="18"/>
                <w:szCs w:val="18"/>
                <w:lang w:eastAsia="en-US"/>
              </w:rPr>
            </w:pPr>
            <w:r w:rsidRPr="002A3AC1">
              <w:rPr>
                <w:iCs/>
                <w:color w:val="FFFFFF" w:themeColor="background1"/>
                <w:sz w:val="18"/>
                <w:szCs w:val="18"/>
                <w:lang w:eastAsia="en-US"/>
              </w:rPr>
              <w:t>Goal weighting</w:t>
            </w:r>
          </w:p>
        </w:tc>
        <w:tc>
          <w:tcPr>
            <w:tcW w:w="1275" w:type="dxa"/>
            <w:shd w:val="clear" w:color="auto" w:fill="365F91" w:themeFill="accent1" w:themeFillShade="BF"/>
          </w:tcPr>
          <w:p w:rsidR="009F3302" w:rsidRPr="002A3AC1" w:rsidRDefault="009F3302" w:rsidP="009F3302">
            <w:pPr>
              <w:pStyle w:val="Heading10"/>
              <w:spacing w:line="276" w:lineRule="auto"/>
              <w:rPr>
                <w:iCs/>
                <w:color w:val="FFFFFF" w:themeColor="background1"/>
                <w:sz w:val="18"/>
                <w:szCs w:val="18"/>
                <w:lang w:eastAsia="en-US"/>
              </w:rPr>
            </w:pPr>
            <w:r w:rsidRPr="002A3AC1">
              <w:rPr>
                <w:iCs/>
                <w:color w:val="FFFFFF" w:themeColor="background1"/>
                <w:sz w:val="18"/>
                <w:szCs w:val="18"/>
                <w:lang w:eastAsia="en-US"/>
              </w:rPr>
              <w:t>Expected value</w:t>
            </w:r>
          </w:p>
        </w:tc>
        <w:tc>
          <w:tcPr>
            <w:tcW w:w="1445" w:type="dxa"/>
            <w:shd w:val="clear" w:color="auto" w:fill="365F91" w:themeFill="accent1" w:themeFillShade="BF"/>
          </w:tcPr>
          <w:p w:rsidR="009F3302" w:rsidRPr="002A3AC1" w:rsidRDefault="009F3302" w:rsidP="009F3302">
            <w:pPr>
              <w:pStyle w:val="Heading10"/>
              <w:spacing w:line="276" w:lineRule="auto"/>
              <w:rPr>
                <w:iCs/>
                <w:color w:val="FFFFFF" w:themeColor="background1"/>
                <w:sz w:val="18"/>
                <w:szCs w:val="18"/>
                <w:lang w:eastAsia="en-US"/>
              </w:rPr>
            </w:pPr>
            <w:r w:rsidRPr="002A3AC1">
              <w:rPr>
                <w:iCs/>
                <w:color w:val="FFFFFF" w:themeColor="background1"/>
                <w:sz w:val="18"/>
                <w:szCs w:val="18"/>
                <w:lang w:eastAsia="en-US"/>
              </w:rPr>
              <w:t xml:space="preserve">Quality Domain </w:t>
            </w:r>
          </w:p>
        </w:tc>
      </w:tr>
      <w:tr w:rsidR="009F3302" w:rsidRPr="00BA4F3A" w:rsidTr="009F3302">
        <w:trPr>
          <w:jc w:val="center"/>
        </w:trPr>
        <w:tc>
          <w:tcPr>
            <w:tcW w:w="1842" w:type="dxa"/>
            <w:vAlign w:val="center"/>
          </w:tcPr>
          <w:p w:rsidR="009F3302" w:rsidRPr="002A3AC1" w:rsidRDefault="009F3302" w:rsidP="009F3302">
            <w:pPr>
              <w:spacing w:line="276" w:lineRule="auto"/>
              <w:rPr>
                <w:rFonts w:ascii="Arial" w:hAnsi="Arial" w:cs="Arial"/>
                <w:sz w:val="18"/>
                <w:szCs w:val="18"/>
              </w:rPr>
            </w:pPr>
            <w:r w:rsidRPr="002A3AC1">
              <w:rPr>
                <w:rFonts w:ascii="Arial" w:hAnsi="Arial" w:cs="Arial"/>
                <w:color w:val="000000"/>
                <w:sz w:val="18"/>
                <w:szCs w:val="18"/>
              </w:rPr>
              <w:t xml:space="preserve">CCG 2:  Staff Flu Vaccinations.  </w:t>
            </w:r>
          </w:p>
        </w:tc>
        <w:tc>
          <w:tcPr>
            <w:tcW w:w="3392" w:type="dxa"/>
            <w:vAlign w:val="center"/>
          </w:tcPr>
          <w:p w:rsidR="009F3302" w:rsidRPr="002A3AC1" w:rsidRDefault="009F3302" w:rsidP="009F3302">
            <w:pPr>
              <w:spacing w:line="276" w:lineRule="auto"/>
              <w:rPr>
                <w:rFonts w:ascii="Arial" w:hAnsi="Arial" w:cs="Arial"/>
                <w:sz w:val="18"/>
                <w:szCs w:val="18"/>
              </w:rPr>
            </w:pPr>
            <w:r w:rsidRPr="002A3AC1">
              <w:rPr>
                <w:rFonts w:ascii="Arial" w:hAnsi="Arial" w:cs="Arial"/>
                <w:color w:val="000000"/>
                <w:sz w:val="18"/>
                <w:szCs w:val="18"/>
              </w:rPr>
              <w:t>Improving the uptake of flu vaccinations for front line staff</w:t>
            </w:r>
          </w:p>
        </w:tc>
        <w:tc>
          <w:tcPr>
            <w:tcW w:w="1259" w:type="dxa"/>
            <w:vAlign w:val="center"/>
          </w:tcPr>
          <w:p w:rsidR="009F3302" w:rsidRPr="002A3AC1" w:rsidRDefault="009F3302" w:rsidP="009F3302">
            <w:pPr>
              <w:spacing w:line="276" w:lineRule="auto"/>
              <w:rPr>
                <w:rFonts w:ascii="Arial" w:hAnsi="Arial" w:cs="Arial"/>
                <w:sz w:val="18"/>
                <w:szCs w:val="18"/>
              </w:rPr>
            </w:pPr>
            <w:r w:rsidRPr="002A3AC1">
              <w:rPr>
                <w:rFonts w:ascii="Arial" w:hAnsi="Arial" w:cs="Arial"/>
                <w:sz w:val="18"/>
                <w:szCs w:val="18"/>
              </w:rPr>
              <w:t>.41</w:t>
            </w:r>
          </w:p>
        </w:tc>
        <w:tc>
          <w:tcPr>
            <w:tcW w:w="1275" w:type="dxa"/>
            <w:vAlign w:val="center"/>
          </w:tcPr>
          <w:p w:rsidR="009F3302" w:rsidRPr="002A3AC1" w:rsidRDefault="009F3302" w:rsidP="009F3302">
            <w:pPr>
              <w:spacing w:line="276" w:lineRule="auto"/>
              <w:rPr>
                <w:rFonts w:ascii="Arial" w:hAnsi="Arial" w:cs="Arial"/>
                <w:sz w:val="18"/>
                <w:szCs w:val="18"/>
              </w:rPr>
            </w:pPr>
            <w:r w:rsidRPr="002A3AC1">
              <w:rPr>
                <w:rFonts w:ascii="Arial" w:hAnsi="Arial" w:cs="Arial"/>
                <w:sz w:val="18"/>
                <w:szCs w:val="18"/>
              </w:rPr>
              <w:t>£353643</w:t>
            </w:r>
          </w:p>
        </w:tc>
        <w:tc>
          <w:tcPr>
            <w:tcW w:w="1445" w:type="dxa"/>
            <w:vAlign w:val="center"/>
          </w:tcPr>
          <w:p w:rsidR="009F3302" w:rsidRPr="002A3AC1" w:rsidRDefault="009F3302" w:rsidP="009F3302">
            <w:pPr>
              <w:spacing w:line="276" w:lineRule="auto"/>
              <w:rPr>
                <w:rFonts w:ascii="Arial" w:hAnsi="Arial" w:cs="Arial"/>
                <w:sz w:val="18"/>
                <w:szCs w:val="18"/>
              </w:rPr>
            </w:pPr>
            <w:r w:rsidRPr="002A3AC1">
              <w:rPr>
                <w:rFonts w:ascii="Arial" w:hAnsi="Arial" w:cs="Arial"/>
                <w:sz w:val="18"/>
                <w:szCs w:val="18"/>
              </w:rPr>
              <w:t>Safety</w:t>
            </w:r>
          </w:p>
        </w:tc>
      </w:tr>
      <w:tr w:rsidR="009F3302" w:rsidRPr="00BA4F3A" w:rsidTr="009F3302">
        <w:trPr>
          <w:jc w:val="center"/>
        </w:trPr>
        <w:tc>
          <w:tcPr>
            <w:tcW w:w="1842" w:type="dxa"/>
            <w:vAlign w:val="center"/>
          </w:tcPr>
          <w:p w:rsidR="009F3302" w:rsidRPr="002A3AC1" w:rsidRDefault="009F3302" w:rsidP="009F3302">
            <w:pPr>
              <w:spacing w:line="276" w:lineRule="auto"/>
              <w:rPr>
                <w:rFonts w:ascii="Arial" w:hAnsi="Arial" w:cs="Arial"/>
                <w:sz w:val="18"/>
                <w:szCs w:val="18"/>
              </w:rPr>
            </w:pPr>
            <w:r w:rsidRPr="002A3AC1">
              <w:rPr>
                <w:rFonts w:ascii="Arial" w:hAnsi="Arial" w:cs="Arial"/>
                <w:sz w:val="18"/>
                <w:szCs w:val="18"/>
              </w:rPr>
              <w:t>CCG 7: Three high impact actions to prevent Hospital Falls.</w:t>
            </w:r>
          </w:p>
        </w:tc>
        <w:tc>
          <w:tcPr>
            <w:tcW w:w="3392" w:type="dxa"/>
            <w:vAlign w:val="center"/>
          </w:tcPr>
          <w:p w:rsidR="009F3302" w:rsidRPr="002A3AC1" w:rsidRDefault="009F3302" w:rsidP="009F3302">
            <w:pPr>
              <w:spacing w:line="276" w:lineRule="auto"/>
              <w:rPr>
                <w:rFonts w:ascii="Arial" w:hAnsi="Arial" w:cs="Arial"/>
                <w:sz w:val="18"/>
                <w:szCs w:val="18"/>
              </w:rPr>
            </w:pPr>
            <w:r w:rsidRPr="002A3AC1">
              <w:rPr>
                <w:rFonts w:ascii="Arial" w:hAnsi="Arial" w:cs="Arial"/>
                <w:sz w:val="18"/>
                <w:szCs w:val="18"/>
              </w:rPr>
              <w:t xml:space="preserve">Using key actions as part of a comprehensive multidisciplinary falls intervention will result in fewer falls bringing length of stay improvements and reduced treatment costs. </w:t>
            </w:r>
          </w:p>
        </w:tc>
        <w:tc>
          <w:tcPr>
            <w:tcW w:w="1259" w:type="dxa"/>
            <w:vAlign w:val="center"/>
          </w:tcPr>
          <w:p w:rsidR="009F3302" w:rsidRPr="002A3AC1" w:rsidRDefault="009F3302" w:rsidP="009F3302">
            <w:pPr>
              <w:spacing w:line="276" w:lineRule="auto"/>
              <w:rPr>
                <w:rFonts w:ascii="Arial" w:hAnsi="Arial" w:cs="Arial"/>
                <w:sz w:val="18"/>
                <w:szCs w:val="18"/>
              </w:rPr>
            </w:pPr>
            <w:r w:rsidRPr="002A3AC1">
              <w:rPr>
                <w:rFonts w:ascii="Arial" w:hAnsi="Arial" w:cs="Arial"/>
                <w:sz w:val="18"/>
                <w:szCs w:val="18"/>
              </w:rPr>
              <w:t>.41</w:t>
            </w:r>
          </w:p>
        </w:tc>
        <w:tc>
          <w:tcPr>
            <w:tcW w:w="1275" w:type="dxa"/>
            <w:vAlign w:val="center"/>
          </w:tcPr>
          <w:p w:rsidR="009F3302" w:rsidRPr="002A3AC1" w:rsidRDefault="009F3302" w:rsidP="009F3302">
            <w:pPr>
              <w:spacing w:line="276" w:lineRule="auto"/>
              <w:rPr>
                <w:rFonts w:ascii="Arial" w:hAnsi="Arial" w:cs="Arial"/>
                <w:sz w:val="18"/>
                <w:szCs w:val="18"/>
              </w:rPr>
            </w:pPr>
            <w:r w:rsidRPr="002A3AC1">
              <w:rPr>
                <w:rFonts w:ascii="Arial" w:hAnsi="Arial" w:cs="Arial"/>
                <w:sz w:val="18"/>
                <w:szCs w:val="18"/>
              </w:rPr>
              <w:t>£353643</w:t>
            </w:r>
          </w:p>
        </w:tc>
        <w:tc>
          <w:tcPr>
            <w:tcW w:w="1445" w:type="dxa"/>
            <w:vAlign w:val="center"/>
          </w:tcPr>
          <w:p w:rsidR="009F3302" w:rsidRPr="002A3AC1" w:rsidRDefault="009F3302" w:rsidP="009F3302">
            <w:pPr>
              <w:spacing w:line="276" w:lineRule="auto"/>
              <w:rPr>
                <w:rFonts w:ascii="Arial" w:hAnsi="Arial" w:cs="Arial"/>
                <w:sz w:val="18"/>
                <w:szCs w:val="18"/>
              </w:rPr>
            </w:pPr>
            <w:r w:rsidRPr="002A3AC1">
              <w:rPr>
                <w:rFonts w:ascii="Arial" w:hAnsi="Arial" w:cs="Arial"/>
                <w:sz w:val="18"/>
                <w:szCs w:val="18"/>
              </w:rPr>
              <w:t>Safety</w:t>
            </w:r>
          </w:p>
        </w:tc>
      </w:tr>
      <w:tr w:rsidR="009F3302" w:rsidRPr="00BA4F3A" w:rsidTr="009F3302">
        <w:trPr>
          <w:jc w:val="center"/>
        </w:trPr>
        <w:tc>
          <w:tcPr>
            <w:tcW w:w="1842" w:type="dxa"/>
            <w:vAlign w:val="center"/>
          </w:tcPr>
          <w:p w:rsidR="009F3302" w:rsidRPr="002A3AC1" w:rsidRDefault="009F3302" w:rsidP="009F3302">
            <w:pPr>
              <w:rPr>
                <w:rFonts w:ascii="Arial" w:hAnsi="Arial" w:cs="Arial"/>
                <w:sz w:val="18"/>
                <w:szCs w:val="18"/>
              </w:rPr>
            </w:pPr>
            <w:r w:rsidRPr="002A3AC1">
              <w:rPr>
                <w:rFonts w:ascii="Arial" w:hAnsi="Arial" w:cs="Arial"/>
                <w:sz w:val="18"/>
                <w:szCs w:val="18"/>
              </w:rPr>
              <w:t>CCG9: Six Month Reviews for Stroke Survivors .</w:t>
            </w:r>
          </w:p>
        </w:tc>
        <w:tc>
          <w:tcPr>
            <w:tcW w:w="3392" w:type="dxa"/>
            <w:vAlign w:val="center"/>
          </w:tcPr>
          <w:p w:rsidR="009F3302" w:rsidRPr="002A3AC1" w:rsidRDefault="009F3302" w:rsidP="009F3302">
            <w:pPr>
              <w:spacing w:line="276" w:lineRule="auto"/>
              <w:rPr>
                <w:rFonts w:ascii="Arial" w:hAnsi="Arial" w:cs="Arial"/>
                <w:sz w:val="18"/>
                <w:szCs w:val="18"/>
              </w:rPr>
            </w:pPr>
            <w:r w:rsidRPr="002A3AC1">
              <w:rPr>
                <w:rFonts w:ascii="Arial" w:hAnsi="Arial" w:cs="Arial"/>
                <w:sz w:val="18"/>
                <w:szCs w:val="18"/>
              </w:rPr>
              <w:t xml:space="preserve">Improved stroke rehabilitation is a key pillar of the stroke improvement landscape. The six month assessments have been highlighted as the most fundamental [art of that work. </w:t>
            </w:r>
          </w:p>
        </w:tc>
        <w:tc>
          <w:tcPr>
            <w:tcW w:w="1259" w:type="dxa"/>
            <w:vAlign w:val="center"/>
          </w:tcPr>
          <w:p w:rsidR="009F3302" w:rsidRPr="002A3AC1" w:rsidRDefault="009F3302" w:rsidP="009F3302">
            <w:pPr>
              <w:spacing w:line="276" w:lineRule="auto"/>
              <w:rPr>
                <w:rFonts w:ascii="Arial" w:hAnsi="Arial" w:cs="Arial"/>
                <w:sz w:val="18"/>
                <w:szCs w:val="18"/>
              </w:rPr>
            </w:pPr>
            <w:r w:rsidRPr="002A3AC1">
              <w:rPr>
                <w:rFonts w:ascii="Arial" w:hAnsi="Arial" w:cs="Arial"/>
                <w:sz w:val="18"/>
                <w:szCs w:val="18"/>
              </w:rPr>
              <w:t>.41</w:t>
            </w:r>
          </w:p>
        </w:tc>
        <w:tc>
          <w:tcPr>
            <w:tcW w:w="1275" w:type="dxa"/>
            <w:vAlign w:val="center"/>
          </w:tcPr>
          <w:p w:rsidR="009F3302" w:rsidRPr="002A3AC1" w:rsidRDefault="009F3302" w:rsidP="009F3302">
            <w:pPr>
              <w:spacing w:line="276" w:lineRule="auto"/>
              <w:rPr>
                <w:rFonts w:ascii="Arial" w:hAnsi="Arial" w:cs="Arial"/>
                <w:sz w:val="18"/>
                <w:szCs w:val="18"/>
              </w:rPr>
            </w:pPr>
            <w:r w:rsidRPr="002A3AC1">
              <w:rPr>
                <w:rFonts w:ascii="Arial" w:hAnsi="Arial" w:cs="Arial"/>
                <w:sz w:val="18"/>
                <w:szCs w:val="18"/>
              </w:rPr>
              <w:t>£353643</w:t>
            </w:r>
          </w:p>
        </w:tc>
        <w:tc>
          <w:tcPr>
            <w:tcW w:w="1445" w:type="dxa"/>
            <w:vAlign w:val="center"/>
          </w:tcPr>
          <w:p w:rsidR="009F3302" w:rsidRPr="002A3AC1" w:rsidRDefault="009F3302" w:rsidP="009F3302">
            <w:pPr>
              <w:spacing w:line="276" w:lineRule="auto"/>
              <w:rPr>
                <w:rFonts w:ascii="Arial" w:hAnsi="Arial" w:cs="Arial"/>
                <w:sz w:val="18"/>
                <w:szCs w:val="18"/>
              </w:rPr>
            </w:pPr>
            <w:r w:rsidRPr="002A3AC1">
              <w:rPr>
                <w:rFonts w:ascii="Arial" w:hAnsi="Arial" w:cs="Arial"/>
                <w:sz w:val="18"/>
                <w:szCs w:val="18"/>
              </w:rPr>
              <w:t>Safety</w:t>
            </w:r>
          </w:p>
        </w:tc>
      </w:tr>
    </w:tbl>
    <w:p w:rsidR="009F3302" w:rsidRDefault="009F3302" w:rsidP="002E7DF0">
      <w:pPr>
        <w:shd w:val="clear" w:color="auto" w:fill="FFFFFF" w:themeFill="background1"/>
        <w:jc w:val="both"/>
        <w:rPr>
          <w:rFonts w:ascii="Arial" w:hAnsi="Arial" w:cs="Arial"/>
          <w:sz w:val="22"/>
          <w:szCs w:val="22"/>
        </w:rPr>
      </w:pPr>
    </w:p>
    <w:p w:rsidR="00E3158B" w:rsidRPr="00E3158B" w:rsidRDefault="00E3158B" w:rsidP="00E3158B">
      <w:pPr>
        <w:jc w:val="both"/>
        <w:rPr>
          <w:color w:val="1F497D"/>
          <w:sz w:val="22"/>
          <w:szCs w:val="22"/>
        </w:rPr>
      </w:pPr>
    </w:p>
    <w:p w:rsidR="00E3158B" w:rsidRPr="00E3158B" w:rsidRDefault="00E3158B" w:rsidP="00E3158B">
      <w:pPr>
        <w:shd w:val="clear" w:color="auto" w:fill="FFFFFF"/>
        <w:jc w:val="both"/>
        <w:rPr>
          <w:sz w:val="22"/>
          <w:szCs w:val="22"/>
        </w:rPr>
      </w:pPr>
      <w:r w:rsidRPr="00E3158B">
        <w:rPr>
          <w:rFonts w:ascii="Arial" w:hAnsi="Arial" w:cs="Arial"/>
          <w:sz w:val="22"/>
          <w:szCs w:val="22"/>
        </w:rPr>
        <w:t xml:space="preserve">For mental health services the total potential value of the income conditional on reaching the targets within the CQUINs during 2019/20 is £1,010,000 of which £1,010,000 was achieved. </w:t>
      </w:r>
    </w:p>
    <w:p w:rsidR="00E3158B" w:rsidRPr="00E3158B" w:rsidRDefault="00E3158B" w:rsidP="00E3158B">
      <w:pPr>
        <w:jc w:val="both"/>
        <w:rPr>
          <w:sz w:val="22"/>
          <w:szCs w:val="22"/>
        </w:rPr>
      </w:pPr>
      <w:r w:rsidRPr="00E3158B">
        <w:rPr>
          <w:rFonts w:ascii="Arial" w:hAnsi="Arial" w:cs="Arial"/>
          <w:sz w:val="22"/>
          <w:szCs w:val="22"/>
        </w:rPr>
        <w:t> </w:t>
      </w:r>
    </w:p>
    <w:p w:rsidR="00E3158B" w:rsidRPr="00E3158B" w:rsidRDefault="00E3158B" w:rsidP="00E3158B">
      <w:pPr>
        <w:jc w:val="both"/>
        <w:rPr>
          <w:sz w:val="22"/>
          <w:szCs w:val="22"/>
        </w:rPr>
      </w:pPr>
      <w:r w:rsidRPr="00E3158B">
        <w:rPr>
          <w:rFonts w:ascii="Arial" w:hAnsi="Arial" w:cs="Arial"/>
          <w:sz w:val="22"/>
          <w:szCs w:val="22"/>
        </w:rPr>
        <w:t>In 2018/19, the total potential value of the income conditional on reaching the targets within the CQUINs was £2,440,000.00 of which £2,440,000.00 was achieved</w:t>
      </w:r>
      <w:r>
        <w:rPr>
          <w:rFonts w:ascii="Arial" w:hAnsi="Arial" w:cs="Arial"/>
          <w:sz w:val="22"/>
          <w:szCs w:val="22"/>
        </w:rPr>
        <w:t>.</w:t>
      </w:r>
    </w:p>
    <w:p w:rsidR="00E3158B" w:rsidRPr="00E3158B" w:rsidRDefault="00E3158B" w:rsidP="00E3158B">
      <w:pPr>
        <w:jc w:val="both"/>
        <w:rPr>
          <w:sz w:val="22"/>
          <w:szCs w:val="22"/>
        </w:rPr>
      </w:pPr>
      <w:r w:rsidRPr="00E3158B">
        <w:rPr>
          <w:rFonts w:ascii="Arial" w:hAnsi="Arial" w:cs="Arial"/>
          <w:sz w:val="22"/>
          <w:szCs w:val="22"/>
        </w:rPr>
        <w:t> </w:t>
      </w:r>
    </w:p>
    <w:p w:rsidR="00E3158B" w:rsidRPr="00E3158B" w:rsidRDefault="00E3158B" w:rsidP="00E3158B">
      <w:pPr>
        <w:shd w:val="clear" w:color="auto" w:fill="FFFFFF"/>
        <w:jc w:val="both"/>
        <w:rPr>
          <w:sz w:val="22"/>
          <w:szCs w:val="22"/>
        </w:rPr>
      </w:pPr>
      <w:r w:rsidRPr="00E3158B">
        <w:rPr>
          <w:rFonts w:ascii="Arial" w:hAnsi="Arial" w:cs="Arial"/>
          <w:sz w:val="22"/>
          <w:szCs w:val="22"/>
        </w:rPr>
        <w:t xml:space="preserve">For community physical health services the total potential value of the income conditional on reaching the targets within the CQUINs during 2019/20 is £1,055,000 of which £1,055,000 was achieved. </w:t>
      </w:r>
    </w:p>
    <w:p w:rsidR="00E3158B" w:rsidRPr="00E3158B" w:rsidRDefault="00E3158B" w:rsidP="00E3158B">
      <w:pPr>
        <w:jc w:val="both"/>
        <w:rPr>
          <w:sz w:val="22"/>
          <w:szCs w:val="22"/>
        </w:rPr>
      </w:pPr>
      <w:r w:rsidRPr="00E3158B">
        <w:rPr>
          <w:rFonts w:ascii="Arial" w:hAnsi="Arial" w:cs="Arial"/>
          <w:sz w:val="22"/>
          <w:szCs w:val="22"/>
        </w:rPr>
        <w:t> </w:t>
      </w:r>
    </w:p>
    <w:p w:rsidR="00E3158B" w:rsidRPr="00E3158B" w:rsidRDefault="00E3158B" w:rsidP="00E3158B">
      <w:pPr>
        <w:jc w:val="both"/>
        <w:rPr>
          <w:sz w:val="22"/>
          <w:szCs w:val="22"/>
        </w:rPr>
      </w:pPr>
      <w:r w:rsidRPr="00E3158B">
        <w:rPr>
          <w:rFonts w:ascii="Arial" w:hAnsi="Arial" w:cs="Arial"/>
          <w:sz w:val="22"/>
          <w:szCs w:val="22"/>
        </w:rPr>
        <w:t>In 2018/19, the total potential value of the income conditional on reaching the targets within the CQUINs was £1,966,874 of which £1,966,874 was achieved</w:t>
      </w:r>
      <w:r>
        <w:rPr>
          <w:rFonts w:ascii="Arial" w:hAnsi="Arial" w:cs="Arial"/>
          <w:sz w:val="22"/>
          <w:szCs w:val="22"/>
        </w:rPr>
        <w:t>.</w:t>
      </w:r>
    </w:p>
    <w:p w:rsidR="00C86D6D" w:rsidRPr="00EE6A4E" w:rsidRDefault="00C86D6D" w:rsidP="00C86D6D">
      <w:pPr>
        <w:pStyle w:val="StyleHeading3PatternClearGray-25"/>
        <w:shd w:val="clear" w:color="auto" w:fill="365F91" w:themeFill="accent1" w:themeFillShade="BF"/>
        <w:rPr>
          <w:rFonts w:ascii="Arial Bold" w:hAnsi="Arial Bold"/>
          <w:b w:val="0"/>
          <w:color w:val="FFFFFF"/>
          <w:sz w:val="24"/>
          <w:szCs w:val="24"/>
        </w:rPr>
      </w:pPr>
      <w:r>
        <w:rPr>
          <w:rFonts w:ascii="Arial Bold" w:hAnsi="Arial Bold"/>
          <w:b w:val="0"/>
          <w:color w:val="FFFFFF"/>
          <w:sz w:val="24"/>
          <w:szCs w:val="24"/>
        </w:rPr>
        <w:t>2020/21 CQUIN Goals</w:t>
      </w:r>
    </w:p>
    <w:p w:rsidR="00C86D6D" w:rsidRPr="007608BB" w:rsidRDefault="00C86D6D" w:rsidP="009A0C18">
      <w:pPr>
        <w:jc w:val="both"/>
        <w:rPr>
          <w:rFonts w:ascii="Arial" w:hAnsi="Arial" w:cs="Arial"/>
          <w:sz w:val="22"/>
          <w:szCs w:val="22"/>
        </w:rPr>
      </w:pPr>
    </w:p>
    <w:p w:rsidR="0092266C" w:rsidRPr="0092266C" w:rsidRDefault="0092266C" w:rsidP="00FA5976">
      <w:pPr>
        <w:pStyle w:val="Default"/>
        <w:tabs>
          <w:tab w:val="left" w:pos="1481"/>
        </w:tabs>
        <w:jc w:val="both"/>
        <w:rPr>
          <w:sz w:val="22"/>
          <w:szCs w:val="22"/>
        </w:rPr>
      </w:pPr>
      <w:r w:rsidRPr="0092266C">
        <w:rPr>
          <w:sz w:val="22"/>
          <w:szCs w:val="22"/>
        </w:rPr>
        <w:t>The CQUIN goals for 2020/2021 reflect the nationally agreed schemes and are</w:t>
      </w:r>
      <w:r w:rsidRPr="0092266C">
        <w:rPr>
          <w:color w:val="auto"/>
          <w:sz w:val="22"/>
          <w:szCs w:val="22"/>
        </w:rPr>
        <w:t xml:space="preserve"> intended to deliver clinical quality improvements and drive transformational change in line with the Five Year Forward View and NHS Mandate. This year we must undertake all applicable initiatives as specified by NHSE .These cover Mental Health and Physical Health initiatives with some schemes being joint.</w:t>
      </w:r>
    </w:p>
    <w:p w:rsidR="0092266C" w:rsidRPr="0092266C" w:rsidRDefault="0092266C" w:rsidP="0092266C">
      <w:pPr>
        <w:pStyle w:val="Heading10"/>
        <w:rPr>
          <w:b w:val="0"/>
          <w:bCs/>
          <w:sz w:val="22"/>
          <w:szCs w:val="22"/>
        </w:rPr>
      </w:pPr>
    </w:p>
    <w:p w:rsidR="0092266C" w:rsidRDefault="0092266C" w:rsidP="0092266C">
      <w:pPr>
        <w:pStyle w:val="Heading10"/>
        <w:rPr>
          <w:b w:val="0"/>
          <w:sz w:val="22"/>
          <w:szCs w:val="22"/>
        </w:rPr>
      </w:pPr>
      <w:r w:rsidRPr="0092266C">
        <w:rPr>
          <w:b w:val="0"/>
          <w:sz w:val="22"/>
          <w:szCs w:val="22"/>
        </w:rPr>
        <w:t>National CQUIN</w:t>
      </w:r>
      <w:r>
        <w:rPr>
          <w:b w:val="0"/>
          <w:sz w:val="22"/>
          <w:szCs w:val="22"/>
        </w:rPr>
        <w:t>s applicable</w:t>
      </w:r>
    </w:p>
    <w:p w:rsidR="0092266C" w:rsidRPr="0092266C" w:rsidRDefault="0092266C" w:rsidP="0092266C">
      <w:pPr>
        <w:pStyle w:val="Heading10"/>
        <w:rPr>
          <w:b w:val="0"/>
          <w:bCs/>
          <w:sz w:val="22"/>
          <w:szCs w:val="22"/>
        </w:rPr>
      </w:pPr>
    </w:p>
    <w:p w:rsidR="0092266C" w:rsidRPr="0092266C" w:rsidRDefault="0092266C" w:rsidP="00864F07">
      <w:pPr>
        <w:numPr>
          <w:ilvl w:val="0"/>
          <w:numId w:val="45"/>
        </w:numPr>
        <w:rPr>
          <w:rFonts w:ascii="Arial" w:hAnsi="Arial" w:cs="Arial"/>
          <w:sz w:val="22"/>
          <w:szCs w:val="22"/>
        </w:rPr>
      </w:pPr>
      <w:r>
        <w:rPr>
          <w:rFonts w:ascii="Arial" w:hAnsi="Arial" w:cs="Arial"/>
          <w:sz w:val="22"/>
          <w:szCs w:val="22"/>
        </w:rPr>
        <w:t>Staff Flu Vaccinations;</w:t>
      </w:r>
    </w:p>
    <w:p w:rsidR="0092266C" w:rsidRPr="0092266C" w:rsidRDefault="0092266C" w:rsidP="00864F07">
      <w:pPr>
        <w:numPr>
          <w:ilvl w:val="0"/>
          <w:numId w:val="45"/>
        </w:numPr>
        <w:rPr>
          <w:rFonts w:ascii="Arial" w:hAnsi="Arial" w:cs="Arial"/>
          <w:sz w:val="22"/>
          <w:szCs w:val="22"/>
        </w:rPr>
      </w:pPr>
      <w:r w:rsidRPr="0092266C">
        <w:rPr>
          <w:rFonts w:ascii="Arial" w:hAnsi="Arial" w:cs="Arial"/>
          <w:sz w:val="22"/>
          <w:szCs w:val="22"/>
        </w:rPr>
        <w:t>Assessment, Diagnosis and Treat</w:t>
      </w:r>
      <w:r>
        <w:rPr>
          <w:rFonts w:ascii="Arial" w:hAnsi="Arial" w:cs="Arial"/>
          <w:sz w:val="22"/>
          <w:szCs w:val="22"/>
        </w:rPr>
        <w:t>ment of Lower Leg Wounds;</w:t>
      </w:r>
    </w:p>
    <w:p w:rsidR="0092266C" w:rsidRPr="0092266C" w:rsidRDefault="0092266C" w:rsidP="00864F07">
      <w:pPr>
        <w:numPr>
          <w:ilvl w:val="0"/>
          <w:numId w:val="45"/>
        </w:numPr>
        <w:rPr>
          <w:rFonts w:ascii="Arial" w:hAnsi="Arial" w:cs="Arial"/>
          <w:sz w:val="22"/>
          <w:szCs w:val="22"/>
        </w:rPr>
      </w:pPr>
      <w:r w:rsidRPr="0092266C">
        <w:rPr>
          <w:rFonts w:ascii="Arial" w:hAnsi="Arial" w:cs="Arial"/>
          <w:sz w:val="22"/>
          <w:szCs w:val="22"/>
        </w:rPr>
        <w:t>Assessment and Docum</w:t>
      </w:r>
      <w:r>
        <w:rPr>
          <w:rFonts w:ascii="Arial" w:hAnsi="Arial" w:cs="Arial"/>
          <w:sz w:val="22"/>
          <w:szCs w:val="22"/>
        </w:rPr>
        <w:t>entation of Pressure Ulcer Risk;</w:t>
      </w:r>
    </w:p>
    <w:p w:rsidR="0092266C" w:rsidRPr="0092266C" w:rsidRDefault="0092266C" w:rsidP="00864F07">
      <w:pPr>
        <w:numPr>
          <w:ilvl w:val="0"/>
          <w:numId w:val="45"/>
        </w:numPr>
        <w:rPr>
          <w:rFonts w:ascii="Arial" w:hAnsi="Arial" w:cs="Arial"/>
          <w:sz w:val="22"/>
          <w:szCs w:val="22"/>
        </w:rPr>
      </w:pPr>
      <w:r w:rsidRPr="0092266C">
        <w:rPr>
          <w:rFonts w:ascii="Arial" w:hAnsi="Arial" w:cs="Arial"/>
          <w:sz w:val="22"/>
          <w:szCs w:val="22"/>
        </w:rPr>
        <w:t>Biopsychosocial assessments by MH Liaison Services</w:t>
      </w:r>
      <w:r>
        <w:rPr>
          <w:rFonts w:ascii="Arial" w:hAnsi="Arial" w:cs="Arial"/>
          <w:sz w:val="22"/>
          <w:szCs w:val="22"/>
        </w:rPr>
        <w:t>;</w:t>
      </w:r>
    </w:p>
    <w:p w:rsidR="0092266C" w:rsidRPr="0092266C" w:rsidRDefault="0092266C" w:rsidP="00864F07">
      <w:pPr>
        <w:numPr>
          <w:ilvl w:val="0"/>
          <w:numId w:val="45"/>
        </w:numPr>
        <w:rPr>
          <w:rFonts w:ascii="Arial" w:hAnsi="Arial" w:cs="Arial"/>
          <w:sz w:val="22"/>
          <w:szCs w:val="22"/>
        </w:rPr>
      </w:pPr>
      <w:r w:rsidRPr="0092266C">
        <w:rPr>
          <w:rFonts w:ascii="Arial" w:hAnsi="Arial" w:cs="Arial"/>
          <w:sz w:val="22"/>
          <w:szCs w:val="22"/>
        </w:rPr>
        <w:t>Use of Anxiety Disorder Specific Measures in IAPT: Rout</w:t>
      </w:r>
      <w:r>
        <w:rPr>
          <w:rFonts w:ascii="Arial" w:hAnsi="Arial" w:cs="Arial"/>
          <w:sz w:val="22"/>
          <w:szCs w:val="22"/>
        </w:rPr>
        <w:t>ine submission to IAPT Data Set;</w:t>
      </w:r>
    </w:p>
    <w:p w:rsidR="0092266C" w:rsidRPr="0092266C" w:rsidRDefault="0092266C" w:rsidP="00864F07">
      <w:pPr>
        <w:numPr>
          <w:ilvl w:val="0"/>
          <w:numId w:val="45"/>
        </w:numPr>
        <w:rPr>
          <w:rFonts w:ascii="Arial" w:hAnsi="Arial" w:cs="Arial"/>
          <w:sz w:val="22"/>
          <w:szCs w:val="22"/>
        </w:rPr>
      </w:pPr>
      <w:r w:rsidRPr="0092266C">
        <w:rPr>
          <w:rFonts w:ascii="Arial" w:hAnsi="Arial" w:cs="Arial"/>
          <w:sz w:val="22"/>
          <w:szCs w:val="22"/>
        </w:rPr>
        <w:t xml:space="preserve">Cirrhosis tests for alcohol dependent </w:t>
      </w:r>
      <w:r>
        <w:rPr>
          <w:rFonts w:ascii="Arial" w:hAnsi="Arial" w:cs="Arial"/>
          <w:sz w:val="22"/>
          <w:szCs w:val="22"/>
        </w:rPr>
        <w:t>patients;</w:t>
      </w:r>
    </w:p>
    <w:p w:rsidR="0092266C" w:rsidRPr="0092266C" w:rsidRDefault="0092266C" w:rsidP="00864F07">
      <w:pPr>
        <w:numPr>
          <w:ilvl w:val="0"/>
          <w:numId w:val="45"/>
        </w:numPr>
        <w:rPr>
          <w:rFonts w:ascii="Arial" w:hAnsi="Arial" w:cs="Arial"/>
          <w:sz w:val="22"/>
          <w:szCs w:val="22"/>
        </w:rPr>
      </w:pPr>
      <w:r w:rsidRPr="0092266C">
        <w:rPr>
          <w:rFonts w:ascii="Arial" w:hAnsi="Arial" w:cs="Arial"/>
          <w:sz w:val="22"/>
          <w:szCs w:val="22"/>
        </w:rPr>
        <w:t>Malnutrition Screening</w:t>
      </w:r>
      <w:r>
        <w:rPr>
          <w:rFonts w:ascii="Arial" w:hAnsi="Arial" w:cs="Arial"/>
          <w:sz w:val="22"/>
          <w:szCs w:val="22"/>
        </w:rPr>
        <w:t>;</w:t>
      </w:r>
    </w:p>
    <w:p w:rsidR="0092266C" w:rsidRPr="0092266C" w:rsidRDefault="0092266C" w:rsidP="00864F07">
      <w:pPr>
        <w:numPr>
          <w:ilvl w:val="0"/>
          <w:numId w:val="45"/>
        </w:numPr>
        <w:rPr>
          <w:rFonts w:ascii="Arial" w:hAnsi="Arial" w:cs="Arial"/>
          <w:sz w:val="22"/>
          <w:szCs w:val="22"/>
        </w:rPr>
      </w:pPr>
      <w:r w:rsidRPr="0092266C">
        <w:rPr>
          <w:rFonts w:ascii="Arial" w:hAnsi="Arial" w:cs="Arial"/>
          <w:sz w:val="22"/>
          <w:szCs w:val="22"/>
        </w:rPr>
        <w:t>Outcome Measurement across specified Mental Health Services.</w:t>
      </w:r>
    </w:p>
    <w:p w:rsidR="0092266C" w:rsidRPr="0092266C" w:rsidRDefault="0092266C" w:rsidP="0092266C">
      <w:pPr>
        <w:ind w:left="720"/>
        <w:rPr>
          <w:rFonts w:ascii="Arial" w:hAnsi="Arial" w:cs="Arial"/>
          <w:sz w:val="22"/>
          <w:szCs w:val="22"/>
        </w:rPr>
      </w:pPr>
    </w:p>
    <w:p w:rsidR="0092266C" w:rsidRDefault="0092266C" w:rsidP="0092266C">
      <w:pPr>
        <w:rPr>
          <w:rFonts w:ascii="Arial" w:hAnsi="Arial" w:cs="Arial"/>
          <w:sz w:val="22"/>
          <w:szCs w:val="22"/>
        </w:rPr>
      </w:pPr>
      <w:r w:rsidRPr="0092266C">
        <w:rPr>
          <w:rFonts w:ascii="Arial" w:hAnsi="Arial" w:cs="Arial"/>
          <w:sz w:val="22"/>
          <w:szCs w:val="22"/>
        </w:rPr>
        <w:t>Low Secure Services</w:t>
      </w:r>
    </w:p>
    <w:p w:rsidR="0092266C" w:rsidRPr="0092266C" w:rsidRDefault="0092266C" w:rsidP="0092266C">
      <w:pPr>
        <w:rPr>
          <w:rFonts w:ascii="Arial" w:hAnsi="Arial" w:cs="Arial"/>
          <w:sz w:val="22"/>
          <w:szCs w:val="22"/>
        </w:rPr>
      </w:pPr>
    </w:p>
    <w:p w:rsidR="0092266C" w:rsidRPr="0092266C" w:rsidRDefault="0092266C" w:rsidP="00864F07">
      <w:pPr>
        <w:pStyle w:val="ListParagraph"/>
        <w:numPr>
          <w:ilvl w:val="0"/>
          <w:numId w:val="46"/>
        </w:numPr>
        <w:spacing w:after="0" w:line="240" w:lineRule="auto"/>
        <w:contextualSpacing w:val="0"/>
        <w:rPr>
          <w:rFonts w:ascii="Arial" w:hAnsi="Arial" w:cs="Arial"/>
        </w:rPr>
      </w:pPr>
      <w:r w:rsidRPr="0092266C">
        <w:rPr>
          <w:rFonts w:ascii="Arial" w:hAnsi="Arial" w:cs="Arial"/>
        </w:rPr>
        <w:t>Evidence of Collaboration</w:t>
      </w:r>
      <w:r>
        <w:rPr>
          <w:rFonts w:ascii="Arial" w:hAnsi="Arial" w:cs="Arial"/>
        </w:rPr>
        <w:t>.</w:t>
      </w:r>
    </w:p>
    <w:p w:rsidR="0092266C" w:rsidRPr="0092266C" w:rsidRDefault="0092266C" w:rsidP="0092266C">
      <w:pPr>
        <w:pStyle w:val="ListParagraph"/>
        <w:rPr>
          <w:rFonts w:ascii="Arial" w:hAnsi="Arial" w:cs="Arial"/>
        </w:rPr>
      </w:pPr>
    </w:p>
    <w:p w:rsidR="0092266C" w:rsidRDefault="0092266C" w:rsidP="0092266C">
      <w:pPr>
        <w:rPr>
          <w:rFonts w:ascii="Arial" w:hAnsi="Arial" w:cs="Arial"/>
          <w:sz w:val="22"/>
          <w:szCs w:val="22"/>
        </w:rPr>
      </w:pPr>
      <w:r w:rsidRPr="0092266C">
        <w:rPr>
          <w:rFonts w:ascii="Arial" w:hAnsi="Arial" w:cs="Arial"/>
          <w:sz w:val="22"/>
          <w:szCs w:val="22"/>
        </w:rPr>
        <w:t>Liaison and Diversion Services</w:t>
      </w:r>
    </w:p>
    <w:p w:rsidR="0092266C" w:rsidRPr="0092266C" w:rsidRDefault="0092266C" w:rsidP="0092266C">
      <w:pPr>
        <w:rPr>
          <w:rFonts w:ascii="Arial" w:hAnsi="Arial" w:cs="Arial"/>
          <w:sz w:val="22"/>
          <w:szCs w:val="22"/>
        </w:rPr>
      </w:pPr>
    </w:p>
    <w:p w:rsidR="0092266C" w:rsidRPr="0092266C" w:rsidRDefault="0092266C" w:rsidP="00864F07">
      <w:pPr>
        <w:pStyle w:val="ListParagraph"/>
        <w:numPr>
          <w:ilvl w:val="0"/>
          <w:numId w:val="46"/>
        </w:numPr>
        <w:spacing w:after="0" w:line="240" w:lineRule="auto"/>
        <w:contextualSpacing w:val="0"/>
        <w:rPr>
          <w:rFonts w:ascii="Arial" w:hAnsi="Arial" w:cs="Arial"/>
        </w:rPr>
      </w:pPr>
      <w:r w:rsidRPr="0092266C">
        <w:rPr>
          <w:rFonts w:ascii="Arial" w:hAnsi="Arial" w:cs="Arial"/>
        </w:rPr>
        <w:t>Suitable Service users offered women’s pathway</w:t>
      </w:r>
      <w:r>
        <w:rPr>
          <w:rFonts w:ascii="Arial" w:hAnsi="Arial" w:cs="Arial"/>
        </w:rPr>
        <w:t>;</w:t>
      </w:r>
    </w:p>
    <w:p w:rsidR="0092266C" w:rsidRPr="0092266C" w:rsidRDefault="0092266C" w:rsidP="00864F07">
      <w:pPr>
        <w:pStyle w:val="ListParagraph"/>
        <w:numPr>
          <w:ilvl w:val="0"/>
          <w:numId w:val="46"/>
        </w:numPr>
        <w:spacing w:after="0" w:line="240" w:lineRule="auto"/>
        <w:contextualSpacing w:val="0"/>
        <w:rPr>
          <w:rFonts w:ascii="Arial" w:hAnsi="Arial" w:cs="Arial"/>
        </w:rPr>
      </w:pPr>
      <w:r w:rsidRPr="0092266C">
        <w:rPr>
          <w:rFonts w:ascii="Arial" w:hAnsi="Arial" w:cs="Arial"/>
        </w:rPr>
        <w:t>Suitable service Users offered peer support</w:t>
      </w:r>
      <w:r>
        <w:rPr>
          <w:rFonts w:ascii="Arial" w:hAnsi="Arial" w:cs="Arial"/>
        </w:rPr>
        <w:t>;</w:t>
      </w:r>
    </w:p>
    <w:p w:rsidR="0092266C" w:rsidRPr="0092266C" w:rsidRDefault="0092266C" w:rsidP="00864F07">
      <w:pPr>
        <w:pStyle w:val="ListParagraph"/>
        <w:numPr>
          <w:ilvl w:val="0"/>
          <w:numId w:val="46"/>
        </w:numPr>
        <w:spacing w:after="0" w:line="240" w:lineRule="auto"/>
        <w:contextualSpacing w:val="0"/>
        <w:rPr>
          <w:rFonts w:ascii="Arial" w:hAnsi="Arial" w:cs="Arial"/>
        </w:rPr>
      </w:pPr>
      <w:r w:rsidRPr="0092266C">
        <w:rPr>
          <w:rFonts w:ascii="Arial" w:hAnsi="Arial" w:cs="Arial"/>
        </w:rPr>
        <w:t>Outcomes known for all referrals into external services.</w:t>
      </w:r>
    </w:p>
    <w:p w:rsidR="003E6865" w:rsidRDefault="003E6865" w:rsidP="009A0C18">
      <w:pPr>
        <w:rPr>
          <w:rFonts w:ascii="Arial" w:hAnsi="Arial" w:cs="Arial"/>
          <w:color w:val="FF0000"/>
          <w:sz w:val="22"/>
          <w:szCs w:val="22"/>
        </w:rPr>
      </w:pPr>
    </w:p>
    <w:p w:rsidR="00FA5976" w:rsidRPr="00FA5976" w:rsidRDefault="00FA5976" w:rsidP="00D34F83">
      <w:pPr>
        <w:jc w:val="both"/>
        <w:rPr>
          <w:rFonts w:ascii="Arial" w:hAnsi="Arial" w:cs="Arial"/>
          <w:sz w:val="22"/>
          <w:szCs w:val="22"/>
        </w:rPr>
      </w:pPr>
      <w:r w:rsidRPr="00FA5976">
        <w:rPr>
          <w:rFonts w:ascii="Arial" w:hAnsi="Arial" w:cs="Arial"/>
          <w:sz w:val="22"/>
          <w:szCs w:val="22"/>
        </w:rPr>
        <w:t>Due to</w:t>
      </w:r>
      <w:r>
        <w:rPr>
          <w:rFonts w:ascii="Arial" w:hAnsi="Arial" w:cs="Arial"/>
          <w:sz w:val="22"/>
          <w:szCs w:val="22"/>
        </w:rPr>
        <w:t xml:space="preserve"> the impact of Covid-19, implementation of the 2020/21 CQUIN goals will be delayed in accordance with national guidance.</w:t>
      </w:r>
    </w:p>
    <w:p w:rsidR="009A0C18" w:rsidRPr="00BC2EAC" w:rsidRDefault="009A0C18" w:rsidP="00C86D6D">
      <w:pPr>
        <w:pStyle w:val="StyleHeading3PatternClearGray-25"/>
        <w:shd w:val="clear" w:color="auto" w:fill="365F91" w:themeFill="accent1" w:themeFillShade="BF"/>
        <w:rPr>
          <w:b w:val="0"/>
          <w:bCs w:val="0"/>
          <w:iCs/>
          <w:sz w:val="24"/>
          <w:szCs w:val="24"/>
        </w:rPr>
      </w:pPr>
      <w:bookmarkStart w:id="4" w:name="_Toc325357296"/>
      <w:r w:rsidRPr="00BC2EAC">
        <w:rPr>
          <w:rFonts w:ascii="Arial Bold" w:hAnsi="Arial Bold"/>
          <w:b w:val="0"/>
          <w:color w:val="FFFFFF"/>
          <w:sz w:val="24"/>
          <w:szCs w:val="24"/>
        </w:rPr>
        <w:t>Statements from the Care Quality Commission</w:t>
      </w:r>
      <w:bookmarkEnd w:id="4"/>
    </w:p>
    <w:p w:rsidR="0099412C" w:rsidRDefault="0099412C" w:rsidP="00A55799">
      <w:pPr>
        <w:autoSpaceDE w:val="0"/>
        <w:autoSpaceDN w:val="0"/>
        <w:jc w:val="both"/>
        <w:rPr>
          <w:rFonts w:ascii="Arial" w:hAnsi="Arial" w:cs="Arial"/>
          <w:sz w:val="22"/>
          <w:szCs w:val="22"/>
        </w:rPr>
      </w:pPr>
    </w:p>
    <w:p w:rsidR="00A55799" w:rsidRDefault="00A55799" w:rsidP="00A55799">
      <w:pPr>
        <w:autoSpaceDE w:val="0"/>
        <w:autoSpaceDN w:val="0"/>
        <w:jc w:val="both"/>
        <w:rPr>
          <w:rFonts w:ascii="Arial" w:hAnsi="Arial" w:cs="Arial"/>
          <w:sz w:val="22"/>
          <w:szCs w:val="22"/>
        </w:rPr>
      </w:pPr>
      <w:r w:rsidRPr="00752025">
        <w:rPr>
          <w:rFonts w:ascii="Arial" w:hAnsi="Arial" w:cs="Arial"/>
          <w:sz w:val="22"/>
          <w:szCs w:val="22"/>
        </w:rPr>
        <w:t xml:space="preserve">The Care Quality Commission (CQC) is the independent regulator of health and adult social care services in England. From April 2010, all NHS </w:t>
      </w:r>
      <w:r>
        <w:rPr>
          <w:rFonts w:ascii="Arial" w:hAnsi="Arial" w:cs="Arial"/>
          <w:sz w:val="22"/>
          <w:szCs w:val="22"/>
        </w:rPr>
        <w:t>t</w:t>
      </w:r>
      <w:r w:rsidRPr="00752025">
        <w:rPr>
          <w:rFonts w:ascii="Arial" w:hAnsi="Arial" w:cs="Arial"/>
          <w:sz w:val="22"/>
          <w:szCs w:val="22"/>
        </w:rPr>
        <w:t>rusts have been legally required to register with the CQC. Registration is the licence to operate and to be registered, providers must, by law, demonstrate compliance with the requirements of the CQC (Registration) Regulations 2009.</w:t>
      </w:r>
    </w:p>
    <w:p w:rsidR="00A55799" w:rsidRPr="006866FF" w:rsidRDefault="00A55799" w:rsidP="00A55799">
      <w:pPr>
        <w:autoSpaceDE w:val="0"/>
        <w:autoSpaceDN w:val="0"/>
        <w:jc w:val="both"/>
        <w:rPr>
          <w:rFonts w:ascii="Arial" w:hAnsi="Arial" w:cs="Arial"/>
          <w:sz w:val="22"/>
          <w:szCs w:val="22"/>
        </w:rPr>
      </w:pPr>
    </w:p>
    <w:p w:rsidR="00A55799" w:rsidRPr="00B11639" w:rsidRDefault="00A55799" w:rsidP="00A55799">
      <w:pPr>
        <w:jc w:val="both"/>
        <w:rPr>
          <w:rFonts w:ascii="Arial" w:hAnsi="Arial" w:cs="Arial"/>
          <w:sz w:val="22"/>
          <w:szCs w:val="22"/>
        </w:rPr>
      </w:pPr>
      <w:r w:rsidRPr="006866FF">
        <w:rPr>
          <w:rFonts w:ascii="Arial" w:hAnsi="Arial" w:cs="Arial"/>
          <w:sz w:val="22"/>
          <w:szCs w:val="22"/>
        </w:rPr>
        <w:t>Gloucestershire Health and Care NHS Foundation Trust</w:t>
      </w:r>
      <w:r w:rsidRPr="00B11639">
        <w:rPr>
          <w:sz w:val="22"/>
          <w:szCs w:val="22"/>
        </w:rPr>
        <w:t xml:space="preserve"> </w:t>
      </w:r>
      <w:r w:rsidRPr="00B11639">
        <w:rPr>
          <w:rFonts w:ascii="Arial" w:hAnsi="Arial" w:cs="Arial"/>
          <w:sz w:val="22"/>
          <w:szCs w:val="22"/>
        </w:rPr>
        <w:t>is required to register with the Care Quality Commission and its current registration status is</w:t>
      </w:r>
      <w:r>
        <w:rPr>
          <w:rFonts w:ascii="Arial" w:hAnsi="Arial" w:cs="Arial"/>
          <w:sz w:val="22"/>
          <w:szCs w:val="22"/>
        </w:rPr>
        <w:t xml:space="preserve"> “Good” and covers the following </w:t>
      </w:r>
      <w:r w:rsidRPr="00B11639">
        <w:rPr>
          <w:rFonts w:ascii="Arial" w:hAnsi="Arial" w:cs="Arial"/>
          <w:sz w:val="22"/>
          <w:szCs w:val="22"/>
        </w:rPr>
        <w:t xml:space="preserve"> regulated activities: </w:t>
      </w:r>
    </w:p>
    <w:p w:rsidR="00A55799" w:rsidRPr="00B11639" w:rsidRDefault="00A55799" w:rsidP="00A55799">
      <w:pPr>
        <w:numPr>
          <w:ilvl w:val="0"/>
          <w:numId w:val="1"/>
        </w:numPr>
        <w:jc w:val="both"/>
        <w:rPr>
          <w:rFonts w:ascii="Arial" w:hAnsi="Arial" w:cs="Arial"/>
          <w:sz w:val="22"/>
          <w:szCs w:val="22"/>
        </w:rPr>
      </w:pPr>
      <w:r w:rsidRPr="00B11639">
        <w:rPr>
          <w:rFonts w:ascii="Arial" w:hAnsi="Arial" w:cs="Arial"/>
          <w:sz w:val="22"/>
          <w:szCs w:val="22"/>
        </w:rPr>
        <w:t>Assessment or medical treatment to persons detained under the Mental Health act 1983;</w:t>
      </w:r>
    </w:p>
    <w:p w:rsidR="00A55799" w:rsidRPr="00B11639" w:rsidRDefault="00A55799" w:rsidP="00A55799">
      <w:pPr>
        <w:numPr>
          <w:ilvl w:val="0"/>
          <w:numId w:val="1"/>
        </w:numPr>
        <w:jc w:val="both"/>
        <w:rPr>
          <w:rFonts w:ascii="Arial" w:hAnsi="Arial" w:cs="Arial"/>
          <w:sz w:val="22"/>
          <w:szCs w:val="22"/>
        </w:rPr>
      </w:pPr>
      <w:r w:rsidRPr="00B11639">
        <w:rPr>
          <w:rFonts w:ascii="Arial" w:hAnsi="Arial" w:cs="Arial"/>
          <w:sz w:val="22"/>
          <w:szCs w:val="22"/>
        </w:rPr>
        <w:t>Diagnostic and screening procedures;</w:t>
      </w:r>
    </w:p>
    <w:p w:rsidR="00A55799" w:rsidRDefault="00A55799" w:rsidP="00A55799">
      <w:pPr>
        <w:numPr>
          <w:ilvl w:val="0"/>
          <w:numId w:val="1"/>
        </w:numPr>
        <w:jc w:val="both"/>
        <w:rPr>
          <w:rFonts w:ascii="Arial" w:hAnsi="Arial" w:cs="Arial"/>
          <w:sz w:val="22"/>
          <w:szCs w:val="22"/>
        </w:rPr>
      </w:pPr>
      <w:r w:rsidRPr="00B11639">
        <w:rPr>
          <w:rFonts w:ascii="Arial" w:hAnsi="Arial" w:cs="Arial"/>
          <w:sz w:val="22"/>
          <w:szCs w:val="22"/>
        </w:rPr>
        <w:t>Treatment of disease, disorder or injury.</w:t>
      </w:r>
    </w:p>
    <w:p w:rsidR="00A55799" w:rsidRDefault="00A55799" w:rsidP="00A55799">
      <w:pPr>
        <w:numPr>
          <w:ilvl w:val="0"/>
          <w:numId w:val="1"/>
        </w:numPr>
        <w:jc w:val="both"/>
        <w:rPr>
          <w:rFonts w:ascii="Arial" w:hAnsi="Arial" w:cs="Arial"/>
          <w:sz w:val="22"/>
          <w:szCs w:val="22"/>
        </w:rPr>
      </w:pPr>
      <w:r>
        <w:rPr>
          <w:rFonts w:ascii="Arial" w:hAnsi="Arial" w:cs="Arial"/>
          <w:sz w:val="22"/>
          <w:szCs w:val="22"/>
        </w:rPr>
        <w:t>Personal Care</w:t>
      </w:r>
    </w:p>
    <w:p w:rsidR="00A55799" w:rsidRDefault="00A55799" w:rsidP="00A55799">
      <w:pPr>
        <w:numPr>
          <w:ilvl w:val="0"/>
          <w:numId w:val="1"/>
        </w:numPr>
        <w:jc w:val="both"/>
        <w:rPr>
          <w:rFonts w:ascii="Arial" w:hAnsi="Arial" w:cs="Arial"/>
          <w:sz w:val="22"/>
          <w:szCs w:val="22"/>
        </w:rPr>
      </w:pPr>
      <w:r>
        <w:rPr>
          <w:rFonts w:ascii="Arial" w:hAnsi="Arial" w:cs="Arial"/>
          <w:sz w:val="22"/>
          <w:szCs w:val="22"/>
        </w:rPr>
        <w:t>Surgical Procedures</w:t>
      </w:r>
    </w:p>
    <w:p w:rsidR="00A55799" w:rsidRDefault="00A55799" w:rsidP="00A55799">
      <w:pPr>
        <w:numPr>
          <w:ilvl w:val="0"/>
          <w:numId w:val="1"/>
        </w:numPr>
        <w:jc w:val="both"/>
        <w:rPr>
          <w:rFonts w:ascii="Arial" w:hAnsi="Arial" w:cs="Arial"/>
          <w:sz w:val="22"/>
          <w:szCs w:val="22"/>
        </w:rPr>
      </w:pPr>
      <w:r>
        <w:rPr>
          <w:rFonts w:ascii="Arial" w:hAnsi="Arial" w:cs="Arial"/>
          <w:sz w:val="22"/>
          <w:szCs w:val="22"/>
        </w:rPr>
        <w:t>Family Planning Services</w:t>
      </w:r>
    </w:p>
    <w:p w:rsidR="00A55799" w:rsidRPr="00B11639" w:rsidRDefault="00A55799" w:rsidP="00A55799">
      <w:pPr>
        <w:numPr>
          <w:ilvl w:val="0"/>
          <w:numId w:val="1"/>
        </w:numPr>
        <w:jc w:val="both"/>
        <w:rPr>
          <w:rFonts w:ascii="Arial" w:hAnsi="Arial" w:cs="Arial"/>
          <w:sz w:val="22"/>
          <w:szCs w:val="22"/>
        </w:rPr>
      </w:pPr>
      <w:r>
        <w:rPr>
          <w:rFonts w:ascii="Arial" w:hAnsi="Arial" w:cs="Arial"/>
          <w:sz w:val="22"/>
          <w:szCs w:val="22"/>
        </w:rPr>
        <w:t>Termination of Pregnancies</w:t>
      </w:r>
    </w:p>
    <w:p w:rsidR="00A55799" w:rsidRPr="00B11639" w:rsidRDefault="00A55799" w:rsidP="00A55799">
      <w:pPr>
        <w:ind w:left="720"/>
        <w:jc w:val="both"/>
        <w:rPr>
          <w:rFonts w:ascii="Arial" w:hAnsi="Arial" w:cs="Arial"/>
          <w:sz w:val="22"/>
          <w:szCs w:val="22"/>
        </w:rPr>
      </w:pPr>
    </w:p>
    <w:p w:rsidR="00A55799" w:rsidRPr="00B11639" w:rsidRDefault="00A55799" w:rsidP="00A55799">
      <w:pPr>
        <w:jc w:val="both"/>
        <w:rPr>
          <w:rFonts w:ascii="Arial" w:hAnsi="Arial" w:cs="Arial"/>
          <w:sz w:val="22"/>
          <w:szCs w:val="22"/>
        </w:rPr>
      </w:pPr>
      <w:r w:rsidRPr="006866FF">
        <w:rPr>
          <w:rFonts w:ascii="Arial" w:hAnsi="Arial" w:cs="Arial"/>
          <w:sz w:val="22"/>
          <w:szCs w:val="22"/>
        </w:rPr>
        <w:t>Gloucestershire Health and Care NHS Foundation</w:t>
      </w:r>
      <w:r w:rsidRPr="00B11639">
        <w:rPr>
          <w:rFonts w:ascii="Arial" w:hAnsi="Arial" w:cs="Arial"/>
          <w:sz w:val="22"/>
          <w:szCs w:val="22"/>
        </w:rPr>
        <w:t xml:space="preserve"> Trust has no conditions on its registration. </w:t>
      </w:r>
    </w:p>
    <w:p w:rsidR="00A55799" w:rsidRPr="00B11639" w:rsidRDefault="00A55799" w:rsidP="00A55799">
      <w:pPr>
        <w:jc w:val="both"/>
        <w:rPr>
          <w:rFonts w:ascii="Arial" w:hAnsi="Arial" w:cs="Arial"/>
          <w:sz w:val="22"/>
          <w:szCs w:val="22"/>
        </w:rPr>
      </w:pPr>
    </w:p>
    <w:p w:rsidR="00A55799" w:rsidRPr="00B11639" w:rsidRDefault="00A55799" w:rsidP="00A55799">
      <w:pPr>
        <w:jc w:val="both"/>
        <w:rPr>
          <w:rFonts w:ascii="Arial" w:hAnsi="Arial" w:cs="Arial"/>
          <w:sz w:val="22"/>
          <w:szCs w:val="22"/>
        </w:rPr>
      </w:pPr>
      <w:r w:rsidRPr="00B11639">
        <w:rPr>
          <w:rFonts w:ascii="Arial" w:hAnsi="Arial" w:cs="Arial"/>
          <w:sz w:val="22"/>
          <w:szCs w:val="22"/>
        </w:rPr>
        <w:t>The CQC has not taken enforcement action against</w:t>
      </w:r>
      <w:r w:rsidRPr="005E365A">
        <w:rPr>
          <w:rFonts w:ascii="Arial" w:hAnsi="Arial" w:cs="Arial"/>
          <w:sz w:val="22"/>
          <w:szCs w:val="22"/>
        </w:rPr>
        <w:t xml:space="preserve"> </w:t>
      </w:r>
      <w:r w:rsidRPr="006866FF">
        <w:rPr>
          <w:rFonts w:ascii="Arial" w:hAnsi="Arial" w:cs="Arial"/>
          <w:sz w:val="22"/>
          <w:szCs w:val="22"/>
        </w:rPr>
        <w:t>Gloucestershire Health and Care NHS Foundation</w:t>
      </w:r>
      <w:r>
        <w:rPr>
          <w:rFonts w:ascii="Arial" w:hAnsi="Arial" w:cs="Arial"/>
          <w:sz w:val="22"/>
          <w:szCs w:val="22"/>
        </w:rPr>
        <w:t xml:space="preserve"> Trust</w:t>
      </w:r>
      <w:r w:rsidRPr="00B11639">
        <w:rPr>
          <w:rFonts w:ascii="Arial" w:hAnsi="Arial" w:cs="Arial"/>
          <w:sz w:val="22"/>
          <w:szCs w:val="22"/>
        </w:rPr>
        <w:t xml:space="preserve"> during 201</w:t>
      </w:r>
      <w:r>
        <w:rPr>
          <w:rFonts w:ascii="Arial" w:hAnsi="Arial" w:cs="Arial"/>
          <w:sz w:val="22"/>
          <w:szCs w:val="22"/>
        </w:rPr>
        <w:t>9</w:t>
      </w:r>
      <w:r w:rsidRPr="00B11639">
        <w:rPr>
          <w:rFonts w:ascii="Arial" w:hAnsi="Arial" w:cs="Arial"/>
          <w:sz w:val="22"/>
          <w:szCs w:val="22"/>
        </w:rPr>
        <w:t>/</w:t>
      </w:r>
      <w:r>
        <w:rPr>
          <w:rFonts w:ascii="Arial" w:hAnsi="Arial" w:cs="Arial"/>
          <w:sz w:val="22"/>
          <w:szCs w:val="22"/>
        </w:rPr>
        <w:t>20.</w:t>
      </w:r>
    </w:p>
    <w:p w:rsidR="00A55799" w:rsidRPr="00B11639" w:rsidRDefault="00A55799" w:rsidP="00A55799">
      <w:pPr>
        <w:jc w:val="both"/>
        <w:rPr>
          <w:rFonts w:ascii="Arial" w:hAnsi="Arial" w:cs="Arial"/>
          <w:sz w:val="22"/>
          <w:szCs w:val="22"/>
        </w:rPr>
      </w:pPr>
    </w:p>
    <w:p w:rsidR="00A55799" w:rsidRDefault="00A55799" w:rsidP="00A55799">
      <w:pPr>
        <w:pStyle w:val="Default"/>
        <w:jc w:val="both"/>
        <w:rPr>
          <w:iCs/>
          <w:sz w:val="22"/>
          <w:szCs w:val="22"/>
        </w:rPr>
      </w:pPr>
      <w:r w:rsidRPr="006866FF">
        <w:rPr>
          <w:sz w:val="22"/>
          <w:szCs w:val="22"/>
        </w:rPr>
        <w:t>Gloucestershire Health and Care NHS Foundation</w:t>
      </w:r>
      <w:r w:rsidRPr="00B11639">
        <w:rPr>
          <w:sz w:val="22"/>
          <w:szCs w:val="22"/>
        </w:rPr>
        <w:t xml:space="preserve"> </w:t>
      </w:r>
      <w:r w:rsidRPr="008444F1">
        <w:rPr>
          <w:sz w:val="22"/>
          <w:szCs w:val="22"/>
        </w:rPr>
        <w:t xml:space="preserve">has </w:t>
      </w:r>
      <w:r>
        <w:rPr>
          <w:sz w:val="22"/>
          <w:szCs w:val="22"/>
        </w:rPr>
        <w:t xml:space="preserve">not </w:t>
      </w:r>
      <w:r w:rsidRPr="008444F1">
        <w:rPr>
          <w:sz w:val="22"/>
          <w:szCs w:val="22"/>
        </w:rPr>
        <w:t xml:space="preserve">participated in </w:t>
      </w:r>
      <w:r>
        <w:rPr>
          <w:sz w:val="22"/>
          <w:szCs w:val="22"/>
        </w:rPr>
        <w:t xml:space="preserve">any </w:t>
      </w:r>
      <w:r w:rsidRPr="008444F1">
        <w:rPr>
          <w:sz w:val="22"/>
          <w:szCs w:val="22"/>
        </w:rPr>
        <w:t xml:space="preserve">special reviews or investigations by the </w:t>
      </w:r>
      <w:r>
        <w:rPr>
          <w:sz w:val="22"/>
          <w:szCs w:val="22"/>
        </w:rPr>
        <w:t>CQC</w:t>
      </w:r>
      <w:r w:rsidRPr="008444F1">
        <w:rPr>
          <w:sz w:val="22"/>
          <w:szCs w:val="22"/>
        </w:rPr>
        <w:t xml:space="preserve"> </w:t>
      </w:r>
      <w:r>
        <w:rPr>
          <w:sz w:val="22"/>
          <w:szCs w:val="22"/>
        </w:rPr>
        <w:t>during the reporting period</w:t>
      </w:r>
      <w:r>
        <w:rPr>
          <w:iCs/>
          <w:sz w:val="22"/>
          <w:szCs w:val="22"/>
        </w:rPr>
        <w:t>.</w:t>
      </w:r>
    </w:p>
    <w:p w:rsidR="00A55799" w:rsidRDefault="00A55799" w:rsidP="00A55799">
      <w:pPr>
        <w:pStyle w:val="Default"/>
        <w:jc w:val="both"/>
        <w:rPr>
          <w:iCs/>
          <w:sz w:val="22"/>
          <w:szCs w:val="22"/>
        </w:rPr>
      </w:pPr>
    </w:p>
    <w:p w:rsidR="00A55799" w:rsidRPr="00AB1BE7" w:rsidRDefault="00A55799" w:rsidP="00A55799">
      <w:pPr>
        <w:jc w:val="both"/>
        <w:rPr>
          <w:rFonts w:ascii="Arial" w:hAnsi="Arial" w:cs="Arial"/>
          <w:sz w:val="22"/>
          <w:szCs w:val="22"/>
        </w:rPr>
      </w:pPr>
      <w:r w:rsidRPr="00B11639">
        <w:rPr>
          <w:rFonts w:ascii="Arial" w:hAnsi="Arial" w:cs="Arial"/>
          <w:sz w:val="22"/>
          <w:szCs w:val="22"/>
        </w:rPr>
        <w:t xml:space="preserve">A full copy of the </w:t>
      </w:r>
      <w:r>
        <w:rPr>
          <w:rFonts w:ascii="Arial" w:hAnsi="Arial" w:cs="Arial"/>
          <w:sz w:val="22"/>
          <w:szCs w:val="22"/>
        </w:rPr>
        <w:t xml:space="preserve">last </w:t>
      </w:r>
      <w:r w:rsidRPr="00B11639">
        <w:rPr>
          <w:rFonts w:ascii="Arial" w:hAnsi="Arial" w:cs="Arial"/>
          <w:sz w:val="22"/>
          <w:szCs w:val="22"/>
        </w:rPr>
        <w:t xml:space="preserve">Comprehensive Inspection Report can be seen </w:t>
      </w:r>
      <w:hyperlink r:id="rId16" w:history="1">
        <w:r w:rsidRPr="00B11639">
          <w:rPr>
            <w:rStyle w:val="Hyperlink"/>
            <w:rFonts w:ascii="Arial" w:hAnsi="Arial" w:cs="Arial"/>
            <w:sz w:val="22"/>
            <w:szCs w:val="22"/>
          </w:rPr>
          <w:t>here</w:t>
        </w:r>
      </w:hyperlink>
      <w:r w:rsidRPr="00B11639">
        <w:rPr>
          <w:rFonts w:ascii="Arial" w:hAnsi="Arial" w:cs="Arial"/>
          <w:sz w:val="22"/>
          <w:szCs w:val="22"/>
        </w:rPr>
        <w:t>.</w:t>
      </w:r>
    </w:p>
    <w:p w:rsidR="00A55799" w:rsidRDefault="00A55799" w:rsidP="00A55799"/>
    <w:p w:rsidR="00C86D6D" w:rsidRPr="00EE6A4E" w:rsidRDefault="00C86D6D" w:rsidP="00C86D6D">
      <w:pPr>
        <w:pStyle w:val="StyleHeading3PatternClearGray-25"/>
        <w:shd w:val="clear" w:color="auto" w:fill="365F91" w:themeFill="accent1" w:themeFillShade="BF"/>
        <w:rPr>
          <w:rFonts w:ascii="Arial Bold" w:hAnsi="Arial Bold"/>
          <w:b w:val="0"/>
          <w:color w:val="FFFFFF"/>
          <w:sz w:val="24"/>
          <w:szCs w:val="24"/>
        </w:rPr>
      </w:pPr>
      <w:r>
        <w:rPr>
          <w:rFonts w:ascii="Arial Bold" w:hAnsi="Arial Bold"/>
          <w:b w:val="0"/>
          <w:color w:val="FFFFFF"/>
          <w:sz w:val="24"/>
          <w:szCs w:val="24"/>
        </w:rPr>
        <w:t>Quality of Data</w:t>
      </w:r>
    </w:p>
    <w:p w:rsidR="009A0C18" w:rsidRDefault="009A0C18" w:rsidP="009A0C18">
      <w:pPr>
        <w:autoSpaceDE w:val="0"/>
        <w:autoSpaceDN w:val="0"/>
        <w:jc w:val="both"/>
        <w:rPr>
          <w:rFonts w:ascii="Arial" w:hAnsi="Arial" w:cs="Arial"/>
          <w:sz w:val="22"/>
          <w:szCs w:val="22"/>
        </w:rPr>
      </w:pPr>
    </w:p>
    <w:p w:rsidR="00ED1434" w:rsidRPr="00ED1434" w:rsidRDefault="00ED1434" w:rsidP="00ED1434">
      <w:pPr>
        <w:jc w:val="both"/>
        <w:rPr>
          <w:rFonts w:ascii="Arial" w:hAnsi="Arial" w:cs="Arial"/>
          <w:color w:val="000000"/>
          <w:sz w:val="22"/>
          <w:szCs w:val="22"/>
        </w:rPr>
      </w:pPr>
      <w:r w:rsidRPr="00ED1434">
        <w:rPr>
          <w:rFonts w:ascii="Arial" w:hAnsi="Arial" w:cs="Arial"/>
          <w:color w:val="000000"/>
          <w:sz w:val="22"/>
          <w:szCs w:val="22"/>
        </w:rPr>
        <w:t xml:space="preserve">Business intelligence underpins the effective provision of health and care and is essential to enabling service improvements and creating reliable insight. However using data to augment direct care requires that data is high quality; timely, complete and accurately captured. </w:t>
      </w:r>
    </w:p>
    <w:p w:rsidR="00ED1434" w:rsidRPr="00ED1434" w:rsidRDefault="00ED1434" w:rsidP="00ED1434">
      <w:pPr>
        <w:jc w:val="both"/>
        <w:rPr>
          <w:rFonts w:ascii="Arial" w:hAnsi="Arial" w:cs="Arial"/>
          <w:i/>
          <w:iCs/>
          <w:color w:val="FF0000"/>
          <w:sz w:val="22"/>
          <w:szCs w:val="22"/>
        </w:rPr>
      </w:pPr>
    </w:p>
    <w:p w:rsidR="00ED1434" w:rsidRPr="00ED1434" w:rsidRDefault="00ED1434" w:rsidP="00ED1434">
      <w:pPr>
        <w:jc w:val="both"/>
        <w:rPr>
          <w:rFonts w:ascii="Arial" w:hAnsi="Arial" w:cs="Arial"/>
          <w:iCs/>
          <w:color w:val="000000"/>
          <w:sz w:val="22"/>
          <w:szCs w:val="22"/>
        </w:rPr>
      </w:pPr>
      <w:r w:rsidRPr="00ED1434">
        <w:rPr>
          <w:rFonts w:ascii="Arial" w:hAnsi="Arial" w:cs="Arial"/>
          <w:iCs/>
          <w:color w:val="000000"/>
          <w:sz w:val="22"/>
          <w:szCs w:val="22"/>
        </w:rPr>
        <w:t xml:space="preserve">Gloucestershire Health and Care NHS Foundation Trust submitted data during 2019/20 as reported below (based on position as at month 11); </w:t>
      </w:r>
    </w:p>
    <w:p w:rsidR="00ED1434" w:rsidRPr="00ED1434" w:rsidRDefault="00ED1434" w:rsidP="00ED1434">
      <w:pPr>
        <w:jc w:val="both"/>
        <w:rPr>
          <w:rFonts w:ascii="Arial" w:hAnsi="Arial" w:cs="Arial"/>
          <w:iCs/>
          <w:color w:val="000000"/>
          <w:sz w:val="22"/>
          <w:szCs w:val="22"/>
        </w:rPr>
      </w:pPr>
    </w:p>
    <w:p w:rsidR="00ED1434" w:rsidRPr="00660614" w:rsidRDefault="00ED1434" w:rsidP="00864F07">
      <w:pPr>
        <w:pStyle w:val="ListParagraph"/>
        <w:numPr>
          <w:ilvl w:val="0"/>
          <w:numId w:val="51"/>
        </w:numPr>
        <w:spacing w:after="0" w:line="240" w:lineRule="auto"/>
        <w:ind w:left="851" w:hanging="425"/>
        <w:jc w:val="both"/>
        <w:rPr>
          <w:rFonts w:ascii="Arial" w:hAnsi="Arial" w:cs="Arial"/>
          <w:iCs/>
          <w:color w:val="000000"/>
        </w:rPr>
      </w:pPr>
      <w:r w:rsidRPr="00ED1434">
        <w:rPr>
          <w:rFonts w:ascii="Arial" w:hAnsi="Arial" w:cs="Arial"/>
          <w:iCs/>
          <w:color w:val="000000"/>
        </w:rPr>
        <w:t xml:space="preserve">The patient’s valid NHS number was: </w:t>
      </w:r>
      <w:r w:rsidRPr="00ED1434">
        <w:rPr>
          <w:rFonts w:ascii="Arial" w:hAnsi="Arial" w:cs="Arial"/>
          <w:b/>
          <w:bCs/>
          <w:iCs/>
          <w:color w:val="000000"/>
        </w:rPr>
        <w:t>99.7%</w:t>
      </w:r>
      <w:r w:rsidRPr="00ED1434">
        <w:rPr>
          <w:rFonts w:ascii="Arial" w:hAnsi="Arial" w:cs="Arial"/>
          <w:iCs/>
          <w:color w:val="000000"/>
        </w:rPr>
        <w:t xml:space="preserve"> for admitted patient care (</w:t>
      </w:r>
      <w:r w:rsidRPr="00ED1434">
        <w:rPr>
          <w:rFonts w:ascii="Arial" w:hAnsi="Arial" w:cs="Arial"/>
          <w:b/>
          <w:bCs/>
          <w:iCs/>
          <w:color w:val="000000"/>
        </w:rPr>
        <w:t>99.4%</w:t>
      </w:r>
      <w:r w:rsidRPr="00ED1434">
        <w:rPr>
          <w:rFonts w:ascii="Arial" w:hAnsi="Arial" w:cs="Arial"/>
          <w:iCs/>
          <w:color w:val="000000"/>
        </w:rPr>
        <w:t xml:space="preserve"> national);</w:t>
      </w:r>
      <w:r w:rsidRPr="00ED1434">
        <w:rPr>
          <w:rFonts w:ascii="Arial" w:hAnsi="Arial" w:cs="Arial"/>
          <w:b/>
          <w:bCs/>
          <w:iCs/>
          <w:color w:val="000000"/>
        </w:rPr>
        <w:t xml:space="preserve"> 100</w:t>
      </w:r>
      <w:r w:rsidRPr="00ED1434">
        <w:rPr>
          <w:rFonts w:ascii="Arial" w:hAnsi="Arial" w:cs="Arial"/>
          <w:iCs/>
          <w:color w:val="000000"/>
        </w:rPr>
        <w:t>% for outpatient care (</w:t>
      </w:r>
      <w:r w:rsidRPr="00ED1434">
        <w:rPr>
          <w:rFonts w:ascii="Arial" w:hAnsi="Arial" w:cs="Arial"/>
          <w:b/>
          <w:bCs/>
          <w:iCs/>
          <w:color w:val="000000"/>
        </w:rPr>
        <w:t>99.7</w:t>
      </w:r>
      <w:r w:rsidRPr="00ED1434">
        <w:rPr>
          <w:rFonts w:ascii="Arial" w:hAnsi="Arial" w:cs="Arial"/>
          <w:iCs/>
          <w:color w:val="000000"/>
        </w:rPr>
        <w:t xml:space="preserve">% national); </w:t>
      </w:r>
      <w:r w:rsidRPr="00ED1434">
        <w:rPr>
          <w:rFonts w:ascii="Arial" w:hAnsi="Arial" w:cs="Arial"/>
          <w:b/>
          <w:bCs/>
          <w:iCs/>
          <w:color w:val="000000"/>
        </w:rPr>
        <w:t xml:space="preserve">98.9% </w:t>
      </w:r>
      <w:r w:rsidRPr="00ED1434">
        <w:rPr>
          <w:rFonts w:ascii="Arial" w:hAnsi="Arial" w:cs="Arial"/>
          <w:iCs/>
          <w:color w:val="000000"/>
        </w:rPr>
        <w:t>for Emergency Care in MIIU</w:t>
      </w:r>
      <w:r w:rsidRPr="00ED1434">
        <w:rPr>
          <w:rFonts w:ascii="Arial" w:hAnsi="Arial" w:cs="Arial"/>
          <w:b/>
          <w:bCs/>
          <w:iCs/>
          <w:color w:val="000000"/>
        </w:rPr>
        <w:t xml:space="preserve"> (97.7% </w:t>
      </w:r>
      <w:r w:rsidRPr="00ED1434">
        <w:rPr>
          <w:rFonts w:ascii="Arial" w:hAnsi="Arial" w:cs="Arial"/>
          <w:iCs/>
          <w:color w:val="000000"/>
        </w:rPr>
        <w:t>national</w:t>
      </w:r>
      <w:r w:rsidRPr="00ED1434">
        <w:rPr>
          <w:rFonts w:ascii="Arial" w:hAnsi="Arial" w:cs="Arial"/>
          <w:b/>
          <w:bCs/>
          <w:iCs/>
          <w:color w:val="000000"/>
        </w:rPr>
        <w:t>)</w:t>
      </w:r>
      <w:r w:rsidR="00660614" w:rsidRPr="00660614">
        <w:rPr>
          <w:rFonts w:ascii="Arial" w:hAnsi="Arial" w:cs="Arial"/>
          <w:bCs/>
          <w:iCs/>
          <w:color w:val="000000"/>
        </w:rPr>
        <w:t>;</w:t>
      </w:r>
    </w:p>
    <w:p w:rsidR="00660614" w:rsidRPr="00660614" w:rsidRDefault="00660614" w:rsidP="00660614">
      <w:pPr>
        <w:pStyle w:val="ListParagraph"/>
        <w:spacing w:after="0" w:line="240" w:lineRule="auto"/>
        <w:ind w:left="851"/>
        <w:jc w:val="both"/>
        <w:rPr>
          <w:rFonts w:ascii="Arial" w:hAnsi="Arial" w:cs="Arial"/>
          <w:iCs/>
          <w:color w:val="000000"/>
        </w:rPr>
      </w:pPr>
    </w:p>
    <w:p w:rsidR="00ED1434" w:rsidRPr="00660614" w:rsidRDefault="00ED1434" w:rsidP="00864F07">
      <w:pPr>
        <w:pStyle w:val="ListParagraph"/>
        <w:numPr>
          <w:ilvl w:val="0"/>
          <w:numId w:val="51"/>
        </w:numPr>
        <w:spacing w:after="0" w:line="240" w:lineRule="auto"/>
        <w:ind w:left="851" w:hanging="425"/>
        <w:jc w:val="both"/>
        <w:rPr>
          <w:rFonts w:ascii="Arial" w:hAnsi="Arial" w:cs="Arial"/>
          <w:iCs/>
          <w:color w:val="000000"/>
        </w:rPr>
      </w:pPr>
      <w:r w:rsidRPr="00660614">
        <w:rPr>
          <w:rFonts w:ascii="Arial" w:hAnsi="Arial" w:cs="Arial"/>
          <w:iCs/>
          <w:color w:val="000000"/>
        </w:rPr>
        <w:t xml:space="preserve">The patient’s valid General Practitioner Registration Code was: </w:t>
      </w:r>
      <w:r w:rsidRPr="00660614">
        <w:rPr>
          <w:rFonts w:ascii="Arial" w:hAnsi="Arial" w:cs="Arial"/>
          <w:b/>
          <w:bCs/>
          <w:iCs/>
          <w:color w:val="000000"/>
        </w:rPr>
        <w:t>99.2%</w:t>
      </w:r>
      <w:r w:rsidRPr="00660614">
        <w:rPr>
          <w:rFonts w:ascii="Arial" w:hAnsi="Arial" w:cs="Arial"/>
          <w:iCs/>
          <w:color w:val="000000"/>
        </w:rPr>
        <w:t xml:space="preserve"> for admitted patient care (</w:t>
      </w:r>
      <w:r w:rsidRPr="00660614">
        <w:rPr>
          <w:rFonts w:ascii="Arial" w:hAnsi="Arial" w:cs="Arial"/>
          <w:b/>
          <w:bCs/>
          <w:iCs/>
          <w:color w:val="000000"/>
        </w:rPr>
        <w:t>99.7%</w:t>
      </w:r>
      <w:r w:rsidRPr="00660614">
        <w:rPr>
          <w:rFonts w:ascii="Arial" w:hAnsi="Arial" w:cs="Arial"/>
          <w:iCs/>
          <w:color w:val="000000"/>
        </w:rPr>
        <w:t xml:space="preserve"> national); </w:t>
      </w:r>
      <w:r w:rsidRPr="00660614">
        <w:rPr>
          <w:rFonts w:ascii="Arial" w:hAnsi="Arial" w:cs="Arial"/>
          <w:b/>
          <w:bCs/>
          <w:iCs/>
          <w:color w:val="000000"/>
        </w:rPr>
        <w:t>99.9%</w:t>
      </w:r>
      <w:r w:rsidRPr="00660614">
        <w:rPr>
          <w:rFonts w:ascii="Arial" w:hAnsi="Arial" w:cs="Arial"/>
          <w:iCs/>
          <w:color w:val="000000"/>
        </w:rPr>
        <w:t xml:space="preserve"> for outpatient care (</w:t>
      </w:r>
      <w:r w:rsidRPr="00660614">
        <w:rPr>
          <w:rFonts w:ascii="Arial" w:hAnsi="Arial" w:cs="Arial"/>
          <w:b/>
          <w:bCs/>
          <w:iCs/>
          <w:color w:val="000000"/>
        </w:rPr>
        <w:t>99.6%</w:t>
      </w:r>
      <w:r w:rsidRPr="00660614">
        <w:rPr>
          <w:rFonts w:ascii="Arial" w:hAnsi="Arial" w:cs="Arial"/>
          <w:iCs/>
          <w:color w:val="000000"/>
        </w:rPr>
        <w:t xml:space="preserve"> national); 98.4% for Emergency Care in MIIU (</w:t>
      </w:r>
      <w:r w:rsidRPr="00660614">
        <w:rPr>
          <w:rFonts w:ascii="Arial" w:hAnsi="Arial" w:cs="Arial"/>
          <w:b/>
          <w:bCs/>
          <w:iCs/>
          <w:color w:val="000000"/>
        </w:rPr>
        <w:t>98.3%</w:t>
      </w:r>
      <w:r w:rsidRPr="00660614">
        <w:rPr>
          <w:rFonts w:ascii="Arial" w:hAnsi="Arial" w:cs="Arial"/>
          <w:iCs/>
          <w:color w:val="000000"/>
        </w:rPr>
        <w:t xml:space="preserve"> national</w:t>
      </w:r>
      <w:r w:rsidR="00660614">
        <w:rPr>
          <w:rFonts w:ascii="Arial" w:hAnsi="Arial" w:cs="Arial"/>
          <w:iCs/>
          <w:color w:val="000000"/>
        </w:rPr>
        <w:t>.</w:t>
      </w:r>
    </w:p>
    <w:p w:rsidR="00ED1434" w:rsidRPr="00ED1434" w:rsidRDefault="00ED1434" w:rsidP="00ED1434">
      <w:pPr>
        <w:pStyle w:val="ListParagraph"/>
        <w:spacing w:after="0" w:line="240" w:lineRule="auto"/>
        <w:ind w:left="709"/>
        <w:jc w:val="both"/>
        <w:rPr>
          <w:rFonts w:ascii="Arial" w:hAnsi="Arial" w:cs="Arial"/>
          <w:i/>
          <w:iCs/>
          <w:color w:val="FF0000"/>
        </w:rPr>
      </w:pPr>
    </w:p>
    <w:p w:rsidR="00ED1434" w:rsidRPr="00ED1434" w:rsidRDefault="00ED1434" w:rsidP="00ED1434">
      <w:pPr>
        <w:spacing w:after="200" w:line="276" w:lineRule="auto"/>
        <w:jc w:val="both"/>
        <w:rPr>
          <w:rFonts w:ascii="Arial" w:hAnsi="Arial" w:cs="Arial"/>
          <w:color w:val="000000"/>
          <w:sz w:val="22"/>
          <w:szCs w:val="22"/>
        </w:rPr>
      </w:pPr>
      <w:r w:rsidRPr="00ED1434">
        <w:rPr>
          <w:rFonts w:ascii="Arial" w:hAnsi="Arial" w:cs="Arial"/>
          <w:color w:val="000000"/>
          <w:sz w:val="22"/>
          <w:szCs w:val="22"/>
        </w:rPr>
        <w:t xml:space="preserve">Over the last year Gloucestershire Health and Care NHS Foundation Trust has built on its existing clinical data quality arrangements and taken the following actions to progress data quality: </w:t>
      </w:r>
    </w:p>
    <w:p w:rsidR="00ED1434" w:rsidRPr="00ED1434" w:rsidRDefault="00ED1434" w:rsidP="00864F07">
      <w:pPr>
        <w:pStyle w:val="ListParagraph"/>
        <w:numPr>
          <w:ilvl w:val="0"/>
          <w:numId w:val="49"/>
        </w:numPr>
        <w:spacing w:line="240" w:lineRule="auto"/>
        <w:jc w:val="both"/>
        <w:rPr>
          <w:rFonts w:ascii="Arial" w:hAnsi="Arial" w:cs="Arial"/>
        </w:rPr>
      </w:pPr>
      <w:r w:rsidRPr="00ED1434">
        <w:rPr>
          <w:rFonts w:ascii="Arial" w:hAnsi="Arial" w:cs="Arial"/>
        </w:rPr>
        <w:t>We have aligning our performance monitoring tools and data warehousing to facilitate the needs of a progressive, integrat</w:t>
      </w:r>
      <w:r>
        <w:rPr>
          <w:rFonts w:ascii="Arial" w:hAnsi="Arial" w:cs="Arial"/>
        </w:rPr>
        <w:t>ed health and care organization;</w:t>
      </w:r>
    </w:p>
    <w:p w:rsidR="00ED1434" w:rsidRPr="00ED1434" w:rsidRDefault="00ED1434" w:rsidP="00ED1434">
      <w:pPr>
        <w:pStyle w:val="ListParagraph"/>
        <w:spacing w:line="240" w:lineRule="auto"/>
        <w:jc w:val="both"/>
        <w:rPr>
          <w:rFonts w:ascii="Arial" w:hAnsi="Arial" w:cs="Arial"/>
        </w:rPr>
      </w:pPr>
    </w:p>
    <w:p w:rsidR="00ED1434" w:rsidRDefault="00ED1434" w:rsidP="00864F07">
      <w:pPr>
        <w:pStyle w:val="ListParagraph"/>
        <w:numPr>
          <w:ilvl w:val="0"/>
          <w:numId w:val="50"/>
        </w:numPr>
        <w:spacing w:line="240" w:lineRule="auto"/>
        <w:ind w:left="851" w:hanging="425"/>
        <w:jc w:val="both"/>
        <w:rPr>
          <w:rFonts w:ascii="Arial" w:hAnsi="Arial" w:cs="Arial"/>
        </w:rPr>
      </w:pPr>
      <w:r w:rsidRPr="00ED1434">
        <w:rPr>
          <w:rFonts w:ascii="Arial" w:hAnsi="Arial" w:cs="Arial"/>
        </w:rPr>
        <w:t>Data quality oversight is now provided through a new governance structure which includes the Trust’s Resources Committee, Business Intelligence Management Group (BIMG) and operationally led Performance &amp; Finance meetings (and pre-P&amp;Fs). Collectively these raise the profile of performance and data quality amongst operational leaders and educates them in how to get the most from the Business Intelligence too</w:t>
      </w:r>
      <w:r>
        <w:rPr>
          <w:rFonts w:ascii="Arial" w:hAnsi="Arial" w:cs="Arial"/>
        </w:rPr>
        <w:t>ls and visualisations available;</w:t>
      </w:r>
    </w:p>
    <w:p w:rsidR="00ED1434" w:rsidRDefault="00ED1434" w:rsidP="00ED1434">
      <w:pPr>
        <w:pStyle w:val="ListParagraph"/>
        <w:spacing w:line="240" w:lineRule="auto"/>
        <w:ind w:left="851"/>
        <w:jc w:val="both"/>
        <w:rPr>
          <w:rFonts w:ascii="Arial" w:hAnsi="Arial" w:cs="Arial"/>
        </w:rPr>
      </w:pPr>
    </w:p>
    <w:p w:rsidR="00ED1434" w:rsidRDefault="00ED1434" w:rsidP="00864F07">
      <w:pPr>
        <w:pStyle w:val="ListParagraph"/>
        <w:numPr>
          <w:ilvl w:val="0"/>
          <w:numId w:val="50"/>
        </w:numPr>
        <w:spacing w:line="240" w:lineRule="auto"/>
        <w:ind w:left="851" w:hanging="425"/>
        <w:jc w:val="both"/>
        <w:rPr>
          <w:rFonts w:ascii="Arial" w:hAnsi="Arial" w:cs="Arial"/>
        </w:rPr>
      </w:pPr>
      <w:r w:rsidRPr="00ED1434">
        <w:rPr>
          <w:rFonts w:ascii="Arial" w:hAnsi="Arial" w:cs="Arial"/>
        </w:rPr>
        <w:t>Data quality is owned by operational service directors and supported through Business Intelligence (BI) business partnering</w:t>
      </w:r>
      <w:r>
        <w:rPr>
          <w:rFonts w:ascii="Arial" w:hAnsi="Arial" w:cs="Arial"/>
        </w:rPr>
        <w:t>;</w:t>
      </w:r>
    </w:p>
    <w:p w:rsidR="00ED1434" w:rsidRPr="00ED1434" w:rsidRDefault="00ED1434" w:rsidP="00ED1434">
      <w:pPr>
        <w:pStyle w:val="ListParagraph"/>
        <w:rPr>
          <w:rFonts w:ascii="Arial" w:hAnsi="Arial" w:cs="Arial"/>
        </w:rPr>
      </w:pPr>
    </w:p>
    <w:p w:rsidR="00ED1434" w:rsidRDefault="00ED1434" w:rsidP="00864F07">
      <w:pPr>
        <w:pStyle w:val="ListParagraph"/>
        <w:numPr>
          <w:ilvl w:val="0"/>
          <w:numId w:val="50"/>
        </w:numPr>
        <w:spacing w:line="240" w:lineRule="auto"/>
        <w:ind w:left="851" w:hanging="425"/>
        <w:jc w:val="both"/>
        <w:rPr>
          <w:rFonts w:ascii="Arial" w:hAnsi="Arial" w:cs="Arial"/>
        </w:rPr>
      </w:pPr>
      <w:r w:rsidRPr="00ED1434">
        <w:rPr>
          <w:rFonts w:ascii="Arial" w:hAnsi="Arial" w:cs="Arial"/>
        </w:rPr>
        <w:t>We have progressed our automated suite of internal data quality reporting tools to support daily monitoring and early warning notifications so operational managers can observe and are alerted to any identified data quality gaps</w:t>
      </w:r>
      <w:r>
        <w:rPr>
          <w:rFonts w:ascii="Arial" w:hAnsi="Arial" w:cs="Arial"/>
        </w:rPr>
        <w:t>;</w:t>
      </w:r>
    </w:p>
    <w:p w:rsidR="00ED1434" w:rsidRPr="00ED1434" w:rsidRDefault="00ED1434" w:rsidP="00ED1434">
      <w:pPr>
        <w:pStyle w:val="ListParagraph"/>
        <w:rPr>
          <w:rFonts w:ascii="Arial" w:hAnsi="Arial" w:cs="Arial"/>
        </w:rPr>
      </w:pPr>
    </w:p>
    <w:p w:rsidR="00ED1434" w:rsidRDefault="00ED1434" w:rsidP="00864F07">
      <w:pPr>
        <w:pStyle w:val="ListParagraph"/>
        <w:numPr>
          <w:ilvl w:val="0"/>
          <w:numId w:val="50"/>
        </w:numPr>
        <w:spacing w:line="240" w:lineRule="auto"/>
        <w:ind w:left="851" w:hanging="425"/>
        <w:jc w:val="both"/>
        <w:rPr>
          <w:rFonts w:ascii="Arial" w:hAnsi="Arial" w:cs="Arial"/>
        </w:rPr>
      </w:pPr>
      <w:r w:rsidRPr="00ED1434">
        <w:rPr>
          <w:rFonts w:ascii="Arial" w:hAnsi="Arial" w:cs="Arial"/>
        </w:rPr>
        <w:t xml:space="preserve">An integrated, single infrastructure platform has been developed that brings many data sources together into one place and has been rolled out to all inpatient and community teams across mental health, learning </w:t>
      </w:r>
      <w:r>
        <w:rPr>
          <w:rFonts w:ascii="Arial" w:hAnsi="Arial" w:cs="Arial"/>
        </w:rPr>
        <w:t>disability and physical health;</w:t>
      </w:r>
    </w:p>
    <w:p w:rsidR="00ED1434" w:rsidRPr="00ED1434" w:rsidRDefault="00ED1434" w:rsidP="00ED1434">
      <w:pPr>
        <w:pStyle w:val="ListParagraph"/>
        <w:rPr>
          <w:rFonts w:ascii="Arial" w:hAnsi="Arial" w:cs="Arial"/>
        </w:rPr>
      </w:pPr>
    </w:p>
    <w:p w:rsidR="00ED1434" w:rsidRDefault="00ED1434" w:rsidP="00864F07">
      <w:pPr>
        <w:pStyle w:val="ListParagraph"/>
        <w:numPr>
          <w:ilvl w:val="0"/>
          <w:numId w:val="50"/>
        </w:numPr>
        <w:spacing w:line="240" w:lineRule="auto"/>
        <w:ind w:left="851" w:hanging="425"/>
        <w:jc w:val="both"/>
        <w:rPr>
          <w:rFonts w:ascii="Arial" w:hAnsi="Arial" w:cs="Arial"/>
        </w:rPr>
      </w:pPr>
      <w:r w:rsidRPr="00ED1434">
        <w:rPr>
          <w:rFonts w:ascii="Arial" w:hAnsi="Arial" w:cs="Arial"/>
        </w:rPr>
        <w:t>Patient Tracking Lists have been expanded to provide an overview off all clients within the service detailing waiting times from the referral to treatment and then wait</w:t>
      </w:r>
      <w:r>
        <w:rPr>
          <w:rFonts w:ascii="Arial" w:hAnsi="Arial" w:cs="Arial"/>
        </w:rPr>
        <w:t>ing times between appointments;</w:t>
      </w:r>
    </w:p>
    <w:p w:rsidR="00ED1434" w:rsidRPr="00ED1434" w:rsidRDefault="00ED1434" w:rsidP="00ED1434">
      <w:pPr>
        <w:pStyle w:val="ListParagraph"/>
        <w:rPr>
          <w:rFonts w:ascii="Arial" w:hAnsi="Arial" w:cs="Arial"/>
        </w:rPr>
      </w:pPr>
    </w:p>
    <w:p w:rsidR="00ED1434" w:rsidRPr="00ED1434" w:rsidRDefault="00ED1434" w:rsidP="00864F07">
      <w:pPr>
        <w:pStyle w:val="ListParagraph"/>
        <w:numPr>
          <w:ilvl w:val="0"/>
          <w:numId w:val="50"/>
        </w:numPr>
        <w:spacing w:line="240" w:lineRule="auto"/>
        <w:ind w:left="851" w:hanging="425"/>
        <w:jc w:val="both"/>
        <w:rPr>
          <w:rFonts w:ascii="Arial" w:hAnsi="Arial" w:cs="Arial"/>
        </w:rPr>
      </w:pPr>
      <w:r w:rsidRPr="00ED1434">
        <w:rPr>
          <w:rFonts w:ascii="Arial" w:hAnsi="Arial" w:cs="Arial"/>
        </w:rPr>
        <w:t xml:space="preserve">Service level performance scrutiny will continue through focused Service Recovery Action Plans, reviewing all aspects of service performance and data quality focusing on demand, capacity, outcomes and risk.   </w:t>
      </w:r>
    </w:p>
    <w:p w:rsidR="004F0B00" w:rsidRDefault="004F0B00" w:rsidP="009A0C18">
      <w:pPr>
        <w:jc w:val="both"/>
        <w:rPr>
          <w:rFonts w:ascii="Arial" w:hAnsi="Arial" w:cs="Arial"/>
          <w:sz w:val="22"/>
          <w:szCs w:val="22"/>
        </w:rPr>
      </w:pPr>
    </w:p>
    <w:p w:rsidR="00221248" w:rsidRPr="00E74E4C" w:rsidRDefault="00221248" w:rsidP="00C86D6D">
      <w:pPr>
        <w:shd w:val="clear" w:color="auto" w:fill="365F91" w:themeFill="accent1" w:themeFillShade="BF"/>
        <w:jc w:val="both"/>
        <w:rPr>
          <w:rFonts w:ascii="Arial" w:hAnsi="Arial" w:cs="Arial"/>
          <w:b/>
          <w:bCs/>
          <w:color w:val="FFFFFF" w:themeColor="background1"/>
          <w:sz w:val="22"/>
          <w:szCs w:val="22"/>
        </w:rPr>
      </w:pPr>
      <w:r>
        <w:rPr>
          <w:rFonts w:ascii="Arial" w:hAnsi="Arial" w:cs="Arial"/>
          <w:b/>
          <w:bCs/>
          <w:color w:val="FFFFFF" w:themeColor="background1"/>
          <w:sz w:val="22"/>
          <w:szCs w:val="22"/>
        </w:rPr>
        <w:t>Information Governance</w:t>
      </w:r>
    </w:p>
    <w:p w:rsidR="001A0046" w:rsidRDefault="001A0046" w:rsidP="001A0046">
      <w:pPr>
        <w:jc w:val="both"/>
        <w:rPr>
          <w:rFonts w:ascii="Arial" w:hAnsi="Arial" w:cs="Arial"/>
          <w:iCs/>
          <w:sz w:val="22"/>
          <w:szCs w:val="22"/>
        </w:rPr>
      </w:pPr>
    </w:p>
    <w:p w:rsidR="001A0046" w:rsidRPr="001A0046" w:rsidRDefault="001A0046" w:rsidP="001A0046">
      <w:pPr>
        <w:jc w:val="both"/>
        <w:rPr>
          <w:rFonts w:ascii="Arial" w:hAnsi="Arial" w:cs="Arial"/>
          <w:iCs/>
          <w:sz w:val="22"/>
          <w:szCs w:val="22"/>
        </w:rPr>
      </w:pPr>
      <w:r w:rsidRPr="001A0046">
        <w:rPr>
          <w:rFonts w:ascii="Arial" w:hAnsi="Arial" w:cs="Arial"/>
          <w:iCs/>
          <w:sz w:val="22"/>
          <w:szCs w:val="22"/>
        </w:rPr>
        <w:t>Gloucestershire Health and Care NHS Foundation Trust’s (GHC) Data Security and Protection Toolkit (DSPT) overall score was Exceeding Standards, for the 18/19 submissio</w:t>
      </w:r>
      <w:r>
        <w:rPr>
          <w:rFonts w:ascii="Arial" w:hAnsi="Arial" w:cs="Arial"/>
          <w:iCs/>
          <w:sz w:val="22"/>
          <w:szCs w:val="22"/>
        </w:rPr>
        <w:t>n, and was graded as green. NHS</w:t>
      </w:r>
      <w:r w:rsidRPr="001A0046">
        <w:rPr>
          <w:rFonts w:ascii="Arial" w:hAnsi="Arial" w:cs="Arial"/>
          <w:iCs/>
          <w:sz w:val="22"/>
          <w:szCs w:val="22"/>
        </w:rPr>
        <w:t>X has, recognising the impact of COVID 19 on organisations, extend</w:t>
      </w:r>
      <w:r>
        <w:rPr>
          <w:rFonts w:ascii="Arial" w:hAnsi="Arial" w:cs="Arial"/>
          <w:iCs/>
          <w:sz w:val="22"/>
          <w:szCs w:val="22"/>
        </w:rPr>
        <w:t>ed</w:t>
      </w:r>
      <w:r w:rsidRPr="001A0046">
        <w:rPr>
          <w:rFonts w:ascii="Arial" w:hAnsi="Arial" w:cs="Arial"/>
          <w:iCs/>
          <w:sz w:val="22"/>
          <w:szCs w:val="22"/>
        </w:rPr>
        <w:t xml:space="preserve"> the DSPT submission date to Sept</w:t>
      </w:r>
      <w:r w:rsidR="00ED1434">
        <w:rPr>
          <w:rFonts w:ascii="Arial" w:hAnsi="Arial" w:cs="Arial"/>
          <w:iCs/>
          <w:sz w:val="22"/>
          <w:szCs w:val="22"/>
        </w:rPr>
        <w:t>ember</w:t>
      </w:r>
      <w:r w:rsidRPr="001A0046">
        <w:rPr>
          <w:rFonts w:ascii="Arial" w:hAnsi="Arial" w:cs="Arial"/>
          <w:iCs/>
          <w:sz w:val="22"/>
          <w:szCs w:val="22"/>
        </w:rPr>
        <w:t xml:space="preserve"> 2020. In the interim period organisation’s 18/19 submission will remain extant. Gloucestershire Health</w:t>
      </w:r>
      <w:r>
        <w:rPr>
          <w:rFonts w:ascii="Arial" w:hAnsi="Arial" w:cs="Arial"/>
          <w:iCs/>
          <w:sz w:val="22"/>
          <w:szCs w:val="22"/>
        </w:rPr>
        <w:t xml:space="preserve"> and Care NHS Foundation Trust</w:t>
      </w:r>
      <w:r w:rsidRPr="001A0046">
        <w:rPr>
          <w:rFonts w:ascii="Arial" w:hAnsi="Arial" w:cs="Arial"/>
          <w:iCs/>
          <w:sz w:val="22"/>
          <w:szCs w:val="22"/>
        </w:rPr>
        <w:t xml:space="preserve"> is fully expecting to submit a similar return in Sept</w:t>
      </w:r>
      <w:r w:rsidR="00ED1434">
        <w:rPr>
          <w:rFonts w:ascii="Arial" w:hAnsi="Arial" w:cs="Arial"/>
          <w:iCs/>
          <w:sz w:val="22"/>
          <w:szCs w:val="22"/>
        </w:rPr>
        <w:t>ember</w:t>
      </w:r>
      <w:r w:rsidRPr="001A0046">
        <w:rPr>
          <w:rFonts w:ascii="Arial" w:hAnsi="Arial" w:cs="Arial"/>
          <w:iCs/>
          <w:sz w:val="22"/>
          <w:szCs w:val="22"/>
        </w:rPr>
        <w:t xml:space="preserve"> 2020. </w:t>
      </w:r>
    </w:p>
    <w:p w:rsidR="00AB1BE7" w:rsidRPr="00AB1BE7" w:rsidRDefault="00AB1BE7" w:rsidP="009A0C18">
      <w:pPr>
        <w:rPr>
          <w:rFonts w:ascii="Arial" w:hAnsi="Arial" w:cs="Arial"/>
          <w:color w:val="FF0000"/>
          <w:sz w:val="22"/>
          <w:szCs w:val="22"/>
        </w:rPr>
      </w:pPr>
    </w:p>
    <w:p w:rsidR="009A0C18" w:rsidRPr="00E74E4C" w:rsidRDefault="009A0C18" w:rsidP="00C86D6D">
      <w:pPr>
        <w:shd w:val="clear" w:color="auto" w:fill="365F91" w:themeFill="accent1" w:themeFillShade="BF"/>
        <w:jc w:val="both"/>
        <w:rPr>
          <w:rFonts w:ascii="Arial" w:hAnsi="Arial" w:cs="Arial"/>
          <w:b/>
          <w:bCs/>
          <w:color w:val="FFFFFF" w:themeColor="background1"/>
          <w:sz w:val="22"/>
          <w:szCs w:val="22"/>
        </w:rPr>
      </w:pPr>
      <w:r w:rsidRPr="00E74E4C">
        <w:rPr>
          <w:rFonts w:ascii="Arial" w:hAnsi="Arial" w:cs="Arial"/>
          <w:b/>
          <w:bCs/>
          <w:color w:val="FFFFFF" w:themeColor="background1"/>
          <w:sz w:val="22"/>
          <w:szCs w:val="22"/>
        </w:rPr>
        <w:t xml:space="preserve">Clinical Coding </w:t>
      </w:r>
    </w:p>
    <w:p w:rsidR="009A0C18" w:rsidRDefault="009A0C18" w:rsidP="009A0C18">
      <w:pPr>
        <w:jc w:val="both"/>
        <w:rPr>
          <w:rFonts w:ascii="Arial" w:hAnsi="Arial" w:cs="Arial"/>
          <w:color w:val="FF0000"/>
          <w:sz w:val="22"/>
          <w:szCs w:val="22"/>
        </w:rPr>
      </w:pPr>
    </w:p>
    <w:p w:rsidR="00DC3FBC" w:rsidRPr="00DC3FBC" w:rsidRDefault="00DC3FBC" w:rsidP="009A0C18">
      <w:pPr>
        <w:jc w:val="both"/>
        <w:rPr>
          <w:rFonts w:ascii="Arial" w:hAnsi="Arial" w:cs="Arial"/>
          <w:b/>
          <w:bCs/>
          <w:sz w:val="22"/>
          <w:szCs w:val="22"/>
        </w:rPr>
      </w:pPr>
      <w:r>
        <w:rPr>
          <w:rFonts w:ascii="Arial" w:hAnsi="Arial" w:cs="Arial"/>
          <w:sz w:val="22"/>
          <w:szCs w:val="22"/>
        </w:rPr>
        <w:t xml:space="preserve">Gloucesteshire Health &amp; Care </w:t>
      </w:r>
      <w:r w:rsidRPr="00DC3FBC">
        <w:rPr>
          <w:rFonts w:ascii="Arial" w:hAnsi="Arial" w:cs="Arial"/>
          <w:sz w:val="22"/>
          <w:szCs w:val="22"/>
        </w:rPr>
        <w:t>NHS Foundation Trust was not subject to the Payment by Results clinical coding audit during 201</w:t>
      </w:r>
      <w:r>
        <w:rPr>
          <w:rFonts w:ascii="Arial" w:hAnsi="Arial" w:cs="Arial"/>
          <w:sz w:val="22"/>
          <w:szCs w:val="22"/>
        </w:rPr>
        <w:t>9</w:t>
      </w:r>
      <w:r w:rsidRPr="00DC3FBC">
        <w:rPr>
          <w:rFonts w:ascii="Arial" w:hAnsi="Arial" w:cs="Arial"/>
          <w:sz w:val="22"/>
          <w:szCs w:val="22"/>
        </w:rPr>
        <w:t>/20</w:t>
      </w:r>
      <w:r>
        <w:rPr>
          <w:rFonts w:ascii="Arial" w:hAnsi="Arial" w:cs="Arial"/>
          <w:sz w:val="22"/>
          <w:szCs w:val="22"/>
        </w:rPr>
        <w:t>20</w:t>
      </w:r>
      <w:r w:rsidRPr="00DC3FBC">
        <w:rPr>
          <w:rFonts w:ascii="Arial" w:hAnsi="Arial" w:cs="Arial"/>
          <w:sz w:val="22"/>
          <w:szCs w:val="22"/>
        </w:rPr>
        <w:t xml:space="preserve"> by the Audit Commission</w:t>
      </w:r>
      <w:r>
        <w:rPr>
          <w:rFonts w:ascii="Arial" w:hAnsi="Arial" w:cs="Arial"/>
          <w:sz w:val="22"/>
          <w:szCs w:val="22"/>
        </w:rPr>
        <w:t>.</w:t>
      </w:r>
    </w:p>
    <w:p w:rsidR="00A80F4D" w:rsidRPr="002A39B3" w:rsidRDefault="009A0C18" w:rsidP="002A39B3">
      <w:pPr>
        <w:keepNext/>
        <w:shd w:val="clear" w:color="auto" w:fill="365F91" w:themeFill="accent1" w:themeFillShade="BF"/>
        <w:spacing w:before="240" w:after="60"/>
        <w:outlineLvl w:val="2"/>
        <w:rPr>
          <w:rFonts w:ascii="Arial" w:hAnsi="Arial" w:cs="Arial"/>
          <w:b/>
          <w:bCs/>
        </w:rPr>
      </w:pPr>
      <w:r>
        <w:rPr>
          <w:rFonts w:ascii="Arial" w:hAnsi="Arial" w:cs="Arial"/>
          <w:b/>
          <w:bCs/>
          <w:color w:val="FFFFFF"/>
        </w:rPr>
        <w:t>Learning from Deaths</w:t>
      </w:r>
    </w:p>
    <w:p w:rsidR="00397250" w:rsidRPr="002A39B3" w:rsidRDefault="00397250" w:rsidP="002A39B3">
      <w:pPr>
        <w:pStyle w:val="StyleHeading3PatternClearGray-25"/>
        <w:shd w:val="clear" w:color="auto" w:fill="365F91" w:themeFill="accent1" w:themeFillShade="BF"/>
        <w:ind w:right="6009"/>
        <w:rPr>
          <w:rFonts w:ascii="Arial Bold" w:hAnsi="Arial Bold"/>
          <w:b w:val="0"/>
          <w:color w:val="FFFFFF"/>
          <w:sz w:val="22"/>
          <w:szCs w:val="22"/>
        </w:rPr>
      </w:pPr>
      <w:r w:rsidRPr="002A39B3">
        <w:rPr>
          <w:rFonts w:ascii="Arial Bold" w:hAnsi="Arial Bold"/>
          <w:b w:val="0"/>
          <w:color w:val="FFFFFF"/>
          <w:sz w:val="22"/>
          <w:szCs w:val="22"/>
        </w:rPr>
        <w:t>Mental Health Services</w:t>
      </w:r>
    </w:p>
    <w:p w:rsidR="00397250" w:rsidRDefault="00397250" w:rsidP="00A80F4D">
      <w:pPr>
        <w:pStyle w:val="ListParagraph"/>
        <w:widowControl w:val="0"/>
        <w:autoSpaceDE w:val="0"/>
        <w:autoSpaceDN w:val="0"/>
        <w:adjustRightInd w:val="0"/>
        <w:spacing w:after="0" w:line="240" w:lineRule="auto"/>
        <w:ind w:left="0"/>
        <w:jc w:val="both"/>
        <w:rPr>
          <w:rFonts w:ascii="Arial" w:hAnsi="Arial" w:cs="Arial"/>
        </w:rPr>
      </w:pPr>
    </w:p>
    <w:p w:rsidR="004A29EA" w:rsidRPr="004A29EA" w:rsidRDefault="004A29EA" w:rsidP="004A29EA">
      <w:pPr>
        <w:jc w:val="both"/>
        <w:rPr>
          <w:rFonts w:ascii="Arial" w:hAnsi="Arial" w:cs="Arial"/>
          <w:sz w:val="22"/>
          <w:szCs w:val="22"/>
        </w:rPr>
      </w:pPr>
      <w:r>
        <w:rPr>
          <w:rFonts w:ascii="Arial" w:hAnsi="Arial" w:cs="Arial"/>
          <w:sz w:val="22"/>
          <w:szCs w:val="22"/>
        </w:rPr>
        <w:t xml:space="preserve">During 2019-2020, </w:t>
      </w:r>
      <w:r w:rsidRPr="004A29EA">
        <w:rPr>
          <w:rFonts w:ascii="Arial" w:hAnsi="Arial" w:cs="Arial"/>
          <w:sz w:val="22"/>
          <w:szCs w:val="22"/>
        </w:rPr>
        <w:t>789 Gloucester Health and Care NHS Foundation Trust (the Trust) patients died. This comprised the following number of deaths which occurred in each quarter of that reporting period:</w:t>
      </w:r>
    </w:p>
    <w:p w:rsidR="004A29EA" w:rsidRPr="004A29EA" w:rsidRDefault="004A29EA" w:rsidP="004A29EA">
      <w:pPr>
        <w:jc w:val="both"/>
        <w:rPr>
          <w:rFonts w:ascii="Arial" w:hAnsi="Arial" w:cs="Arial"/>
          <w:sz w:val="22"/>
          <w:szCs w:val="22"/>
        </w:rPr>
      </w:pPr>
      <w:r w:rsidRPr="004A29EA">
        <w:rPr>
          <w:rFonts w:ascii="Arial" w:hAnsi="Arial" w:cs="Arial"/>
          <w:sz w:val="22"/>
          <w:szCs w:val="22"/>
        </w:rPr>
        <w:t>221 in the first quarter;</w:t>
      </w:r>
    </w:p>
    <w:p w:rsidR="004A29EA" w:rsidRPr="004A29EA" w:rsidRDefault="004A29EA" w:rsidP="004A29EA">
      <w:pPr>
        <w:jc w:val="both"/>
        <w:rPr>
          <w:rFonts w:ascii="Arial" w:hAnsi="Arial" w:cs="Arial"/>
          <w:sz w:val="22"/>
          <w:szCs w:val="22"/>
        </w:rPr>
      </w:pPr>
      <w:r w:rsidRPr="004A29EA">
        <w:rPr>
          <w:rFonts w:ascii="Arial" w:hAnsi="Arial" w:cs="Arial"/>
          <w:sz w:val="22"/>
          <w:szCs w:val="22"/>
        </w:rPr>
        <w:t>200 in the second quarter;</w:t>
      </w:r>
    </w:p>
    <w:p w:rsidR="004A29EA" w:rsidRPr="004A29EA" w:rsidRDefault="004A29EA" w:rsidP="004A29EA">
      <w:pPr>
        <w:jc w:val="both"/>
        <w:rPr>
          <w:rFonts w:ascii="Arial" w:hAnsi="Arial" w:cs="Arial"/>
          <w:sz w:val="22"/>
          <w:szCs w:val="22"/>
        </w:rPr>
      </w:pPr>
      <w:r w:rsidRPr="004A29EA">
        <w:rPr>
          <w:rFonts w:ascii="Arial" w:hAnsi="Arial" w:cs="Arial"/>
          <w:sz w:val="22"/>
          <w:szCs w:val="22"/>
        </w:rPr>
        <w:t>203 in the third quarter;</w:t>
      </w:r>
    </w:p>
    <w:p w:rsidR="00A80F4D" w:rsidRPr="004A29EA" w:rsidRDefault="004A29EA" w:rsidP="004A29EA">
      <w:pPr>
        <w:pStyle w:val="Default"/>
        <w:jc w:val="both"/>
        <w:rPr>
          <w:sz w:val="22"/>
          <w:szCs w:val="22"/>
        </w:rPr>
      </w:pPr>
      <w:r w:rsidRPr="004A29EA">
        <w:rPr>
          <w:sz w:val="22"/>
          <w:szCs w:val="22"/>
        </w:rPr>
        <w:t>165 in the fourth quarter.</w:t>
      </w:r>
    </w:p>
    <w:p w:rsidR="004A29EA" w:rsidRPr="00A01E3C" w:rsidRDefault="004A29EA" w:rsidP="004A29EA">
      <w:pPr>
        <w:pStyle w:val="Default"/>
        <w:jc w:val="both"/>
        <w:rPr>
          <w:color w:val="auto"/>
          <w:sz w:val="22"/>
          <w:szCs w:val="22"/>
        </w:rPr>
      </w:pPr>
    </w:p>
    <w:p w:rsidR="00A01E3C" w:rsidRPr="00A01E3C" w:rsidRDefault="00A01E3C" w:rsidP="00A01E3C">
      <w:pPr>
        <w:jc w:val="both"/>
        <w:rPr>
          <w:rFonts w:ascii="Arial" w:hAnsi="Arial" w:cs="Arial"/>
          <w:sz w:val="22"/>
          <w:szCs w:val="22"/>
        </w:rPr>
      </w:pPr>
      <w:r w:rsidRPr="00A01E3C">
        <w:rPr>
          <w:rFonts w:ascii="Arial" w:hAnsi="Arial" w:cs="Arial"/>
          <w:sz w:val="22"/>
          <w:szCs w:val="22"/>
        </w:rPr>
        <w:t>34 case record reviews and 14 investigations have been carried out in relation to the 507 deaths of the deaths included in the above.</w:t>
      </w:r>
    </w:p>
    <w:p w:rsidR="00A01E3C" w:rsidRDefault="00A01E3C" w:rsidP="00A01E3C">
      <w:pPr>
        <w:jc w:val="both"/>
        <w:rPr>
          <w:rFonts w:ascii="Arial" w:hAnsi="Arial" w:cs="Arial"/>
          <w:sz w:val="22"/>
          <w:szCs w:val="22"/>
        </w:rPr>
      </w:pPr>
    </w:p>
    <w:p w:rsidR="00A33ABB" w:rsidRPr="00A01E3C" w:rsidRDefault="00A33ABB" w:rsidP="00A01E3C">
      <w:pPr>
        <w:jc w:val="both"/>
        <w:rPr>
          <w:rFonts w:ascii="Arial" w:hAnsi="Arial" w:cs="Arial"/>
          <w:sz w:val="22"/>
          <w:szCs w:val="22"/>
        </w:rPr>
      </w:pPr>
    </w:p>
    <w:p w:rsidR="004A29EA" w:rsidRDefault="004A29EA" w:rsidP="004A29EA">
      <w:pPr>
        <w:jc w:val="both"/>
        <w:rPr>
          <w:rFonts w:ascii="Arial" w:hAnsi="Arial" w:cs="Arial"/>
          <w:sz w:val="22"/>
          <w:szCs w:val="22"/>
        </w:rPr>
      </w:pPr>
      <w:r w:rsidRPr="004A29EA">
        <w:rPr>
          <w:rFonts w:ascii="Arial" w:hAnsi="Arial" w:cs="Arial"/>
          <w:sz w:val="22"/>
          <w:szCs w:val="22"/>
        </w:rPr>
        <w:t>By 14</w:t>
      </w:r>
      <w:r>
        <w:rPr>
          <w:rFonts w:ascii="Arial" w:hAnsi="Arial" w:cs="Arial"/>
          <w:sz w:val="22"/>
          <w:szCs w:val="22"/>
          <w:vertAlign w:val="superscript"/>
        </w:rPr>
        <w:t xml:space="preserve"> </w:t>
      </w:r>
      <w:r w:rsidRPr="004A29EA">
        <w:rPr>
          <w:rFonts w:ascii="Arial" w:hAnsi="Arial" w:cs="Arial"/>
          <w:sz w:val="22"/>
          <w:szCs w:val="22"/>
        </w:rPr>
        <w:t xml:space="preserve">April 2020, 36 case record reviews and 17 investigations have been carried out in relation to the 789 deaths included </w:t>
      </w:r>
      <w:r>
        <w:rPr>
          <w:rFonts w:ascii="Arial" w:hAnsi="Arial" w:cs="Arial"/>
          <w:sz w:val="22"/>
          <w:szCs w:val="22"/>
        </w:rPr>
        <w:t>above</w:t>
      </w:r>
      <w:r w:rsidRPr="004A29EA">
        <w:rPr>
          <w:rFonts w:ascii="Arial" w:hAnsi="Arial" w:cs="Arial"/>
          <w:sz w:val="22"/>
          <w:szCs w:val="22"/>
        </w:rPr>
        <w:t>.</w:t>
      </w:r>
    </w:p>
    <w:p w:rsidR="004A29EA" w:rsidRPr="004A29EA" w:rsidRDefault="004A29EA" w:rsidP="004A29EA">
      <w:pPr>
        <w:jc w:val="both"/>
        <w:rPr>
          <w:rFonts w:ascii="Arial" w:hAnsi="Arial" w:cs="Arial"/>
          <w:sz w:val="22"/>
          <w:szCs w:val="22"/>
        </w:rPr>
      </w:pPr>
    </w:p>
    <w:p w:rsidR="004A29EA" w:rsidRPr="004A29EA" w:rsidRDefault="004A29EA" w:rsidP="004A29EA">
      <w:pPr>
        <w:jc w:val="both"/>
        <w:rPr>
          <w:rFonts w:ascii="Arial" w:hAnsi="Arial" w:cs="Arial"/>
          <w:sz w:val="22"/>
          <w:szCs w:val="22"/>
        </w:rPr>
      </w:pPr>
      <w:r w:rsidRPr="004A29EA">
        <w:rPr>
          <w:rFonts w:ascii="Arial" w:hAnsi="Arial" w:cs="Arial"/>
          <w:sz w:val="22"/>
          <w:szCs w:val="22"/>
        </w:rPr>
        <w:t>In 1 case, a death was subjected to both a case record review and an investigation. The number of deaths in each quarter for which a case record review or an investigation was carried out was:</w:t>
      </w:r>
    </w:p>
    <w:p w:rsidR="004A29EA" w:rsidRPr="004A29EA" w:rsidRDefault="004A29EA" w:rsidP="004A29EA">
      <w:pPr>
        <w:jc w:val="both"/>
        <w:rPr>
          <w:rFonts w:ascii="Arial" w:hAnsi="Arial" w:cs="Arial"/>
          <w:sz w:val="22"/>
          <w:szCs w:val="22"/>
        </w:rPr>
      </w:pPr>
      <w:r w:rsidRPr="004A29EA">
        <w:rPr>
          <w:rFonts w:ascii="Arial" w:hAnsi="Arial" w:cs="Arial"/>
          <w:sz w:val="22"/>
          <w:szCs w:val="22"/>
        </w:rPr>
        <w:t>28 in the first quarter;</w:t>
      </w:r>
    </w:p>
    <w:p w:rsidR="004A29EA" w:rsidRPr="004A29EA" w:rsidRDefault="004A29EA" w:rsidP="004A29EA">
      <w:pPr>
        <w:jc w:val="both"/>
        <w:rPr>
          <w:rFonts w:ascii="Arial" w:hAnsi="Arial" w:cs="Arial"/>
          <w:color w:val="FF0000"/>
          <w:sz w:val="22"/>
          <w:szCs w:val="22"/>
        </w:rPr>
      </w:pPr>
      <w:r w:rsidRPr="004A29EA">
        <w:rPr>
          <w:rFonts w:ascii="Arial" w:hAnsi="Arial" w:cs="Arial"/>
          <w:sz w:val="22"/>
          <w:szCs w:val="22"/>
        </w:rPr>
        <w:t>14 in the second quarter;</w:t>
      </w:r>
    </w:p>
    <w:p w:rsidR="004A29EA" w:rsidRPr="004A29EA" w:rsidRDefault="004A29EA" w:rsidP="004A29EA">
      <w:pPr>
        <w:jc w:val="both"/>
        <w:rPr>
          <w:rFonts w:ascii="Arial" w:hAnsi="Arial" w:cs="Arial"/>
          <w:sz w:val="22"/>
          <w:szCs w:val="22"/>
        </w:rPr>
      </w:pPr>
      <w:r w:rsidRPr="004A29EA">
        <w:rPr>
          <w:rFonts w:ascii="Arial" w:hAnsi="Arial" w:cs="Arial"/>
          <w:sz w:val="22"/>
          <w:szCs w:val="22"/>
        </w:rPr>
        <w:t>10 in the third quarter;</w:t>
      </w:r>
    </w:p>
    <w:p w:rsidR="004A29EA" w:rsidRPr="004A29EA" w:rsidRDefault="004A29EA" w:rsidP="004A29EA">
      <w:pPr>
        <w:jc w:val="both"/>
        <w:rPr>
          <w:rFonts w:ascii="Arial" w:hAnsi="Arial" w:cs="Arial"/>
          <w:sz w:val="22"/>
          <w:szCs w:val="22"/>
        </w:rPr>
      </w:pPr>
      <w:r w:rsidRPr="004A29EA">
        <w:rPr>
          <w:rFonts w:ascii="Arial" w:hAnsi="Arial" w:cs="Arial"/>
          <w:sz w:val="22"/>
          <w:szCs w:val="22"/>
        </w:rPr>
        <w:t>1 in the fourth quarter.</w:t>
      </w:r>
    </w:p>
    <w:p w:rsidR="00A80F4D" w:rsidRPr="00A01E3C" w:rsidRDefault="00A80F4D" w:rsidP="00A80F4D">
      <w:pPr>
        <w:pStyle w:val="Default"/>
        <w:rPr>
          <w:color w:val="auto"/>
          <w:sz w:val="22"/>
          <w:szCs w:val="22"/>
        </w:rPr>
      </w:pPr>
    </w:p>
    <w:p w:rsidR="004A29EA" w:rsidRPr="004A29EA" w:rsidRDefault="004A29EA" w:rsidP="004A29EA">
      <w:pPr>
        <w:jc w:val="both"/>
        <w:rPr>
          <w:rFonts w:ascii="Arial" w:hAnsi="Arial" w:cs="Arial"/>
          <w:sz w:val="22"/>
          <w:szCs w:val="22"/>
        </w:rPr>
      </w:pPr>
      <w:r w:rsidRPr="004A29EA">
        <w:rPr>
          <w:rFonts w:ascii="Arial" w:hAnsi="Arial" w:cs="Arial"/>
          <w:sz w:val="22"/>
          <w:szCs w:val="22"/>
        </w:rPr>
        <w:t xml:space="preserve">0 representing 0.0% of the patient deaths during the reporting period are judged more likely than not to have been due to problems in the care provided to the patient. </w:t>
      </w:r>
    </w:p>
    <w:p w:rsidR="004A29EA" w:rsidRPr="004A29EA" w:rsidRDefault="004A29EA" w:rsidP="004A29EA">
      <w:pPr>
        <w:jc w:val="both"/>
        <w:rPr>
          <w:rFonts w:ascii="Arial" w:hAnsi="Arial" w:cs="Arial"/>
          <w:sz w:val="22"/>
          <w:szCs w:val="22"/>
        </w:rPr>
      </w:pPr>
      <w:r w:rsidRPr="004A29EA">
        <w:rPr>
          <w:rFonts w:ascii="Arial" w:hAnsi="Arial" w:cs="Arial"/>
          <w:sz w:val="22"/>
          <w:szCs w:val="22"/>
        </w:rPr>
        <w:t>In relation to each quarter, this consisted of:</w:t>
      </w:r>
    </w:p>
    <w:p w:rsidR="004A29EA" w:rsidRPr="004A29EA" w:rsidRDefault="004A29EA" w:rsidP="004A29EA">
      <w:pPr>
        <w:jc w:val="both"/>
        <w:rPr>
          <w:rFonts w:ascii="Arial" w:hAnsi="Arial" w:cs="Arial"/>
          <w:sz w:val="22"/>
          <w:szCs w:val="22"/>
        </w:rPr>
      </w:pPr>
      <w:r w:rsidRPr="004A29EA">
        <w:rPr>
          <w:rFonts w:ascii="Arial" w:hAnsi="Arial" w:cs="Arial"/>
          <w:sz w:val="22"/>
          <w:szCs w:val="22"/>
        </w:rPr>
        <w:t>0 representing 0.0% for the first quarter;</w:t>
      </w:r>
    </w:p>
    <w:p w:rsidR="004A29EA" w:rsidRPr="004A29EA" w:rsidRDefault="004A29EA" w:rsidP="004A29EA">
      <w:pPr>
        <w:jc w:val="both"/>
        <w:rPr>
          <w:rFonts w:ascii="Arial" w:hAnsi="Arial" w:cs="Arial"/>
          <w:sz w:val="22"/>
          <w:szCs w:val="22"/>
        </w:rPr>
      </w:pPr>
      <w:r w:rsidRPr="004A29EA">
        <w:rPr>
          <w:rFonts w:ascii="Arial" w:hAnsi="Arial" w:cs="Arial"/>
          <w:sz w:val="22"/>
          <w:szCs w:val="22"/>
        </w:rPr>
        <w:t>0 representing 0.0% for the second quarter;</w:t>
      </w:r>
    </w:p>
    <w:p w:rsidR="004A29EA" w:rsidRPr="004A29EA" w:rsidRDefault="004A29EA" w:rsidP="004A29EA">
      <w:pPr>
        <w:jc w:val="both"/>
        <w:rPr>
          <w:rFonts w:ascii="Arial" w:hAnsi="Arial" w:cs="Arial"/>
          <w:sz w:val="22"/>
          <w:szCs w:val="22"/>
        </w:rPr>
      </w:pPr>
      <w:r w:rsidRPr="004A29EA">
        <w:rPr>
          <w:rFonts w:ascii="Arial" w:hAnsi="Arial" w:cs="Arial"/>
          <w:sz w:val="22"/>
          <w:szCs w:val="22"/>
        </w:rPr>
        <w:t>0 representing 0.0% for the third quarter;</w:t>
      </w:r>
    </w:p>
    <w:p w:rsidR="004A29EA" w:rsidRPr="004A29EA" w:rsidRDefault="004A29EA" w:rsidP="004A29EA">
      <w:pPr>
        <w:jc w:val="both"/>
        <w:rPr>
          <w:rFonts w:ascii="Arial" w:hAnsi="Arial" w:cs="Arial"/>
          <w:sz w:val="22"/>
          <w:szCs w:val="22"/>
        </w:rPr>
      </w:pPr>
      <w:r w:rsidRPr="004A29EA">
        <w:rPr>
          <w:rFonts w:ascii="Arial" w:hAnsi="Arial" w:cs="Arial"/>
          <w:sz w:val="22"/>
          <w:szCs w:val="22"/>
        </w:rPr>
        <w:t>0 representing 0.0% for the fourth quarter.</w:t>
      </w:r>
    </w:p>
    <w:p w:rsidR="004A29EA" w:rsidRPr="004A29EA" w:rsidRDefault="004A29EA" w:rsidP="004A29EA">
      <w:pPr>
        <w:jc w:val="both"/>
        <w:rPr>
          <w:rFonts w:ascii="Arial" w:hAnsi="Arial" w:cs="Arial"/>
          <w:sz w:val="22"/>
          <w:szCs w:val="22"/>
        </w:rPr>
      </w:pPr>
    </w:p>
    <w:p w:rsidR="004A29EA" w:rsidRPr="004A29EA" w:rsidRDefault="004A29EA" w:rsidP="004A29EA">
      <w:pPr>
        <w:jc w:val="both"/>
        <w:rPr>
          <w:rFonts w:ascii="Arial" w:hAnsi="Arial" w:cs="Arial"/>
          <w:sz w:val="22"/>
          <w:szCs w:val="22"/>
        </w:rPr>
      </w:pPr>
      <w:r w:rsidRPr="004A29EA">
        <w:rPr>
          <w:rFonts w:ascii="Arial" w:hAnsi="Arial" w:cs="Arial"/>
          <w:sz w:val="22"/>
          <w:szCs w:val="22"/>
        </w:rPr>
        <w:t xml:space="preserve">These numbers have been estimated using Structured Judgement Review (SJR). For deaths of mental health patients, the RCPsych Mortality Review Tool 2019 is employed. For deaths of </w:t>
      </w:r>
      <w:r>
        <w:rPr>
          <w:rFonts w:ascii="Arial" w:hAnsi="Arial" w:cs="Arial"/>
          <w:sz w:val="22"/>
          <w:szCs w:val="22"/>
        </w:rPr>
        <w:t>people with a learning disability</w:t>
      </w:r>
      <w:r w:rsidRPr="004A29EA">
        <w:rPr>
          <w:rFonts w:ascii="Arial" w:hAnsi="Arial" w:cs="Arial"/>
          <w:sz w:val="22"/>
          <w:szCs w:val="22"/>
        </w:rPr>
        <w:t>, a similar Trust-developed SJR tool is utilised which pre-dates the RCPsych tool. This approach has been maintained to allow consistency with the Learning Disabilities Premature Mortality Review (LeDeR) programme. All case record reviews are discussed at a Mortality Review Group meeting chaired by Clinical Directors. For any deaths meeting Serious Incident or Clinical Incident criteria, a Comprehensive Investigation is carried out.</w:t>
      </w:r>
    </w:p>
    <w:p w:rsidR="00A01E3C" w:rsidRPr="00A01E3C" w:rsidRDefault="00A01E3C" w:rsidP="00A01E3C">
      <w:pPr>
        <w:pStyle w:val="Default"/>
        <w:ind w:hanging="567"/>
        <w:jc w:val="both"/>
        <w:rPr>
          <w:sz w:val="22"/>
          <w:szCs w:val="22"/>
        </w:rPr>
      </w:pPr>
    </w:p>
    <w:p w:rsidR="008A3FAA" w:rsidRDefault="008A3FAA" w:rsidP="008A3FAA">
      <w:pPr>
        <w:jc w:val="both"/>
        <w:rPr>
          <w:rFonts w:ascii="Arial" w:hAnsi="Arial" w:cs="Arial"/>
          <w:sz w:val="22"/>
          <w:szCs w:val="22"/>
        </w:rPr>
      </w:pPr>
      <w:r w:rsidRPr="008A3FAA">
        <w:rPr>
          <w:rFonts w:ascii="Arial" w:hAnsi="Arial" w:cs="Arial"/>
          <w:sz w:val="22"/>
          <w:szCs w:val="22"/>
        </w:rPr>
        <w:t>The Trust has identified:</w:t>
      </w:r>
    </w:p>
    <w:p w:rsidR="008A3FAA" w:rsidRPr="008A3FAA" w:rsidRDefault="008A3FAA" w:rsidP="008A3FAA">
      <w:pPr>
        <w:jc w:val="both"/>
        <w:rPr>
          <w:rFonts w:ascii="Arial" w:hAnsi="Arial" w:cs="Arial"/>
          <w:sz w:val="22"/>
          <w:szCs w:val="22"/>
        </w:rPr>
      </w:pPr>
    </w:p>
    <w:p w:rsidR="008A3FAA" w:rsidRPr="008A3FAA" w:rsidRDefault="008A3FAA" w:rsidP="00864F07">
      <w:pPr>
        <w:numPr>
          <w:ilvl w:val="0"/>
          <w:numId w:val="28"/>
        </w:numPr>
        <w:spacing w:after="160"/>
        <w:ind w:left="851" w:hanging="425"/>
        <w:contextualSpacing/>
        <w:jc w:val="both"/>
        <w:rPr>
          <w:rFonts w:ascii="Arial" w:hAnsi="Arial" w:cs="Arial"/>
          <w:sz w:val="22"/>
          <w:szCs w:val="22"/>
        </w:rPr>
      </w:pPr>
      <w:r w:rsidRPr="008A3FAA">
        <w:rPr>
          <w:rFonts w:ascii="Arial" w:hAnsi="Arial" w:cs="Arial"/>
          <w:sz w:val="22"/>
          <w:szCs w:val="22"/>
        </w:rPr>
        <w:t>In some cases, escalation plans for informal inpatients taking leave had not been clearly discussed and agreed with the patient or clearly recorded on RiO, (the Trus</w:t>
      </w:r>
      <w:r>
        <w:rPr>
          <w:rFonts w:ascii="Arial" w:hAnsi="Arial" w:cs="Arial"/>
          <w:sz w:val="22"/>
          <w:szCs w:val="22"/>
        </w:rPr>
        <w:t>t’s electronic records system);</w:t>
      </w:r>
    </w:p>
    <w:p w:rsidR="008A3FAA" w:rsidRPr="008A3FAA" w:rsidRDefault="008A3FAA" w:rsidP="00864F07">
      <w:pPr>
        <w:numPr>
          <w:ilvl w:val="0"/>
          <w:numId w:val="28"/>
        </w:numPr>
        <w:spacing w:after="160"/>
        <w:ind w:left="851" w:hanging="425"/>
        <w:contextualSpacing/>
        <w:jc w:val="both"/>
        <w:rPr>
          <w:rFonts w:ascii="Arial" w:hAnsi="Arial" w:cs="Arial"/>
          <w:sz w:val="22"/>
          <w:szCs w:val="22"/>
        </w:rPr>
      </w:pPr>
      <w:r w:rsidRPr="008A3FAA">
        <w:rPr>
          <w:rFonts w:ascii="Arial" w:hAnsi="Arial" w:cs="Arial"/>
          <w:sz w:val="22"/>
          <w:szCs w:val="22"/>
        </w:rPr>
        <w:t>Communication with patients’ GPs was not always as up to date as expected in terms of informing with regards to informing of: disengaged patients; patients who had been discharged from community teams;  changes to patient’s risk assessments and care plans; and patients who had been accepted onto a community team caseload, including bei</w:t>
      </w:r>
      <w:r>
        <w:rPr>
          <w:rFonts w:ascii="Arial" w:hAnsi="Arial" w:cs="Arial"/>
          <w:sz w:val="22"/>
          <w:szCs w:val="22"/>
        </w:rPr>
        <w:t>ng allocated a care coordinator;</w:t>
      </w:r>
    </w:p>
    <w:p w:rsidR="008A3FAA" w:rsidRPr="008A3FAA" w:rsidRDefault="008A3FAA" w:rsidP="00864F07">
      <w:pPr>
        <w:numPr>
          <w:ilvl w:val="0"/>
          <w:numId w:val="28"/>
        </w:numPr>
        <w:spacing w:after="160"/>
        <w:ind w:left="851" w:hanging="425"/>
        <w:contextualSpacing/>
        <w:jc w:val="both"/>
        <w:rPr>
          <w:rFonts w:ascii="Arial" w:hAnsi="Arial" w:cs="Arial"/>
          <w:sz w:val="22"/>
          <w:szCs w:val="22"/>
        </w:rPr>
      </w:pPr>
      <w:r w:rsidRPr="008A3FAA">
        <w:rPr>
          <w:rFonts w:ascii="Arial" w:hAnsi="Arial" w:cs="Arial"/>
          <w:sz w:val="22"/>
          <w:szCs w:val="22"/>
        </w:rPr>
        <w:t>During a case of an unexpected death of a formal mental health inpatient, CPR was not instigated</w:t>
      </w:r>
      <w:r>
        <w:rPr>
          <w:rFonts w:ascii="Arial" w:hAnsi="Arial" w:cs="Arial"/>
          <w:sz w:val="22"/>
          <w:szCs w:val="22"/>
        </w:rPr>
        <w:t xml:space="preserve"> as quickly as per Trust policy;</w:t>
      </w:r>
    </w:p>
    <w:p w:rsidR="008A3FAA" w:rsidRPr="008A3FAA" w:rsidRDefault="008A3FAA" w:rsidP="00864F07">
      <w:pPr>
        <w:numPr>
          <w:ilvl w:val="0"/>
          <w:numId w:val="28"/>
        </w:numPr>
        <w:spacing w:after="160"/>
        <w:ind w:left="851" w:hanging="425"/>
        <w:contextualSpacing/>
        <w:jc w:val="both"/>
        <w:rPr>
          <w:rFonts w:ascii="Arial" w:hAnsi="Arial" w:cs="Arial"/>
          <w:sz w:val="22"/>
          <w:szCs w:val="22"/>
        </w:rPr>
      </w:pPr>
      <w:r w:rsidRPr="008A3FAA">
        <w:rPr>
          <w:rFonts w:ascii="Arial" w:hAnsi="Arial" w:cs="Arial"/>
          <w:sz w:val="22"/>
          <w:szCs w:val="22"/>
        </w:rPr>
        <w:t>In some cases, the recording of Risk on RiO was n</w:t>
      </w:r>
      <w:r>
        <w:rPr>
          <w:rFonts w:ascii="Arial" w:hAnsi="Arial" w:cs="Arial"/>
          <w:sz w:val="22"/>
          <w:szCs w:val="22"/>
        </w:rPr>
        <w:t>ot consistent with Trust policy;</w:t>
      </w:r>
    </w:p>
    <w:p w:rsidR="008A3FAA" w:rsidRPr="008A3FAA" w:rsidRDefault="008A3FAA" w:rsidP="00864F07">
      <w:pPr>
        <w:numPr>
          <w:ilvl w:val="0"/>
          <w:numId w:val="28"/>
        </w:numPr>
        <w:ind w:left="851" w:hanging="425"/>
        <w:contextualSpacing/>
        <w:jc w:val="both"/>
        <w:rPr>
          <w:rFonts w:ascii="Arial" w:hAnsi="Arial" w:cs="Arial"/>
          <w:color w:val="000000" w:themeColor="text1"/>
          <w:sz w:val="22"/>
          <w:szCs w:val="22"/>
        </w:rPr>
      </w:pPr>
      <w:r w:rsidRPr="008A3FAA">
        <w:rPr>
          <w:rFonts w:ascii="Arial" w:hAnsi="Arial" w:cs="Arial"/>
          <w:sz w:val="22"/>
          <w:szCs w:val="22"/>
        </w:rPr>
        <w:t xml:space="preserve">In one case, following discharge of a patient from an independent, out of area, acute </w:t>
      </w:r>
      <w:r w:rsidRPr="008A3FAA">
        <w:rPr>
          <w:rFonts w:ascii="Arial" w:hAnsi="Arial" w:cs="Arial"/>
          <w:color w:val="000000" w:themeColor="text1"/>
          <w:sz w:val="22"/>
          <w:szCs w:val="22"/>
        </w:rPr>
        <w:t xml:space="preserve">mental health inpatient unit, there was an absence of an appropriately agreed discharge plan, which impacted on the range and timelines of a follow-up service in order to support the patient and reduce the </w:t>
      </w:r>
      <w:r>
        <w:rPr>
          <w:rFonts w:ascii="Arial" w:hAnsi="Arial" w:cs="Arial"/>
          <w:color w:val="000000" w:themeColor="text1"/>
          <w:sz w:val="22"/>
          <w:szCs w:val="22"/>
        </w:rPr>
        <w:t>risk of them ending their life;</w:t>
      </w:r>
    </w:p>
    <w:p w:rsidR="008A3FAA" w:rsidRPr="008A3FAA" w:rsidRDefault="008A3FAA" w:rsidP="00864F07">
      <w:pPr>
        <w:numPr>
          <w:ilvl w:val="0"/>
          <w:numId w:val="28"/>
        </w:numPr>
        <w:ind w:left="851" w:hanging="425"/>
        <w:contextualSpacing/>
        <w:jc w:val="both"/>
        <w:rPr>
          <w:rFonts w:ascii="Arial" w:hAnsi="Arial" w:cs="Arial"/>
          <w:color w:val="000000" w:themeColor="text1"/>
          <w:sz w:val="22"/>
          <w:szCs w:val="22"/>
        </w:rPr>
      </w:pPr>
      <w:r w:rsidRPr="008A3FAA">
        <w:rPr>
          <w:rFonts w:ascii="Arial" w:hAnsi="Arial" w:cs="Arial"/>
          <w:color w:val="000000" w:themeColor="text1"/>
          <w:sz w:val="22"/>
          <w:szCs w:val="22"/>
        </w:rPr>
        <w:t xml:space="preserve">In one case, the Trust found that there was patient confusion with regards to the time of an appointment with the Older People’s Community Mental Health Team. The Trust considered that the confusion may have been negated if the patient had received an automatically generated SMS message </w:t>
      </w:r>
      <w:r>
        <w:rPr>
          <w:rFonts w:ascii="Arial" w:hAnsi="Arial" w:cs="Arial"/>
          <w:color w:val="000000" w:themeColor="text1"/>
          <w:sz w:val="22"/>
          <w:szCs w:val="22"/>
        </w:rPr>
        <w:t>confirming the appointment time;</w:t>
      </w:r>
    </w:p>
    <w:p w:rsidR="008A3FAA" w:rsidRPr="008A3FAA" w:rsidRDefault="008A3FAA" w:rsidP="00864F07">
      <w:pPr>
        <w:numPr>
          <w:ilvl w:val="0"/>
          <w:numId w:val="28"/>
        </w:numPr>
        <w:ind w:left="851" w:hanging="425"/>
        <w:contextualSpacing/>
        <w:jc w:val="both"/>
        <w:rPr>
          <w:rFonts w:ascii="Arial" w:hAnsi="Arial" w:cs="Arial"/>
          <w:color w:val="000000" w:themeColor="text1"/>
          <w:sz w:val="22"/>
          <w:szCs w:val="22"/>
        </w:rPr>
      </w:pPr>
      <w:r w:rsidRPr="008A3FAA">
        <w:rPr>
          <w:rFonts w:ascii="Arial" w:hAnsi="Arial" w:cs="Arial"/>
          <w:color w:val="000000" w:themeColor="text1"/>
          <w:sz w:val="22"/>
          <w:szCs w:val="22"/>
        </w:rPr>
        <w:t>Following an investigation, the Trust noted that staff had not informed a patient as to their entitlement to an assessment</w:t>
      </w:r>
      <w:r>
        <w:rPr>
          <w:rFonts w:ascii="Arial" w:hAnsi="Arial" w:cs="Arial"/>
          <w:color w:val="000000" w:themeColor="text1"/>
          <w:sz w:val="22"/>
          <w:szCs w:val="22"/>
        </w:rPr>
        <w:t xml:space="preserve"> under the Social Care Act 2012;</w:t>
      </w:r>
    </w:p>
    <w:p w:rsidR="008A3FAA" w:rsidRPr="008A3FAA" w:rsidRDefault="008A3FAA" w:rsidP="00864F07">
      <w:pPr>
        <w:numPr>
          <w:ilvl w:val="0"/>
          <w:numId w:val="28"/>
        </w:numPr>
        <w:ind w:left="851" w:hanging="425"/>
        <w:contextualSpacing/>
        <w:jc w:val="both"/>
        <w:rPr>
          <w:rFonts w:ascii="Arial" w:hAnsi="Arial" w:cs="Arial"/>
          <w:color w:val="000000" w:themeColor="text1"/>
          <w:sz w:val="22"/>
          <w:szCs w:val="22"/>
        </w:rPr>
      </w:pPr>
      <w:r w:rsidRPr="008A3FAA">
        <w:rPr>
          <w:rFonts w:ascii="Arial" w:hAnsi="Arial" w:cs="Arial"/>
          <w:color w:val="000000" w:themeColor="text1"/>
          <w:sz w:val="22"/>
          <w:szCs w:val="22"/>
        </w:rPr>
        <w:t xml:space="preserve">In one case, the Trust noted gaps in the induction of a recently recruited Consultant Psychiatrist and of a Bank nurse who had not recently worked with the </w:t>
      </w:r>
      <w:r>
        <w:rPr>
          <w:rFonts w:ascii="Arial" w:hAnsi="Arial" w:cs="Arial"/>
          <w:color w:val="000000" w:themeColor="text1"/>
          <w:sz w:val="22"/>
          <w:szCs w:val="22"/>
        </w:rPr>
        <w:t>Crisis and Home Treatment Team;</w:t>
      </w:r>
    </w:p>
    <w:p w:rsidR="008A3FAA" w:rsidRPr="008A3FAA" w:rsidRDefault="008A3FAA" w:rsidP="00864F07">
      <w:pPr>
        <w:numPr>
          <w:ilvl w:val="0"/>
          <w:numId w:val="28"/>
        </w:numPr>
        <w:ind w:left="851" w:hanging="425"/>
        <w:contextualSpacing/>
        <w:jc w:val="both"/>
        <w:rPr>
          <w:rFonts w:ascii="Arial" w:hAnsi="Arial" w:cs="Arial"/>
          <w:sz w:val="22"/>
          <w:szCs w:val="22"/>
        </w:rPr>
      </w:pPr>
      <w:r w:rsidRPr="008A3FAA">
        <w:rPr>
          <w:rFonts w:ascii="Arial" w:hAnsi="Arial" w:cs="Arial"/>
          <w:color w:val="000000" w:themeColor="text1"/>
          <w:sz w:val="22"/>
          <w:szCs w:val="22"/>
        </w:rPr>
        <w:t>In some cases, the Trust found a delay in prescribing End of Life medication during out of hours, due to junior doctors on call not being familiar with patients or not feeling confident to prescribe</w:t>
      </w:r>
      <w:r>
        <w:rPr>
          <w:rFonts w:ascii="Arial" w:hAnsi="Arial" w:cs="Arial"/>
          <w:color w:val="000000" w:themeColor="text1"/>
          <w:sz w:val="22"/>
          <w:szCs w:val="22"/>
        </w:rPr>
        <w:t>;</w:t>
      </w:r>
    </w:p>
    <w:p w:rsidR="008A3FAA" w:rsidRPr="008A3FAA" w:rsidRDefault="008A3FAA" w:rsidP="00864F07">
      <w:pPr>
        <w:numPr>
          <w:ilvl w:val="0"/>
          <w:numId w:val="28"/>
        </w:numPr>
        <w:ind w:left="851" w:hanging="425"/>
        <w:contextualSpacing/>
        <w:jc w:val="both"/>
        <w:rPr>
          <w:rFonts w:ascii="Arial" w:hAnsi="Arial" w:cs="Arial"/>
          <w:sz w:val="22"/>
          <w:szCs w:val="22"/>
        </w:rPr>
      </w:pPr>
      <w:r w:rsidRPr="008A3FAA">
        <w:rPr>
          <w:rFonts w:ascii="Arial" w:hAnsi="Arial" w:cs="Arial"/>
          <w:sz w:val="22"/>
          <w:szCs w:val="22"/>
        </w:rPr>
        <w:t>Following review of mental health inpatient deaths, the Trust found that in some cases the cause of death had not been recorded o</w:t>
      </w:r>
      <w:r>
        <w:rPr>
          <w:rFonts w:ascii="Arial" w:hAnsi="Arial" w:cs="Arial"/>
          <w:sz w:val="22"/>
          <w:szCs w:val="22"/>
        </w:rPr>
        <w:t>n the electronic records system;</w:t>
      </w:r>
    </w:p>
    <w:p w:rsidR="008A3FAA" w:rsidRPr="008A3FAA" w:rsidRDefault="008A3FAA" w:rsidP="00864F07">
      <w:pPr>
        <w:numPr>
          <w:ilvl w:val="0"/>
          <w:numId w:val="28"/>
        </w:numPr>
        <w:ind w:left="851" w:hanging="425"/>
        <w:contextualSpacing/>
        <w:jc w:val="both"/>
        <w:rPr>
          <w:rFonts w:ascii="Arial" w:hAnsi="Arial" w:cs="Arial"/>
          <w:sz w:val="22"/>
          <w:szCs w:val="22"/>
        </w:rPr>
      </w:pPr>
      <w:r w:rsidRPr="008A3FAA">
        <w:rPr>
          <w:rFonts w:ascii="Arial" w:hAnsi="Arial" w:cs="Arial"/>
          <w:sz w:val="22"/>
          <w:szCs w:val="22"/>
        </w:rPr>
        <w:t>Following review of several End of Life mental health inpatients suffering with dementia, it would seem there is some anecdotal evidence to suggest that dementia patients require higher doses of End of Life medications than currently stated in the BNF and consequently often advice from Palliative Care needs to be sought in order to make patients comfortable.</w:t>
      </w:r>
    </w:p>
    <w:p w:rsidR="008A3FAA" w:rsidRPr="000037F5" w:rsidRDefault="008A3FAA" w:rsidP="008A3FAA">
      <w:pPr>
        <w:ind w:left="851"/>
        <w:contextualSpacing/>
        <w:jc w:val="both"/>
        <w:rPr>
          <w:rFonts w:ascii="Arial" w:hAnsi="Arial" w:cs="Arial"/>
        </w:rPr>
      </w:pPr>
    </w:p>
    <w:p w:rsidR="008A3FAA" w:rsidRDefault="008A3FAA" w:rsidP="008A3FAA">
      <w:pPr>
        <w:jc w:val="both"/>
        <w:rPr>
          <w:rFonts w:ascii="Arial" w:hAnsi="Arial" w:cs="Arial"/>
          <w:sz w:val="22"/>
          <w:szCs w:val="22"/>
        </w:rPr>
      </w:pPr>
      <w:r w:rsidRPr="008A3FAA">
        <w:rPr>
          <w:rFonts w:ascii="Arial" w:hAnsi="Arial" w:cs="Arial"/>
          <w:sz w:val="22"/>
          <w:szCs w:val="22"/>
        </w:rPr>
        <w:t>In response to the above learning points, the Trust has:</w:t>
      </w:r>
    </w:p>
    <w:p w:rsidR="008A3FAA" w:rsidRPr="008A3FAA" w:rsidRDefault="008A3FAA" w:rsidP="008A3FAA">
      <w:pPr>
        <w:jc w:val="both"/>
        <w:rPr>
          <w:rFonts w:ascii="Arial" w:hAnsi="Arial" w:cs="Arial"/>
          <w:sz w:val="22"/>
          <w:szCs w:val="22"/>
        </w:rPr>
      </w:pPr>
    </w:p>
    <w:p w:rsidR="008A3FAA" w:rsidRPr="008A3FAA" w:rsidRDefault="008A3FAA" w:rsidP="00864F07">
      <w:pPr>
        <w:numPr>
          <w:ilvl w:val="0"/>
          <w:numId w:val="29"/>
        </w:numPr>
        <w:ind w:left="851" w:hanging="425"/>
        <w:contextualSpacing/>
        <w:jc w:val="both"/>
        <w:rPr>
          <w:rFonts w:ascii="Arial" w:hAnsi="Arial" w:cs="Arial"/>
          <w:sz w:val="22"/>
          <w:szCs w:val="22"/>
        </w:rPr>
      </w:pPr>
      <w:r w:rsidRPr="008A3FAA">
        <w:rPr>
          <w:rFonts w:ascii="Arial" w:hAnsi="Arial" w:cs="Arial"/>
          <w:sz w:val="22"/>
          <w:szCs w:val="22"/>
        </w:rPr>
        <w:t>Put measures in place to ensure that, with regard to informal mental health patients, prior to leave being taken, staff must agree with the patient and document on a case by case basis, what the expected return to the ward time is, and in the event of a patient being late, at what time contact with them/their family will be attempted and escalation proce</w:t>
      </w:r>
      <w:r>
        <w:rPr>
          <w:rFonts w:ascii="Arial" w:hAnsi="Arial" w:cs="Arial"/>
          <w:sz w:val="22"/>
          <w:szCs w:val="22"/>
        </w:rPr>
        <w:t>ss initiated;</w:t>
      </w:r>
    </w:p>
    <w:p w:rsidR="008A3FAA" w:rsidRPr="008A3FAA" w:rsidRDefault="008A3FAA" w:rsidP="00864F07">
      <w:pPr>
        <w:numPr>
          <w:ilvl w:val="0"/>
          <w:numId w:val="29"/>
        </w:numPr>
        <w:spacing w:after="160"/>
        <w:ind w:left="851" w:hanging="425"/>
        <w:contextualSpacing/>
        <w:jc w:val="both"/>
        <w:rPr>
          <w:rFonts w:ascii="Arial" w:hAnsi="Arial" w:cs="Arial"/>
          <w:sz w:val="22"/>
          <w:szCs w:val="22"/>
        </w:rPr>
      </w:pPr>
      <w:r w:rsidRPr="008A3FAA">
        <w:rPr>
          <w:rFonts w:ascii="Arial" w:hAnsi="Arial" w:cs="Arial"/>
          <w:sz w:val="22"/>
          <w:szCs w:val="22"/>
        </w:rPr>
        <w:t xml:space="preserve">Put measures in place to ensure that GPs are informed if their patient disengages from a community team and Trust community colleagues have been reminded to inform GPs if their patient is accepted onto a community team caseload, if their patient is allocated a care coordinator, changes to care plans and if their patient is discharged from the team, to include re-referral routes where services are </w:t>
      </w:r>
      <w:r>
        <w:rPr>
          <w:rFonts w:ascii="Arial" w:hAnsi="Arial" w:cs="Arial"/>
          <w:sz w:val="22"/>
          <w:szCs w:val="22"/>
        </w:rPr>
        <w:t>not offered following discharge;</w:t>
      </w:r>
    </w:p>
    <w:p w:rsidR="008A3FAA" w:rsidRPr="008A3FAA" w:rsidRDefault="008A3FAA" w:rsidP="00864F07">
      <w:pPr>
        <w:numPr>
          <w:ilvl w:val="0"/>
          <w:numId w:val="29"/>
        </w:numPr>
        <w:spacing w:after="160"/>
        <w:ind w:left="851" w:hanging="425"/>
        <w:contextualSpacing/>
        <w:jc w:val="both"/>
        <w:rPr>
          <w:rFonts w:ascii="Arial" w:hAnsi="Arial" w:cs="Arial"/>
          <w:sz w:val="22"/>
          <w:szCs w:val="22"/>
        </w:rPr>
      </w:pPr>
      <w:r w:rsidRPr="008A3FAA">
        <w:rPr>
          <w:rFonts w:ascii="Arial" w:hAnsi="Arial" w:cs="Arial"/>
          <w:sz w:val="22"/>
          <w:szCs w:val="22"/>
        </w:rPr>
        <w:t>With regards to resuscitation, The Trust has:</w:t>
      </w:r>
    </w:p>
    <w:p w:rsidR="008A3FAA" w:rsidRPr="008A3FAA" w:rsidRDefault="008A3FAA" w:rsidP="00864F07">
      <w:pPr>
        <w:numPr>
          <w:ilvl w:val="0"/>
          <w:numId w:val="30"/>
        </w:numPr>
        <w:spacing w:after="160"/>
        <w:ind w:left="1701" w:hanging="425"/>
        <w:contextualSpacing/>
        <w:jc w:val="both"/>
        <w:rPr>
          <w:rFonts w:ascii="Arial" w:hAnsi="Arial" w:cs="Arial"/>
          <w:sz w:val="22"/>
          <w:szCs w:val="22"/>
        </w:rPr>
      </w:pPr>
      <w:r w:rsidRPr="008A3FAA">
        <w:rPr>
          <w:rFonts w:ascii="Arial" w:hAnsi="Arial" w:cs="Arial"/>
          <w:sz w:val="22"/>
          <w:szCs w:val="22"/>
        </w:rPr>
        <w:t>instigated an urgent review of the Observations Policy to consider the need to provide additional direction with regards to physical wellbeing and mental health observations;</w:t>
      </w:r>
    </w:p>
    <w:p w:rsidR="008A3FAA" w:rsidRPr="008A3FAA" w:rsidRDefault="008A3FAA" w:rsidP="00864F07">
      <w:pPr>
        <w:numPr>
          <w:ilvl w:val="0"/>
          <w:numId w:val="30"/>
        </w:numPr>
        <w:spacing w:after="160"/>
        <w:ind w:left="1701" w:hanging="425"/>
        <w:contextualSpacing/>
        <w:jc w:val="both"/>
        <w:rPr>
          <w:rFonts w:ascii="Arial" w:hAnsi="Arial" w:cs="Arial"/>
          <w:sz w:val="22"/>
          <w:szCs w:val="22"/>
        </w:rPr>
      </w:pPr>
      <w:r w:rsidRPr="008A3FAA">
        <w:rPr>
          <w:rFonts w:ascii="Arial" w:hAnsi="Arial" w:cs="Arial"/>
          <w:sz w:val="22"/>
          <w:szCs w:val="22"/>
        </w:rPr>
        <w:t>instigated an urgent review of resuscitation training to clarify that causation should be used in identifying Signs of Life Extinct</w:t>
      </w:r>
    </w:p>
    <w:p w:rsidR="008A3FAA" w:rsidRPr="008A3FAA" w:rsidRDefault="008A3FAA" w:rsidP="00864F07">
      <w:pPr>
        <w:numPr>
          <w:ilvl w:val="0"/>
          <w:numId w:val="30"/>
        </w:numPr>
        <w:spacing w:after="160"/>
        <w:ind w:left="1701" w:hanging="425"/>
        <w:contextualSpacing/>
        <w:jc w:val="both"/>
        <w:rPr>
          <w:rFonts w:ascii="Arial" w:hAnsi="Arial" w:cs="Arial"/>
          <w:sz w:val="22"/>
          <w:szCs w:val="22"/>
        </w:rPr>
      </w:pPr>
      <w:r w:rsidRPr="008A3FAA">
        <w:rPr>
          <w:rFonts w:ascii="Arial" w:hAnsi="Arial" w:cs="Arial"/>
          <w:sz w:val="22"/>
          <w:szCs w:val="22"/>
        </w:rPr>
        <w:t>sought urgent assurance from Medacs agency that all staff employed by them will be aware of the need for commencing CPR in accordance with standard resuscitation guidance.</w:t>
      </w:r>
    </w:p>
    <w:p w:rsidR="008A3FAA" w:rsidRPr="008A3FAA" w:rsidRDefault="008A3FAA" w:rsidP="00864F07">
      <w:pPr>
        <w:numPr>
          <w:ilvl w:val="0"/>
          <w:numId w:val="31"/>
        </w:numPr>
        <w:spacing w:after="160"/>
        <w:ind w:left="851" w:hanging="425"/>
        <w:contextualSpacing/>
        <w:jc w:val="both"/>
        <w:rPr>
          <w:rFonts w:ascii="Arial" w:hAnsi="Arial" w:cs="Arial"/>
          <w:color w:val="000000" w:themeColor="text1"/>
          <w:sz w:val="22"/>
          <w:szCs w:val="22"/>
        </w:rPr>
      </w:pPr>
      <w:r w:rsidRPr="008A3FAA">
        <w:rPr>
          <w:rFonts w:ascii="Arial" w:hAnsi="Arial" w:cs="Arial"/>
          <w:color w:val="000000" w:themeColor="text1"/>
          <w:sz w:val="22"/>
          <w:szCs w:val="22"/>
        </w:rPr>
        <w:t>Colleagues have been reminded that Risk Assessments should be updated following patient contact with A&amp;E and that reported risk of use of a firearm must be clearly documented in the RiO Risk</w:t>
      </w:r>
      <w:r>
        <w:rPr>
          <w:rFonts w:ascii="Arial" w:hAnsi="Arial" w:cs="Arial"/>
          <w:color w:val="000000" w:themeColor="text1"/>
          <w:sz w:val="22"/>
          <w:szCs w:val="22"/>
        </w:rPr>
        <w:t xml:space="preserve"> Assessment and Management Plan;</w:t>
      </w:r>
    </w:p>
    <w:p w:rsidR="008A3FAA" w:rsidRPr="008A3FAA" w:rsidRDefault="008A3FAA" w:rsidP="00864F07">
      <w:pPr>
        <w:numPr>
          <w:ilvl w:val="0"/>
          <w:numId w:val="31"/>
        </w:numPr>
        <w:ind w:left="851" w:hanging="425"/>
        <w:contextualSpacing/>
        <w:jc w:val="both"/>
        <w:rPr>
          <w:rFonts w:ascii="Arial" w:hAnsi="Arial" w:cs="Arial"/>
          <w:color w:val="000000" w:themeColor="text1"/>
          <w:sz w:val="22"/>
          <w:szCs w:val="22"/>
        </w:rPr>
      </w:pPr>
      <w:r w:rsidRPr="008A3FAA">
        <w:rPr>
          <w:rFonts w:ascii="Arial" w:hAnsi="Arial" w:cs="Arial"/>
          <w:color w:val="000000" w:themeColor="text1"/>
          <w:sz w:val="22"/>
          <w:szCs w:val="22"/>
        </w:rPr>
        <w:t>The Trust is considering re-establishing a preferred provider relationship for mental health in</w:t>
      </w:r>
      <w:r>
        <w:rPr>
          <w:rFonts w:ascii="Arial" w:hAnsi="Arial" w:cs="Arial"/>
          <w:color w:val="000000" w:themeColor="text1"/>
          <w:sz w:val="22"/>
          <w:szCs w:val="22"/>
        </w:rPr>
        <w:t>patient and acute care services;</w:t>
      </w:r>
    </w:p>
    <w:p w:rsidR="008A3FAA" w:rsidRPr="008A3FAA" w:rsidRDefault="008A3FAA" w:rsidP="00864F07">
      <w:pPr>
        <w:numPr>
          <w:ilvl w:val="0"/>
          <w:numId w:val="31"/>
        </w:numPr>
        <w:ind w:left="851" w:hanging="425"/>
        <w:contextualSpacing/>
        <w:jc w:val="both"/>
        <w:rPr>
          <w:rFonts w:ascii="Arial" w:hAnsi="Arial" w:cs="Arial"/>
          <w:color w:val="000000" w:themeColor="text1"/>
          <w:sz w:val="22"/>
          <w:szCs w:val="22"/>
        </w:rPr>
      </w:pPr>
      <w:r w:rsidRPr="008A3FAA">
        <w:rPr>
          <w:rFonts w:ascii="Arial" w:hAnsi="Arial" w:cs="Arial"/>
          <w:color w:val="000000" w:themeColor="text1"/>
          <w:sz w:val="22"/>
          <w:szCs w:val="22"/>
        </w:rPr>
        <w:t>The Trust is considering whether letters or SMS messages should be routinely used to inform and remind patients of appointments that have been booked or rearrang</w:t>
      </w:r>
      <w:r>
        <w:rPr>
          <w:rFonts w:ascii="Arial" w:hAnsi="Arial" w:cs="Arial"/>
          <w:color w:val="000000" w:themeColor="text1"/>
          <w:sz w:val="22"/>
          <w:szCs w:val="22"/>
        </w:rPr>
        <w:t>ed;</w:t>
      </w:r>
    </w:p>
    <w:p w:rsidR="008A3FAA" w:rsidRPr="008A3FAA" w:rsidRDefault="008A3FAA" w:rsidP="00864F07">
      <w:pPr>
        <w:numPr>
          <w:ilvl w:val="0"/>
          <w:numId w:val="31"/>
        </w:numPr>
        <w:ind w:left="851" w:hanging="425"/>
        <w:contextualSpacing/>
        <w:jc w:val="both"/>
        <w:rPr>
          <w:rFonts w:ascii="Arial" w:hAnsi="Arial" w:cs="Arial"/>
          <w:color w:val="000000" w:themeColor="text1"/>
          <w:sz w:val="22"/>
          <w:szCs w:val="22"/>
        </w:rPr>
      </w:pPr>
      <w:r w:rsidRPr="008A3FAA">
        <w:rPr>
          <w:rFonts w:ascii="Arial" w:hAnsi="Arial" w:cs="Arial"/>
          <w:color w:val="000000" w:themeColor="text1"/>
          <w:sz w:val="22"/>
          <w:szCs w:val="22"/>
        </w:rPr>
        <w:t>The Trust has put measures in place to ensure that patients are informed that they have the legal tight to have their social care needs assessed under the Social Care Act 2012, plus ongoing delivery of training to ensur</w:t>
      </w:r>
      <w:r>
        <w:rPr>
          <w:rFonts w:ascii="Arial" w:hAnsi="Arial" w:cs="Arial"/>
          <w:color w:val="000000" w:themeColor="text1"/>
          <w:sz w:val="22"/>
          <w:szCs w:val="22"/>
        </w:rPr>
        <w:t>e on-call support is delivered;</w:t>
      </w:r>
    </w:p>
    <w:p w:rsidR="008A3FAA" w:rsidRPr="008A3FAA" w:rsidRDefault="008A3FAA" w:rsidP="00864F07">
      <w:pPr>
        <w:numPr>
          <w:ilvl w:val="0"/>
          <w:numId w:val="31"/>
        </w:numPr>
        <w:ind w:left="851" w:hanging="425"/>
        <w:contextualSpacing/>
        <w:jc w:val="both"/>
        <w:rPr>
          <w:rFonts w:ascii="Arial" w:hAnsi="Arial" w:cs="Arial"/>
          <w:color w:val="000000" w:themeColor="text1"/>
          <w:sz w:val="22"/>
          <w:szCs w:val="22"/>
        </w:rPr>
      </w:pPr>
      <w:r w:rsidRPr="008A3FAA">
        <w:rPr>
          <w:rFonts w:ascii="Arial" w:hAnsi="Arial" w:cs="Arial"/>
          <w:color w:val="000000" w:themeColor="text1"/>
          <w:sz w:val="22"/>
          <w:szCs w:val="22"/>
        </w:rPr>
        <w:t>The Trust has put measures in place to ensure that Bank staff receive an adequate procedural briefing. The Trust is also reviewing preliminary information with regards to risk management, received by a doctor upon startin</w:t>
      </w:r>
      <w:r>
        <w:rPr>
          <w:rFonts w:ascii="Arial" w:hAnsi="Arial" w:cs="Arial"/>
          <w:color w:val="000000" w:themeColor="text1"/>
          <w:sz w:val="22"/>
          <w:szCs w:val="22"/>
        </w:rPr>
        <w:t>g a new position with the Trust;</w:t>
      </w:r>
    </w:p>
    <w:p w:rsidR="008A3FAA" w:rsidRPr="008A3FAA" w:rsidRDefault="008A3FAA" w:rsidP="00864F07">
      <w:pPr>
        <w:numPr>
          <w:ilvl w:val="0"/>
          <w:numId w:val="31"/>
        </w:numPr>
        <w:spacing w:after="160"/>
        <w:ind w:left="851" w:hanging="425"/>
        <w:contextualSpacing/>
        <w:jc w:val="both"/>
        <w:rPr>
          <w:rFonts w:ascii="Arial" w:hAnsi="Arial" w:cs="Arial"/>
          <w:color w:val="000000" w:themeColor="text1"/>
          <w:sz w:val="22"/>
          <w:szCs w:val="22"/>
        </w:rPr>
      </w:pPr>
      <w:r w:rsidRPr="008A3FAA">
        <w:rPr>
          <w:rFonts w:ascii="Arial" w:hAnsi="Arial" w:cs="Arial"/>
          <w:color w:val="000000" w:themeColor="text1"/>
          <w:sz w:val="22"/>
          <w:szCs w:val="22"/>
        </w:rPr>
        <w:t>The Trust has put measures in place to ensure that, where indicated, End of Life medication will be written up by responsible consultant beforehand with a clear plan outlined on RiO, so that only approval to begin End of Life medication is sought from a juni</w:t>
      </w:r>
      <w:r>
        <w:rPr>
          <w:rFonts w:ascii="Arial" w:hAnsi="Arial" w:cs="Arial"/>
          <w:color w:val="000000" w:themeColor="text1"/>
          <w:sz w:val="22"/>
          <w:szCs w:val="22"/>
        </w:rPr>
        <w:t>or medic on call;</w:t>
      </w:r>
    </w:p>
    <w:p w:rsidR="008A3FAA" w:rsidRPr="008A3FAA" w:rsidRDefault="008A3FAA" w:rsidP="00864F07">
      <w:pPr>
        <w:numPr>
          <w:ilvl w:val="0"/>
          <w:numId w:val="31"/>
        </w:numPr>
        <w:ind w:left="851" w:hanging="425"/>
        <w:contextualSpacing/>
        <w:jc w:val="both"/>
        <w:rPr>
          <w:rFonts w:ascii="Arial" w:hAnsi="Arial" w:cs="Arial"/>
          <w:sz w:val="22"/>
          <w:szCs w:val="22"/>
        </w:rPr>
      </w:pPr>
      <w:r w:rsidRPr="008A3FAA">
        <w:rPr>
          <w:rFonts w:ascii="Arial" w:hAnsi="Arial" w:cs="Arial"/>
          <w:color w:val="000000" w:themeColor="text1"/>
          <w:sz w:val="22"/>
          <w:szCs w:val="22"/>
        </w:rPr>
        <w:t>The Trust has put measures in place to ensure that death certifications issued by the Trust should be uploaded to the electronic records system</w:t>
      </w:r>
      <w:r>
        <w:rPr>
          <w:rFonts w:ascii="Arial" w:hAnsi="Arial" w:cs="Arial"/>
          <w:color w:val="000000" w:themeColor="text1"/>
          <w:sz w:val="22"/>
          <w:szCs w:val="22"/>
        </w:rPr>
        <w:t>;</w:t>
      </w:r>
    </w:p>
    <w:p w:rsidR="008A3FAA" w:rsidRPr="008A3FAA" w:rsidRDefault="008A3FAA" w:rsidP="00864F07">
      <w:pPr>
        <w:numPr>
          <w:ilvl w:val="0"/>
          <w:numId w:val="31"/>
        </w:numPr>
        <w:ind w:left="851" w:hanging="425"/>
        <w:contextualSpacing/>
        <w:jc w:val="both"/>
        <w:rPr>
          <w:rFonts w:ascii="Arial" w:hAnsi="Arial" w:cs="Arial"/>
          <w:sz w:val="22"/>
          <w:szCs w:val="22"/>
        </w:rPr>
      </w:pPr>
      <w:r w:rsidRPr="008A3FAA">
        <w:rPr>
          <w:rFonts w:ascii="Arial" w:hAnsi="Arial" w:cs="Arial"/>
          <w:color w:val="000000" w:themeColor="text1"/>
          <w:sz w:val="22"/>
          <w:szCs w:val="22"/>
        </w:rPr>
        <w:t xml:space="preserve">The Trust is looking into the possibility of an audit of doses of End of Life medications in conjunction with Palliative Care. The Trust is further investigating whether medication doses for </w:t>
      </w:r>
      <w:r w:rsidRPr="008A3FAA">
        <w:rPr>
          <w:rFonts w:ascii="Arial" w:hAnsi="Arial" w:cs="Arial"/>
          <w:sz w:val="22"/>
          <w:szCs w:val="22"/>
        </w:rPr>
        <w:t xml:space="preserve">End of Life patients suffering from dementia could be addressed using a standard operating procedure (SOP) and whether scripts could be checked against the SOP by the junior doctor (if applicable) and the nurse in charge. </w:t>
      </w:r>
    </w:p>
    <w:p w:rsidR="00A80F4D" w:rsidRPr="00A01E3C" w:rsidRDefault="00A80F4D" w:rsidP="00CC2ADC">
      <w:pPr>
        <w:autoSpaceDE w:val="0"/>
        <w:autoSpaceDN w:val="0"/>
        <w:adjustRightInd w:val="0"/>
        <w:jc w:val="both"/>
        <w:rPr>
          <w:rFonts w:ascii="Arial" w:hAnsi="Arial" w:cs="Arial"/>
          <w:color w:val="FF0000"/>
          <w:sz w:val="22"/>
          <w:szCs w:val="22"/>
        </w:rPr>
      </w:pPr>
    </w:p>
    <w:p w:rsidR="008A3FAA" w:rsidRDefault="008A3FAA" w:rsidP="008A3FAA">
      <w:pPr>
        <w:pStyle w:val="Default"/>
        <w:rPr>
          <w:color w:val="auto"/>
          <w:sz w:val="22"/>
          <w:szCs w:val="22"/>
        </w:rPr>
      </w:pPr>
      <w:r>
        <w:rPr>
          <w:color w:val="auto"/>
          <w:sz w:val="22"/>
          <w:szCs w:val="22"/>
        </w:rPr>
        <w:t>The trust believes that by implementing the above actions, patient safety and quality of care has improved.</w:t>
      </w:r>
    </w:p>
    <w:p w:rsidR="008A3FAA" w:rsidRDefault="008A3FAA" w:rsidP="008A3FAA">
      <w:pPr>
        <w:jc w:val="both"/>
        <w:rPr>
          <w:rFonts w:ascii="Arial" w:hAnsi="Arial" w:cs="Arial"/>
        </w:rPr>
      </w:pPr>
    </w:p>
    <w:p w:rsidR="008A3FAA" w:rsidRPr="008A3FAA" w:rsidRDefault="008A3FAA" w:rsidP="008A3FAA">
      <w:pPr>
        <w:autoSpaceDE w:val="0"/>
        <w:autoSpaceDN w:val="0"/>
        <w:jc w:val="both"/>
        <w:rPr>
          <w:rFonts w:ascii="Arial" w:hAnsi="Arial" w:cs="Arial"/>
          <w:sz w:val="22"/>
          <w:szCs w:val="22"/>
        </w:rPr>
      </w:pPr>
      <w:r w:rsidRPr="008A3FAA">
        <w:rPr>
          <w:rFonts w:ascii="Arial" w:hAnsi="Arial" w:cs="Arial"/>
          <w:sz w:val="22"/>
          <w:szCs w:val="22"/>
        </w:rPr>
        <w:t xml:space="preserve">The case record review and investigation figures given above do not include current ongoing reviews and investigations. </w:t>
      </w:r>
    </w:p>
    <w:p w:rsidR="008A3FAA" w:rsidRPr="008A3FAA" w:rsidRDefault="008A3FAA" w:rsidP="008A3FAA">
      <w:pPr>
        <w:autoSpaceDE w:val="0"/>
        <w:autoSpaceDN w:val="0"/>
        <w:jc w:val="both"/>
        <w:rPr>
          <w:rFonts w:ascii="Arial" w:hAnsi="Arial" w:cs="Arial"/>
          <w:sz w:val="22"/>
          <w:szCs w:val="22"/>
        </w:rPr>
      </w:pPr>
    </w:p>
    <w:p w:rsidR="008A3FAA" w:rsidRPr="008A3FAA" w:rsidRDefault="008A3FAA" w:rsidP="008A3FAA">
      <w:pPr>
        <w:autoSpaceDE w:val="0"/>
        <w:autoSpaceDN w:val="0"/>
        <w:jc w:val="both"/>
        <w:rPr>
          <w:rFonts w:ascii="Arial" w:hAnsi="Arial" w:cs="Arial"/>
          <w:sz w:val="22"/>
          <w:szCs w:val="22"/>
        </w:rPr>
      </w:pPr>
      <w:r w:rsidRPr="008A3FAA">
        <w:rPr>
          <w:rFonts w:ascii="Arial" w:hAnsi="Arial" w:cs="Arial"/>
          <w:sz w:val="22"/>
          <w:szCs w:val="22"/>
        </w:rPr>
        <w:t>As a Trust, we are committed to the National Quality Boards (2017) Learning from Deaths guidance. The Trust ensures that it seeks to actively learn and implement changes in practice identified from reviews of death. The Trust is a an active supporter of the Learning Disabilities Premature Mortality Review programme (LeDeR) in Gloucestershire and Herefordshire</w:t>
      </w:r>
    </w:p>
    <w:p w:rsidR="008A3FAA" w:rsidRPr="008A3FAA" w:rsidRDefault="008A3FAA" w:rsidP="008A3FAA">
      <w:pPr>
        <w:autoSpaceDE w:val="0"/>
        <w:autoSpaceDN w:val="0"/>
        <w:jc w:val="both"/>
        <w:rPr>
          <w:rFonts w:ascii="Arial" w:hAnsi="Arial" w:cs="Arial"/>
          <w:sz w:val="22"/>
          <w:szCs w:val="22"/>
        </w:rPr>
      </w:pPr>
    </w:p>
    <w:p w:rsidR="008A3FAA" w:rsidRPr="008A3FAA" w:rsidRDefault="008A3FAA" w:rsidP="008A3FAA">
      <w:pPr>
        <w:autoSpaceDE w:val="0"/>
        <w:autoSpaceDN w:val="0"/>
        <w:jc w:val="both"/>
        <w:rPr>
          <w:rFonts w:ascii="Arial" w:hAnsi="Arial" w:cs="Arial"/>
          <w:sz w:val="22"/>
          <w:szCs w:val="22"/>
        </w:rPr>
      </w:pPr>
      <w:r w:rsidRPr="008A3FAA">
        <w:rPr>
          <w:rFonts w:ascii="Arial" w:hAnsi="Arial" w:cs="Arial"/>
          <w:sz w:val="22"/>
          <w:szCs w:val="22"/>
        </w:rPr>
        <w:t>All our staff are required to notify, using the Datix system, the deaths of all Trust patients. This comprises anyone open to a Trust caseload at the time of their death and who dies within 30 days of receiving care from GHC. Deaths recorded on Datix are collated for discussion at the Mortality Review Group meetings chaired by the lead Clinical Directors. All deaths of patients with a learning disability will be also reported through the appropriate LeDeR process, and deaths of people under the age of 18 will be reported through the current child death reporting methodology.</w:t>
      </w:r>
    </w:p>
    <w:p w:rsidR="008A3FAA" w:rsidRPr="008A3FAA" w:rsidRDefault="008A3FAA" w:rsidP="008A3FAA">
      <w:pPr>
        <w:autoSpaceDE w:val="0"/>
        <w:autoSpaceDN w:val="0"/>
        <w:jc w:val="both"/>
        <w:rPr>
          <w:rFonts w:ascii="Arial" w:hAnsi="Arial" w:cs="Arial"/>
          <w:sz w:val="22"/>
          <w:szCs w:val="22"/>
        </w:rPr>
      </w:pPr>
    </w:p>
    <w:p w:rsidR="008A3FAA" w:rsidRPr="008A3FAA" w:rsidRDefault="008A3FAA" w:rsidP="008A3FAA">
      <w:pPr>
        <w:autoSpaceDE w:val="0"/>
        <w:autoSpaceDN w:val="0"/>
        <w:jc w:val="both"/>
        <w:rPr>
          <w:rFonts w:ascii="Arial" w:hAnsi="Arial" w:cs="Arial"/>
          <w:sz w:val="22"/>
          <w:szCs w:val="22"/>
        </w:rPr>
      </w:pPr>
      <w:r w:rsidRPr="008A3FAA">
        <w:rPr>
          <w:rFonts w:ascii="Arial" w:hAnsi="Arial" w:cs="Arial"/>
          <w:sz w:val="22"/>
          <w:szCs w:val="22"/>
        </w:rPr>
        <w:t>Learning From Death continues to provide vital guidance. As a Trust, we are fully committed to recognising the need to improve services following learning from events both nationally and locally such as Gosport, Mid Staffordshire and the LeDeR programme, alongside our own local serious incidents investigation process.</w:t>
      </w:r>
    </w:p>
    <w:p w:rsidR="008A3FAA" w:rsidRPr="008A3FAA" w:rsidRDefault="008A3FAA" w:rsidP="008A3FAA">
      <w:pPr>
        <w:autoSpaceDE w:val="0"/>
        <w:autoSpaceDN w:val="0"/>
        <w:jc w:val="both"/>
        <w:rPr>
          <w:rFonts w:ascii="Arial" w:hAnsi="Arial" w:cs="Arial"/>
          <w:sz w:val="22"/>
          <w:szCs w:val="22"/>
        </w:rPr>
      </w:pPr>
    </w:p>
    <w:p w:rsidR="008A3FAA" w:rsidRPr="008A3FAA" w:rsidRDefault="008A3FAA" w:rsidP="008A3FAA">
      <w:pPr>
        <w:jc w:val="both"/>
        <w:rPr>
          <w:rFonts w:ascii="Arial" w:hAnsi="Arial" w:cs="Arial"/>
          <w:sz w:val="22"/>
          <w:szCs w:val="22"/>
        </w:rPr>
      </w:pPr>
      <w:r w:rsidRPr="008A3FAA">
        <w:rPr>
          <w:rFonts w:ascii="Arial" w:hAnsi="Arial" w:cs="Arial"/>
          <w:sz w:val="22"/>
          <w:szCs w:val="22"/>
        </w:rPr>
        <w:t>From 1</w:t>
      </w:r>
      <w:r w:rsidRPr="008A3FAA">
        <w:rPr>
          <w:rFonts w:ascii="Arial" w:hAnsi="Arial" w:cs="Arial"/>
          <w:sz w:val="22"/>
          <w:szCs w:val="22"/>
          <w:vertAlign w:val="superscript"/>
        </w:rPr>
        <w:t>st</w:t>
      </w:r>
      <w:r w:rsidRPr="008A3FAA">
        <w:rPr>
          <w:rFonts w:ascii="Arial" w:hAnsi="Arial" w:cs="Arial"/>
          <w:sz w:val="22"/>
          <w:szCs w:val="22"/>
        </w:rPr>
        <w:t xml:space="preserve"> January 2017 up until 6</w:t>
      </w:r>
      <w:r w:rsidRPr="008A3FAA">
        <w:rPr>
          <w:rFonts w:ascii="Arial" w:hAnsi="Arial" w:cs="Arial"/>
          <w:sz w:val="22"/>
          <w:szCs w:val="22"/>
          <w:vertAlign w:val="superscript"/>
        </w:rPr>
        <w:t>th</w:t>
      </w:r>
      <w:r w:rsidRPr="008A3FAA">
        <w:rPr>
          <w:rFonts w:ascii="Arial" w:hAnsi="Arial" w:cs="Arial"/>
          <w:sz w:val="22"/>
          <w:szCs w:val="22"/>
        </w:rPr>
        <w:t xml:space="preserve"> April 2020 in Gloucestershire, 153 LeDeR referrals</w:t>
      </w:r>
      <w:r w:rsidRPr="008A3FAA">
        <w:rPr>
          <w:rFonts w:ascii="Arial" w:hAnsi="Arial" w:cs="Arial"/>
          <w:b/>
          <w:bCs/>
          <w:sz w:val="22"/>
          <w:szCs w:val="22"/>
        </w:rPr>
        <w:t xml:space="preserve"> </w:t>
      </w:r>
      <w:r w:rsidRPr="008A3FAA">
        <w:rPr>
          <w:rFonts w:ascii="Arial" w:hAnsi="Arial" w:cs="Arial"/>
          <w:sz w:val="22"/>
          <w:szCs w:val="22"/>
        </w:rPr>
        <w:t>had been received (Table 1.), 120 have had an initial review completed (78% review completed) and 26 are open (7 remain unable to be allocated due to reviewer capacity).</w:t>
      </w:r>
    </w:p>
    <w:p w:rsidR="008A3FAA" w:rsidRPr="008A3FAA" w:rsidRDefault="008A3FAA" w:rsidP="008A3FAA">
      <w:pPr>
        <w:jc w:val="both"/>
        <w:rPr>
          <w:rFonts w:ascii="Arial" w:hAnsi="Arial" w:cs="Arial"/>
          <w:color w:val="FF0000"/>
          <w:sz w:val="22"/>
          <w:szCs w:val="22"/>
        </w:rPr>
      </w:pPr>
    </w:p>
    <w:p w:rsidR="008A3FAA" w:rsidRPr="008A3FAA" w:rsidRDefault="008A3FAA" w:rsidP="008A3FAA">
      <w:pPr>
        <w:jc w:val="both"/>
        <w:rPr>
          <w:rFonts w:ascii="Arial" w:hAnsi="Arial" w:cs="Arial"/>
          <w:color w:val="FF0000"/>
          <w:sz w:val="22"/>
          <w:szCs w:val="22"/>
        </w:rPr>
      </w:pPr>
    </w:p>
    <w:p w:rsidR="008A3FAA" w:rsidRPr="008A3FAA" w:rsidRDefault="008A3FAA" w:rsidP="008A3FAA">
      <w:pPr>
        <w:jc w:val="both"/>
        <w:rPr>
          <w:rFonts w:ascii="Arial" w:hAnsi="Arial" w:cs="Arial"/>
          <w:sz w:val="22"/>
          <w:szCs w:val="22"/>
        </w:rPr>
      </w:pPr>
      <w:r w:rsidRPr="008A3FAA">
        <w:rPr>
          <w:rFonts w:ascii="Arial" w:hAnsi="Arial" w:cs="Arial"/>
          <w:sz w:val="22"/>
          <w:szCs w:val="22"/>
        </w:rPr>
        <w:t>Table 1. Status of LeDeR reviews in Gloucestershire to 6</w:t>
      </w:r>
      <w:r w:rsidRPr="008A3FAA">
        <w:rPr>
          <w:rFonts w:ascii="Arial" w:hAnsi="Arial" w:cs="Arial"/>
          <w:sz w:val="22"/>
          <w:szCs w:val="22"/>
          <w:vertAlign w:val="superscript"/>
        </w:rPr>
        <w:t xml:space="preserve">th </w:t>
      </w:r>
      <w:r w:rsidRPr="008A3FAA">
        <w:rPr>
          <w:rFonts w:ascii="Arial" w:hAnsi="Arial" w:cs="Arial"/>
          <w:sz w:val="22"/>
          <w:szCs w:val="22"/>
        </w:rPr>
        <w:t>April 2020</w:t>
      </w:r>
    </w:p>
    <w:tbl>
      <w:tblPr>
        <w:tblW w:w="9006" w:type="dxa"/>
        <w:tblCellMar>
          <w:left w:w="0" w:type="dxa"/>
          <w:right w:w="0" w:type="dxa"/>
        </w:tblCellMar>
        <w:tblLook w:val="04A0" w:firstRow="1" w:lastRow="0" w:firstColumn="1" w:lastColumn="0" w:noHBand="0" w:noVBand="1"/>
      </w:tblPr>
      <w:tblGrid>
        <w:gridCol w:w="1550"/>
        <w:gridCol w:w="1417"/>
        <w:gridCol w:w="1418"/>
        <w:gridCol w:w="1417"/>
        <w:gridCol w:w="1559"/>
        <w:gridCol w:w="1645"/>
      </w:tblGrid>
      <w:tr w:rsidR="008A3FAA" w:rsidRPr="008A3FAA" w:rsidTr="00FB59B9">
        <w:trPr>
          <w:trHeight w:val="329"/>
        </w:trPr>
        <w:tc>
          <w:tcPr>
            <w:tcW w:w="155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8A3FAA" w:rsidRPr="008A3FAA" w:rsidRDefault="008A3FAA" w:rsidP="008A3FAA">
            <w:pPr>
              <w:jc w:val="both"/>
              <w:rPr>
                <w:rFonts w:ascii="Arial" w:hAnsi="Arial" w:cs="Arial"/>
                <w:color w:val="FF0000"/>
                <w:sz w:val="22"/>
                <w:szCs w:val="22"/>
              </w:rPr>
            </w:pPr>
          </w:p>
        </w:tc>
        <w:tc>
          <w:tcPr>
            <w:tcW w:w="141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8A3FAA" w:rsidRPr="008A3FAA" w:rsidRDefault="008A3FAA" w:rsidP="008A3FAA">
            <w:pPr>
              <w:jc w:val="both"/>
              <w:rPr>
                <w:rFonts w:ascii="Arial" w:hAnsi="Arial" w:cs="Arial"/>
                <w:b/>
                <w:bCs/>
                <w:sz w:val="22"/>
                <w:szCs w:val="22"/>
              </w:rPr>
            </w:pPr>
            <w:r w:rsidRPr="008A3FAA">
              <w:rPr>
                <w:rFonts w:ascii="Arial" w:hAnsi="Arial" w:cs="Arial"/>
                <w:b/>
                <w:bCs/>
                <w:sz w:val="22"/>
                <w:szCs w:val="22"/>
              </w:rPr>
              <w:t>Closed</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8A3FAA" w:rsidRPr="008A3FAA" w:rsidRDefault="008A3FAA" w:rsidP="008A3FAA">
            <w:pPr>
              <w:jc w:val="both"/>
              <w:rPr>
                <w:rFonts w:ascii="Arial" w:hAnsi="Arial" w:cs="Arial"/>
                <w:b/>
                <w:bCs/>
                <w:sz w:val="22"/>
                <w:szCs w:val="22"/>
              </w:rPr>
            </w:pPr>
            <w:r w:rsidRPr="008A3FAA">
              <w:rPr>
                <w:rFonts w:ascii="Arial" w:hAnsi="Arial" w:cs="Arial"/>
                <w:b/>
                <w:bCs/>
                <w:sz w:val="22"/>
                <w:szCs w:val="22"/>
              </w:rPr>
              <w:t>Open</w:t>
            </w:r>
          </w:p>
        </w:tc>
        <w:tc>
          <w:tcPr>
            <w:tcW w:w="1417"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rsidR="008A3FAA" w:rsidRPr="008A3FAA" w:rsidRDefault="008A3FAA" w:rsidP="008A3FAA">
            <w:pPr>
              <w:jc w:val="both"/>
              <w:rPr>
                <w:rFonts w:ascii="Arial" w:hAnsi="Arial" w:cs="Arial"/>
                <w:b/>
                <w:bCs/>
                <w:sz w:val="22"/>
                <w:szCs w:val="22"/>
              </w:rPr>
            </w:pPr>
            <w:r w:rsidRPr="008A3FAA">
              <w:rPr>
                <w:rFonts w:ascii="Arial" w:hAnsi="Arial" w:cs="Arial"/>
                <w:b/>
                <w:bCs/>
                <w:sz w:val="22"/>
                <w:szCs w:val="22"/>
              </w:rPr>
              <w:t>On hold</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A3FAA" w:rsidRPr="008A3FAA" w:rsidRDefault="008A3FAA" w:rsidP="008A3FAA">
            <w:pPr>
              <w:jc w:val="both"/>
              <w:rPr>
                <w:rFonts w:ascii="Arial" w:hAnsi="Arial" w:cs="Arial"/>
                <w:b/>
                <w:sz w:val="22"/>
                <w:szCs w:val="22"/>
              </w:rPr>
            </w:pPr>
            <w:r w:rsidRPr="008A3FAA">
              <w:rPr>
                <w:rFonts w:ascii="Arial" w:hAnsi="Arial" w:cs="Arial"/>
                <w:b/>
                <w:sz w:val="22"/>
                <w:szCs w:val="22"/>
              </w:rPr>
              <w:t>Grand Total</w:t>
            </w:r>
          </w:p>
        </w:tc>
        <w:tc>
          <w:tcPr>
            <w:tcW w:w="1645" w:type="dxa"/>
            <w:tcBorders>
              <w:top w:val="single" w:sz="8" w:space="0" w:color="auto"/>
              <w:left w:val="nil"/>
              <w:bottom w:val="single" w:sz="8" w:space="0" w:color="auto"/>
              <w:right w:val="single" w:sz="8" w:space="0" w:color="auto"/>
            </w:tcBorders>
          </w:tcPr>
          <w:p w:rsidR="008A3FAA" w:rsidRPr="008A3FAA" w:rsidRDefault="008A3FAA" w:rsidP="008A3FAA">
            <w:pPr>
              <w:ind w:firstLine="142"/>
              <w:jc w:val="both"/>
              <w:rPr>
                <w:rFonts w:ascii="Arial" w:hAnsi="Arial" w:cs="Arial"/>
                <w:b/>
                <w:sz w:val="22"/>
                <w:szCs w:val="22"/>
              </w:rPr>
            </w:pPr>
            <w:r w:rsidRPr="008A3FAA">
              <w:rPr>
                <w:rFonts w:ascii="Arial" w:hAnsi="Arial" w:cs="Arial"/>
                <w:b/>
                <w:sz w:val="22"/>
                <w:szCs w:val="22"/>
              </w:rPr>
              <w:t>% completed</w:t>
            </w:r>
          </w:p>
        </w:tc>
      </w:tr>
      <w:tr w:rsidR="008A3FAA" w:rsidRPr="008A3FAA" w:rsidTr="00FB59B9">
        <w:trPr>
          <w:trHeight w:val="300"/>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A3FAA" w:rsidRPr="008A3FAA" w:rsidRDefault="008A3FAA" w:rsidP="008A3FAA">
            <w:pPr>
              <w:jc w:val="both"/>
              <w:rPr>
                <w:rFonts w:ascii="Arial" w:hAnsi="Arial" w:cs="Arial"/>
                <w:b/>
                <w:bCs/>
                <w:sz w:val="22"/>
                <w:szCs w:val="22"/>
              </w:rPr>
            </w:pPr>
            <w:r w:rsidRPr="008A3FAA">
              <w:rPr>
                <w:rFonts w:ascii="Arial" w:hAnsi="Arial" w:cs="Arial"/>
                <w:b/>
                <w:bCs/>
                <w:sz w:val="22"/>
                <w:szCs w:val="22"/>
              </w:rPr>
              <w:t>2017</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8A3FAA" w:rsidRPr="008A3FAA" w:rsidRDefault="008A3FAA" w:rsidP="008A3FAA">
            <w:pPr>
              <w:jc w:val="both"/>
              <w:rPr>
                <w:rFonts w:ascii="Arial" w:hAnsi="Arial" w:cs="Arial"/>
                <w:bCs/>
                <w:sz w:val="22"/>
                <w:szCs w:val="22"/>
              </w:rPr>
            </w:pPr>
            <w:r w:rsidRPr="008A3FAA">
              <w:rPr>
                <w:rFonts w:ascii="Arial" w:hAnsi="Arial" w:cs="Arial"/>
                <w:bCs/>
                <w:sz w:val="22"/>
                <w:szCs w:val="22"/>
              </w:rPr>
              <w:t>45</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rsidR="008A3FAA" w:rsidRPr="008A3FAA" w:rsidRDefault="008A3FAA" w:rsidP="008A3FAA">
            <w:pPr>
              <w:jc w:val="both"/>
              <w:rPr>
                <w:rFonts w:ascii="Arial" w:hAnsi="Arial" w:cs="Arial"/>
                <w:bCs/>
                <w:sz w:val="22"/>
                <w:szCs w:val="22"/>
              </w:rPr>
            </w:pPr>
            <w:r w:rsidRPr="008A3FAA">
              <w:rPr>
                <w:rFonts w:ascii="Arial" w:hAnsi="Arial" w:cs="Arial"/>
                <w:bCs/>
                <w:sz w:val="22"/>
                <w:szCs w:val="22"/>
              </w:rPr>
              <w:t>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tcPr>
          <w:p w:rsidR="008A3FAA" w:rsidRPr="008A3FAA" w:rsidRDefault="008A3FAA" w:rsidP="008A3FAA">
            <w:pPr>
              <w:jc w:val="both"/>
              <w:rPr>
                <w:rFonts w:ascii="Arial" w:hAnsi="Arial" w:cs="Arial"/>
                <w:bCs/>
                <w:sz w:val="22"/>
                <w:szCs w:val="22"/>
              </w:rPr>
            </w:pPr>
            <w:r w:rsidRPr="008A3FAA">
              <w:rPr>
                <w:rFonts w:ascii="Arial" w:hAnsi="Arial" w:cs="Arial"/>
                <w:bCs/>
                <w:sz w:val="22"/>
                <w:szCs w:val="22"/>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8A3FAA" w:rsidRPr="008A3FAA" w:rsidRDefault="008A3FAA" w:rsidP="008A3FAA">
            <w:pPr>
              <w:jc w:val="both"/>
              <w:rPr>
                <w:rFonts w:ascii="Arial" w:hAnsi="Arial" w:cs="Arial"/>
                <w:sz w:val="22"/>
                <w:szCs w:val="22"/>
              </w:rPr>
            </w:pPr>
            <w:r w:rsidRPr="008A3FAA">
              <w:rPr>
                <w:rFonts w:ascii="Arial" w:hAnsi="Arial" w:cs="Arial"/>
                <w:sz w:val="22"/>
                <w:szCs w:val="22"/>
              </w:rPr>
              <w:t>46</w:t>
            </w:r>
          </w:p>
        </w:tc>
        <w:tc>
          <w:tcPr>
            <w:tcW w:w="1645" w:type="dxa"/>
            <w:tcBorders>
              <w:top w:val="nil"/>
              <w:left w:val="nil"/>
              <w:bottom w:val="single" w:sz="8" w:space="0" w:color="auto"/>
              <w:right w:val="single" w:sz="8" w:space="0" w:color="auto"/>
            </w:tcBorders>
          </w:tcPr>
          <w:p w:rsidR="008A3FAA" w:rsidRPr="008A3FAA" w:rsidRDefault="008A3FAA" w:rsidP="008A3FAA">
            <w:pPr>
              <w:ind w:firstLine="142"/>
              <w:jc w:val="both"/>
              <w:rPr>
                <w:rFonts w:ascii="Arial" w:hAnsi="Arial" w:cs="Arial"/>
                <w:b/>
                <w:sz w:val="22"/>
                <w:szCs w:val="22"/>
              </w:rPr>
            </w:pPr>
            <w:r w:rsidRPr="008A3FAA">
              <w:rPr>
                <w:rFonts w:ascii="Arial" w:hAnsi="Arial" w:cs="Arial"/>
                <w:b/>
                <w:sz w:val="22"/>
                <w:szCs w:val="22"/>
              </w:rPr>
              <w:t>98%</w:t>
            </w:r>
          </w:p>
        </w:tc>
      </w:tr>
      <w:tr w:rsidR="008A3FAA" w:rsidRPr="008A3FAA" w:rsidTr="00FB59B9">
        <w:trPr>
          <w:trHeight w:val="300"/>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A3FAA" w:rsidRPr="008A3FAA" w:rsidRDefault="008A3FAA" w:rsidP="008A3FAA">
            <w:pPr>
              <w:jc w:val="both"/>
              <w:rPr>
                <w:rFonts w:ascii="Arial" w:hAnsi="Arial" w:cs="Arial"/>
                <w:b/>
                <w:bCs/>
                <w:sz w:val="22"/>
                <w:szCs w:val="22"/>
              </w:rPr>
            </w:pPr>
            <w:r w:rsidRPr="008A3FAA">
              <w:rPr>
                <w:rFonts w:ascii="Arial" w:hAnsi="Arial" w:cs="Arial"/>
                <w:b/>
                <w:bCs/>
                <w:sz w:val="22"/>
                <w:szCs w:val="22"/>
              </w:rPr>
              <w:t>2018</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8A3FAA" w:rsidRPr="008A3FAA" w:rsidRDefault="008A3FAA" w:rsidP="008A3FAA">
            <w:pPr>
              <w:jc w:val="both"/>
              <w:rPr>
                <w:rFonts w:ascii="Arial" w:hAnsi="Arial" w:cs="Arial"/>
                <w:bCs/>
                <w:sz w:val="22"/>
                <w:szCs w:val="22"/>
              </w:rPr>
            </w:pPr>
            <w:r w:rsidRPr="008A3FAA">
              <w:rPr>
                <w:rFonts w:ascii="Arial" w:hAnsi="Arial" w:cs="Arial"/>
                <w:bCs/>
                <w:sz w:val="22"/>
                <w:szCs w:val="22"/>
              </w:rPr>
              <w:t>49</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rsidR="008A3FAA" w:rsidRPr="008A3FAA" w:rsidRDefault="008A3FAA" w:rsidP="008A3FAA">
            <w:pPr>
              <w:jc w:val="both"/>
              <w:rPr>
                <w:rFonts w:ascii="Arial" w:hAnsi="Arial" w:cs="Arial"/>
                <w:bCs/>
                <w:sz w:val="22"/>
                <w:szCs w:val="22"/>
              </w:rPr>
            </w:pPr>
            <w:r w:rsidRPr="008A3FAA">
              <w:rPr>
                <w:rFonts w:ascii="Arial" w:hAnsi="Arial" w:cs="Arial"/>
                <w:bCs/>
                <w:sz w:val="22"/>
                <w:szCs w:val="22"/>
              </w:rPr>
              <w:t>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tcPr>
          <w:p w:rsidR="008A3FAA" w:rsidRPr="008A3FAA" w:rsidRDefault="008A3FAA" w:rsidP="008A3FAA">
            <w:pPr>
              <w:jc w:val="both"/>
              <w:rPr>
                <w:rFonts w:ascii="Arial" w:hAnsi="Arial" w:cs="Arial"/>
                <w:bCs/>
                <w:sz w:val="22"/>
                <w:szCs w:val="22"/>
              </w:rPr>
            </w:pPr>
            <w:r w:rsidRPr="008A3FAA">
              <w:rPr>
                <w:rFonts w:ascii="Arial" w:hAnsi="Arial" w:cs="Arial"/>
                <w:bCs/>
                <w:sz w:val="22"/>
                <w:szCs w:val="22"/>
              </w:rPr>
              <w:t>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8A3FAA" w:rsidRPr="008A3FAA" w:rsidRDefault="008A3FAA" w:rsidP="008A3FAA">
            <w:pPr>
              <w:jc w:val="both"/>
              <w:rPr>
                <w:rFonts w:ascii="Arial" w:hAnsi="Arial" w:cs="Arial"/>
                <w:sz w:val="22"/>
                <w:szCs w:val="22"/>
              </w:rPr>
            </w:pPr>
            <w:r w:rsidRPr="008A3FAA">
              <w:rPr>
                <w:rFonts w:ascii="Arial" w:hAnsi="Arial" w:cs="Arial"/>
                <w:sz w:val="22"/>
                <w:szCs w:val="22"/>
              </w:rPr>
              <w:t>49</w:t>
            </w:r>
          </w:p>
        </w:tc>
        <w:tc>
          <w:tcPr>
            <w:tcW w:w="1645" w:type="dxa"/>
            <w:tcBorders>
              <w:top w:val="nil"/>
              <w:left w:val="nil"/>
              <w:bottom w:val="single" w:sz="8" w:space="0" w:color="auto"/>
              <w:right w:val="single" w:sz="8" w:space="0" w:color="auto"/>
            </w:tcBorders>
          </w:tcPr>
          <w:p w:rsidR="008A3FAA" w:rsidRPr="008A3FAA" w:rsidRDefault="008A3FAA" w:rsidP="008A3FAA">
            <w:pPr>
              <w:ind w:firstLine="142"/>
              <w:jc w:val="both"/>
              <w:rPr>
                <w:rFonts w:ascii="Arial" w:hAnsi="Arial" w:cs="Arial"/>
                <w:b/>
                <w:sz w:val="22"/>
                <w:szCs w:val="22"/>
              </w:rPr>
            </w:pPr>
            <w:r w:rsidRPr="008A3FAA">
              <w:rPr>
                <w:rFonts w:ascii="Arial" w:hAnsi="Arial" w:cs="Arial"/>
                <w:b/>
                <w:sz w:val="22"/>
                <w:szCs w:val="22"/>
              </w:rPr>
              <w:t>100%</w:t>
            </w:r>
          </w:p>
        </w:tc>
      </w:tr>
      <w:tr w:rsidR="008A3FAA" w:rsidRPr="008A3FAA" w:rsidTr="00FB59B9">
        <w:trPr>
          <w:trHeight w:val="300"/>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A3FAA" w:rsidRPr="008A3FAA" w:rsidRDefault="008A3FAA" w:rsidP="008A3FAA">
            <w:pPr>
              <w:jc w:val="both"/>
              <w:rPr>
                <w:rFonts w:ascii="Arial" w:hAnsi="Arial" w:cs="Arial"/>
                <w:b/>
                <w:bCs/>
                <w:sz w:val="22"/>
                <w:szCs w:val="22"/>
              </w:rPr>
            </w:pPr>
            <w:r w:rsidRPr="008A3FAA">
              <w:rPr>
                <w:rFonts w:ascii="Arial" w:hAnsi="Arial" w:cs="Arial"/>
                <w:b/>
                <w:bCs/>
                <w:sz w:val="22"/>
                <w:szCs w:val="22"/>
              </w:rPr>
              <w:t>2019</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8A3FAA" w:rsidRPr="008A3FAA" w:rsidRDefault="008A3FAA" w:rsidP="008A3FAA">
            <w:pPr>
              <w:jc w:val="both"/>
              <w:rPr>
                <w:rFonts w:ascii="Arial" w:hAnsi="Arial" w:cs="Arial"/>
                <w:bCs/>
                <w:sz w:val="22"/>
                <w:szCs w:val="22"/>
              </w:rPr>
            </w:pPr>
            <w:r w:rsidRPr="008A3FAA">
              <w:rPr>
                <w:rFonts w:ascii="Arial" w:hAnsi="Arial" w:cs="Arial"/>
                <w:bCs/>
                <w:sz w:val="22"/>
                <w:szCs w:val="22"/>
              </w:rPr>
              <w:t>26</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rsidR="008A3FAA" w:rsidRPr="008A3FAA" w:rsidRDefault="008A3FAA" w:rsidP="008A3FAA">
            <w:pPr>
              <w:jc w:val="both"/>
              <w:rPr>
                <w:rFonts w:ascii="Arial" w:hAnsi="Arial" w:cs="Arial"/>
                <w:bCs/>
                <w:sz w:val="22"/>
                <w:szCs w:val="22"/>
              </w:rPr>
            </w:pPr>
            <w:r w:rsidRPr="008A3FAA">
              <w:rPr>
                <w:rFonts w:ascii="Arial" w:hAnsi="Arial" w:cs="Arial"/>
                <w:bCs/>
                <w:sz w:val="22"/>
                <w:szCs w:val="22"/>
              </w:rPr>
              <w:t>15</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tcPr>
          <w:p w:rsidR="008A3FAA" w:rsidRPr="008A3FAA" w:rsidRDefault="008A3FAA" w:rsidP="008A3FAA">
            <w:pPr>
              <w:jc w:val="both"/>
              <w:rPr>
                <w:rFonts w:ascii="Arial" w:hAnsi="Arial" w:cs="Arial"/>
                <w:bCs/>
                <w:sz w:val="22"/>
                <w:szCs w:val="22"/>
              </w:rPr>
            </w:pPr>
            <w:r w:rsidRPr="008A3FAA">
              <w:rPr>
                <w:rFonts w:ascii="Arial" w:hAnsi="Arial" w:cs="Arial"/>
                <w:bCs/>
                <w:sz w:val="22"/>
                <w:szCs w:val="22"/>
              </w:rPr>
              <w:t>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8A3FAA" w:rsidRPr="008A3FAA" w:rsidRDefault="008A3FAA" w:rsidP="008A3FAA">
            <w:pPr>
              <w:jc w:val="both"/>
              <w:rPr>
                <w:rFonts w:ascii="Arial" w:hAnsi="Arial" w:cs="Arial"/>
                <w:sz w:val="22"/>
                <w:szCs w:val="22"/>
              </w:rPr>
            </w:pPr>
            <w:r w:rsidRPr="008A3FAA">
              <w:rPr>
                <w:rFonts w:ascii="Arial" w:hAnsi="Arial" w:cs="Arial"/>
                <w:sz w:val="22"/>
                <w:szCs w:val="22"/>
              </w:rPr>
              <w:t>46</w:t>
            </w:r>
          </w:p>
        </w:tc>
        <w:tc>
          <w:tcPr>
            <w:tcW w:w="1645" w:type="dxa"/>
            <w:tcBorders>
              <w:top w:val="nil"/>
              <w:left w:val="nil"/>
              <w:bottom w:val="single" w:sz="8" w:space="0" w:color="auto"/>
              <w:right w:val="single" w:sz="8" w:space="0" w:color="auto"/>
            </w:tcBorders>
          </w:tcPr>
          <w:p w:rsidR="008A3FAA" w:rsidRPr="008A3FAA" w:rsidRDefault="008A3FAA" w:rsidP="008A3FAA">
            <w:pPr>
              <w:ind w:firstLine="142"/>
              <w:jc w:val="both"/>
              <w:rPr>
                <w:rFonts w:ascii="Arial" w:hAnsi="Arial" w:cs="Arial"/>
                <w:b/>
                <w:sz w:val="22"/>
                <w:szCs w:val="22"/>
              </w:rPr>
            </w:pPr>
            <w:r w:rsidRPr="008A3FAA">
              <w:rPr>
                <w:rFonts w:ascii="Arial" w:hAnsi="Arial" w:cs="Arial"/>
                <w:b/>
                <w:sz w:val="22"/>
                <w:szCs w:val="22"/>
              </w:rPr>
              <w:t>57%</w:t>
            </w:r>
          </w:p>
        </w:tc>
      </w:tr>
      <w:tr w:rsidR="008A3FAA" w:rsidRPr="008A3FAA" w:rsidTr="00FB59B9">
        <w:trPr>
          <w:trHeight w:val="300"/>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8A3FAA" w:rsidRPr="008A3FAA" w:rsidRDefault="008A3FAA" w:rsidP="008A3FAA">
            <w:pPr>
              <w:jc w:val="both"/>
              <w:rPr>
                <w:rFonts w:ascii="Arial" w:hAnsi="Arial" w:cs="Arial"/>
                <w:b/>
                <w:bCs/>
                <w:sz w:val="22"/>
                <w:szCs w:val="22"/>
              </w:rPr>
            </w:pPr>
            <w:r w:rsidRPr="008A3FAA">
              <w:rPr>
                <w:rFonts w:ascii="Arial" w:hAnsi="Arial" w:cs="Arial"/>
                <w:b/>
                <w:bCs/>
                <w:sz w:val="22"/>
                <w:szCs w:val="22"/>
              </w:rPr>
              <w:t>2020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tcPr>
          <w:p w:rsidR="008A3FAA" w:rsidRPr="008A3FAA" w:rsidRDefault="008A3FAA" w:rsidP="008A3FAA">
            <w:pPr>
              <w:jc w:val="both"/>
              <w:rPr>
                <w:rFonts w:ascii="Arial" w:hAnsi="Arial" w:cs="Arial"/>
                <w:bCs/>
                <w:sz w:val="22"/>
                <w:szCs w:val="22"/>
              </w:rPr>
            </w:pPr>
            <w:r w:rsidRPr="008A3FAA">
              <w:rPr>
                <w:rFonts w:ascii="Arial" w:hAnsi="Arial" w:cs="Arial"/>
                <w:bCs/>
                <w:sz w:val="22"/>
                <w:szCs w:val="22"/>
              </w:rPr>
              <w:t>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tcPr>
          <w:p w:rsidR="008A3FAA" w:rsidRPr="008A3FAA" w:rsidRDefault="008A3FAA" w:rsidP="008A3FAA">
            <w:pPr>
              <w:jc w:val="both"/>
              <w:rPr>
                <w:rFonts w:ascii="Arial" w:hAnsi="Arial" w:cs="Arial"/>
                <w:bCs/>
                <w:sz w:val="22"/>
                <w:szCs w:val="22"/>
              </w:rPr>
            </w:pPr>
            <w:r w:rsidRPr="008A3FAA">
              <w:rPr>
                <w:rFonts w:ascii="Arial" w:hAnsi="Arial" w:cs="Arial"/>
                <w:bCs/>
                <w:sz w:val="22"/>
                <w:szCs w:val="22"/>
              </w:rPr>
              <w:t>11</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tcPr>
          <w:p w:rsidR="008A3FAA" w:rsidRPr="008A3FAA" w:rsidRDefault="008A3FAA" w:rsidP="008A3FAA">
            <w:pPr>
              <w:jc w:val="both"/>
              <w:rPr>
                <w:rFonts w:ascii="Arial" w:hAnsi="Arial" w:cs="Arial"/>
                <w:bCs/>
                <w:sz w:val="22"/>
                <w:szCs w:val="22"/>
              </w:rPr>
            </w:pPr>
            <w:r w:rsidRPr="008A3FAA">
              <w:rPr>
                <w:rFonts w:ascii="Arial" w:hAnsi="Arial" w:cs="Arial"/>
                <w:bCs/>
                <w:sz w:val="22"/>
                <w:szCs w:val="22"/>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8A3FAA" w:rsidRPr="008A3FAA" w:rsidRDefault="008A3FAA" w:rsidP="008A3FAA">
            <w:pPr>
              <w:jc w:val="both"/>
              <w:rPr>
                <w:rFonts w:ascii="Arial" w:hAnsi="Arial" w:cs="Arial"/>
                <w:sz w:val="22"/>
                <w:szCs w:val="22"/>
              </w:rPr>
            </w:pPr>
            <w:r w:rsidRPr="008A3FAA">
              <w:rPr>
                <w:rFonts w:ascii="Arial" w:hAnsi="Arial" w:cs="Arial"/>
                <w:sz w:val="22"/>
                <w:szCs w:val="22"/>
              </w:rPr>
              <w:t>12</w:t>
            </w:r>
          </w:p>
        </w:tc>
        <w:tc>
          <w:tcPr>
            <w:tcW w:w="1645" w:type="dxa"/>
            <w:tcBorders>
              <w:top w:val="nil"/>
              <w:left w:val="nil"/>
              <w:bottom w:val="single" w:sz="8" w:space="0" w:color="auto"/>
              <w:right w:val="single" w:sz="8" w:space="0" w:color="auto"/>
            </w:tcBorders>
          </w:tcPr>
          <w:p w:rsidR="008A3FAA" w:rsidRPr="008A3FAA" w:rsidRDefault="008A3FAA" w:rsidP="008A3FAA">
            <w:pPr>
              <w:ind w:firstLine="142"/>
              <w:jc w:val="both"/>
              <w:rPr>
                <w:rFonts w:ascii="Arial" w:hAnsi="Arial" w:cs="Arial"/>
                <w:b/>
                <w:sz w:val="22"/>
                <w:szCs w:val="22"/>
              </w:rPr>
            </w:pPr>
            <w:r w:rsidRPr="008A3FAA">
              <w:rPr>
                <w:rFonts w:ascii="Arial" w:hAnsi="Arial" w:cs="Arial"/>
                <w:b/>
                <w:sz w:val="22"/>
                <w:szCs w:val="22"/>
              </w:rPr>
              <w:t>0%</w:t>
            </w:r>
          </w:p>
        </w:tc>
      </w:tr>
      <w:tr w:rsidR="008A3FAA" w:rsidRPr="008A3FAA" w:rsidTr="00FB59B9">
        <w:trPr>
          <w:trHeight w:val="300"/>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A3FAA" w:rsidRPr="008A3FAA" w:rsidRDefault="008A3FAA" w:rsidP="008A3FAA">
            <w:pPr>
              <w:jc w:val="both"/>
              <w:rPr>
                <w:rFonts w:ascii="Arial" w:hAnsi="Arial" w:cs="Arial"/>
                <w:b/>
                <w:bCs/>
                <w:sz w:val="22"/>
                <w:szCs w:val="22"/>
              </w:rPr>
            </w:pPr>
            <w:r w:rsidRPr="008A3FAA">
              <w:rPr>
                <w:rFonts w:ascii="Arial" w:hAnsi="Arial" w:cs="Arial"/>
                <w:b/>
                <w:bCs/>
                <w:sz w:val="22"/>
                <w:szCs w:val="22"/>
              </w:rPr>
              <w:t>Grand Total</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8A3FAA" w:rsidRPr="008A3FAA" w:rsidRDefault="008A3FAA" w:rsidP="008A3FAA">
            <w:pPr>
              <w:jc w:val="both"/>
              <w:rPr>
                <w:rFonts w:ascii="Arial" w:hAnsi="Arial" w:cs="Arial"/>
                <w:b/>
                <w:bCs/>
                <w:sz w:val="22"/>
                <w:szCs w:val="22"/>
              </w:rPr>
            </w:pPr>
            <w:r w:rsidRPr="008A3FAA">
              <w:rPr>
                <w:rFonts w:ascii="Arial" w:hAnsi="Arial" w:cs="Arial"/>
                <w:b/>
                <w:bCs/>
                <w:sz w:val="22"/>
                <w:szCs w:val="22"/>
              </w:rPr>
              <w:t>120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rsidR="008A3FAA" w:rsidRPr="008A3FAA" w:rsidRDefault="008A3FAA" w:rsidP="008A3FAA">
            <w:pPr>
              <w:jc w:val="both"/>
              <w:rPr>
                <w:rFonts w:ascii="Arial" w:hAnsi="Arial" w:cs="Arial"/>
                <w:b/>
                <w:bCs/>
                <w:sz w:val="22"/>
                <w:szCs w:val="22"/>
              </w:rPr>
            </w:pPr>
            <w:r w:rsidRPr="008A3FAA">
              <w:rPr>
                <w:rFonts w:ascii="Arial" w:hAnsi="Arial" w:cs="Arial"/>
                <w:b/>
                <w:bCs/>
                <w:sz w:val="22"/>
                <w:szCs w:val="22"/>
              </w:rPr>
              <w:t>26</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tcPr>
          <w:p w:rsidR="008A3FAA" w:rsidRPr="008A3FAA" w:rsidRDefault="008A3FAA" w:rsidP="008A3FAA">
            <w:pPr>
              <w:jc w:val="both"/>
              <w:rPr>
                <w:rFonts w:ascii="Arial" w:hAnsi="Arial" w:cs="Arial"/>
                <w:b/>
                <w:bCs/>
                <w:sz w:val="22"/>
                <w:szCs w:val="22"/>
              </w:rPr>
            </w:pPr>
            <w:r w:rsidRPr="008A3FAA">
              <w:rPr>
                <w:rFonts w:ascii="Arial" w:hAnsi="Arial" w:cs="Arial"/>
                <w:b/>
                <w:bCs/>
                <w:sz w:val="22"/>
                <w:szCs w:val="22"/>
              </w:rPr>
              <w:t>7</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8A3FAA" w:rsidRPr="008A3FAA" w:rsidRDefault="008A3FAA" w:rsidP="008A3FAA">
            <w:pPr>
              <w:jc w:val="both"/>
              <w:rPr>
                <w:rFonts w:ascii="Arial" w:hAnsi="Arial" w:cs="Arial"/>
                <w:b/>
                <w:sz w:val="22"/>
                <w:szCs w:val="22"/>
              </w:rPr>
            </w:pPr>
            <w:r w:rsidRPr="008A3FAA">
              <w:rPr>
                <w:rFonts w:ascii="Arial" w:hAnsi="Arial" w:cs="Arial"/>
                <w:b/>
                <w:sz w:val="22"/>
                <w:szCs w:val="22"/>
              </w:rPr>
              <w:t>153</w:t>
            </w:r>
          </w:p>
        </w:tc>
        <w:tc>
          <w:tcPr>
            <w:tcW w:w="1645" w:type="dxa"/>
            <w:tcBorders>
              <w:top w:val="nil"/>
              <w:left w:val="nil"/>
              <w:bottom w:val="single" w:sz="8" w:space="0" w:color="auto"/>
              <w:right w:val="single" w:sz="8" w:space="0" w:color="auto"/>
            </w:tcBorders>
          </w:tcPr>
          <w:p w:rsidR="008A3FAA" w:rsidRPr="008A3FAA" w:rsidRDefault="008A3FAA" w:rsidP="008A3FAA">
            <w:pPr>
              <w:ind w:firstLine="142"/>
              <w:jc w:val="both"/>
              <w:rPr>
                <w:rFonts w:ascii="Arial" w:hAnsi="Arial" w:cs="Arial"/>
                <w:b/>
                <w:sz w:val="22"/>
                <w:szCs w:val="22"/>
              </w:rPr>
            </w:pPr>
            <w:r w:rsidRPr="008A3FAA">
              <w:rPr>
                <w:rFonts w:ascii="Arial" w:hAnsi="Arial" w:cs="Arial"/>
                <w:b/>
                <w:sz w:val="22"/>
                <w:szCs w:val="22"/>
              </w:rPr>
              <w:t>78%</w:t>
            </w:r>
          </w:p>
        </w:tc>
      </w:tr>
    </w:tbl>
    <w:p w:rsidR="008A3FAA" w:rsidRPr="008A3FAA" w:rsidRDefault="008A3FAA" w:rsidP="008A3FAA">
      <w:pPr>
        <w:jc w:val="both"/>
        <w:rPr>
          <w:rFonts w:ascii="Arial" w:hAnsi="Arial" w:cs="Arial"/>
          <w:bCs/>
          <w:sz w:val="22"/>
          <w:szCs w:val="22"/>
        </w:rPr>
      </w:pPr>
    </w:p>
    <w:p w:rsidR="006204EA" w:rsidRPr="006204EA" w:rsidRDefault="006204EA" w:rsidP="006204EA">
      <w:pPr>
        <w:jc w:val="both"/>
        <w:rPr>
          <w:rFonts w:ascii="Arial" w:hAnsi="Arial" w:cs="Arial"/>
          <w:bCs/>
          <w:sz w:val="22"/>
          <w:szCs w:val="22"/>
        </w:rPr>
      </w:pPr>
      <w:r w:rsidRPr="006204EA">
        <w:rPr>
          <w:rFonts w:ascii="Arial" w:hAnsi="Arial" w:cs="Arial"/>
          <w:bCs/>
          <w:sz w:val="22"/>
          <w:szCs w:val="22"/>
        </w:rPr>
        <w:t xml:space="preserve">The Trust awaits the end of the 2019-20 Q4 reporting period for the 2019-20 LeDeR annual report containing learning themes. Learning themes identified by the end of the 2018-19 reporting period: </w:t>
      </w:r>
    </w:p>
    <w:p w:rsidR="006204EA" w:rsidRPr="006204EA" w:rsidRDefault="006204EA" w:rsidP="00864F07">
      <w:pPr>
        <w:pStyle w:val="ListParagraph"/>
        <w:numPr>
          <w:ilvl w:val="0"/>
          <w:numId w:val="32"/>
        </w:numPr>
        <w:spacing w:after="0" w:line="240" w:lineRule="auto"/>
        <w:ind w:left="714" w:hanging="357"/>
        <w:jc w:val="both"/>
        <w:rPr>
          <w:rFonts w:ascii="Arial" w:hAnsi="Arial" w:cs="Arial"/>
        </w:rPr>
      </w:pPr>
      <w:r w:rsidRPr="006204EA">
        <w:rPr>
          <w:rFonts w:ascii="Arial" w:hAnsi="Arial" w:cs="Arial"/>
        </w:rPr>
        <w:t>Communications and support to access primary care Learning D</w:t>
      </w:r>
      <w:r>
        <w:rPr>
          <w:rFonts w:ascii="Arial" w:hAnsi="Arial" w:cs="Arial"/>
        </w:rPr>
        <w:t>isability Annual Health Checks;</w:t>
      </w:r>
    </w:p>
    <w:p w:rsidR="006204EA" w:rsidRPr="006204EA" w:rsidRDefault="006204EA" w:rsidP="00864F07">
      <w:pPr>
        <w:pStyle w:val="ListParagraph"/>
        <w:numPr>
          <w:ilvl w:val="0"/>
          <w:numId w:val="32"/>
        </w:numPr>
        <w:spacing w:after="0" w:line="240" w:lineRule="auto"/>
        <w:ind w:left="714" w:hanging="357"/>
        <w:jc w:val="both"/>
        <w:rPr>
          <w:rFonts w:ascii="Arial" w:hAnsi="Arial" w:cs="Arial"/>
        </w:rPr>
      </w:pPr>
      <w:r w:rsidRPr="006204EA">
        <w:rPr>
          <w:rFonts w:ascii="Arial" w:hAnsi="Arial" w:cs="Arial"/>
        </w:rPr>
        <w:t>Reasonable adjustments made to access to mainstream healthy lifestyles preventative services e.g. smoking cessation, weight management and eating well</w:t>
      </w:r>
      <w:r>
        <w:rPr>
          <w:rFonts w:ascii="Arial" w:hAnsi="Arial" w:cs="Arial"/>
        </w:rPr>
        <w:t>;</w:t>
      </w:r>
    </w:p>
    <w:p w:rsidR="006204EA" w:rsidRPr="006204EA" w:rsidRDefault="006204EA" w:rsidP="00864F07">
      <w:pPr>
        <w:pStyle w:val="ListParagraph"/>
        <w:numPr>
          <w:ilvl w:val="0"/>
          <w:numId w:val="32"/>
        </w:numPr>
        <w:spacing w:after="0" w:line="240" w:lineRule="auto"/>
        <w:ind w:left="714" w:hanging="357"/>
        <w:jc w:val="both"/>
        <w:rPr>
          <w:rFonts w:ascii="Arial" w:hAnsi="Arial" w:cs="Arial"/>
        </w:rPr>
      </w:pPr>
      <w:r w:rsidRPr="006204EA">
        <w:rPr>
          <w:rFonts w:ascii="Arial" w:hAnsi="Arial" w:cs="Arial"/>
        </w:rPr>
        <w:t>Suitable reasonable adjustments being put in place in mainstream health services is inconsistent particularly aro</w:t>
      </w:r>
      <w:r>
        <w:rPr>
          <w:rFonts w:ascii="Arial" w:hAnsi="Arial" w:cs="Arial"/>
        </w:rPr>
        <w:t>und meeting communication needs;</w:t>
      </w:r>
    </w:p>
    <w:p w:rsidR="006204EA" w:rsidRPr="006204EA" w:rsidRDefault="006204EA" w:rsidP="00864F07">
      <w:pPr>
        <w:pStyle w:val="ListParagraph"/>
        <w:numPr>
          <w:ilvl w:val="0"/>
          <w:numId w:val="32"/>
        </w:numPr>
        <w:spacing w:after="0" w:line="240" w:lineRule="auto"/>
        <w:ind w:left="714" w:hanging="357"/>
        <w:jc w:val="both"/>
        <w:rPr>
          <w:rFonts w:ascii="Arial" w:hAnsi="Arial" w:cs="Arial"/>
        </w:rPr>
      </w:pPr>
      <w:r w:rsidRPr="006204EA">
        <w:rPr>
          <w:rFonts w:ascii="Arial" w:hAnsi="Arial" w:cs="Arial"/>
        </w:rPr>
        <w:t>Utilisation and documentation of the Mental Capacity Act by mainstream health services is inconsistent</w:t>
      </w:r>
      <w:r>
        <w:rPr>
          <w:rFonts w:ascii="Arial" w:hAnsi="Arial" w:cs="Arial"/>
        </w:rPr>
        <w:t>;</w:t>
      </w:r>
    </w:p>
    <w:p w:rsidR="006204EA" w:rsidRPr="006204EA" w:rsidRDefault="006204EA" w:rsidP="00864F07">
      <w:pPr>
        <w:pStyle w:val="ListParagraph"/>
        <w:numPr>
          <w:ilvl w:val="0"/>
          <w:numId w:val="32"/>
        </w:numPr>
        <w:spacing w:after="0" w:line="240" w:lineRule="auto"/>
        <w:ind w:left="714" w:hanging="357"/>
        <w:jc w:val="both"/>
        <w:rPr>
          <w:rFonts w:ascii="Arial" w:hAnsi="Arial" w:cs="Arial"/>
        </w:rPr>
      </w:pPr>
      <w:r w:rsidRPr="006204EA">
        <w:rPr>
          <w:rFonts w:ascii="Arial" w:hAnsi="Arial" w:cs="Arial"/>
        </w:rPr>
        <w:t>Treatment escalation practices particularly in relation to end of life protocols for those individuals who are considered to be frail.</w:t>
      </w:r>
    </w:p>
    <w:p w:rsidR="00A80F4D" w:rsidRPr="00A01E3C" w:rsidRDefault="00A80F4D" w:rsidP="00CC2ADC">
      <w:pPr>
        <w:autoSpaceDE w:val="0"/>
        <w:autoSpaceDN w:val="0"/>
        <w:adjustRightInd w:val="0"/>
        <w:jc w:val="both"/>
        <w:rPr>
          <w:rFonts w:ascii="Arial" w:hAnsi="Arial" w:cs="Arial"/>
          <w:color w:val="FF0000"/>
          <w:sz w:val="22"/>
          <w:szCs w:val="22"/>
        </w:rPr>
      </w:pPr>
    </w:p>
    <w:p w:rsidR="006204EA" w:rsidRPr="006204EA" w:rsidRDefault="006204EA" w:rsidP="006204EA">
      <w:pPr>
        <w:jc w:val="both"/>
        <w:rPr>
          <w:rFonts w:ascii="Arial" w:hAnsi="Arial" w:cs="Arial"/>
          <w:sz w:val="22"/>
          <w:szCs w:val="22"/>
        </w:rPr>
      </w:pPr>
      <w:r w:rsidRPr="006204EA">
        <w:rPr>
          <w:rFonts w:ascii="Arial" w:hAnsi="Arial" w:cs="Arial"/>
          <w:sz w:val="22"/>
          <w:szCs w:val="22"/>
        </w:rPr>
        <w:t>By 14</w:t>
      </w:r>
      <w:r w:rsidRPr="006204EA">
        <w:rPr>
          <w:rFonts w:ascii="Arial" w:hAnsi="Arial" w:cs="Arial"/>
          <w:sz w:val="22"/>
          <w:szCs w:val="22"/>
          <w:vertAlign w:val="superscript"/>
        </w:rPr>
        <w:t>th</w:t>
      </w:r>
      <w:r w:rsidRPr="006204EA">
        <w:rPr>
          <w:rFonts w:ascii="Arial" w:hAnsi="Arial" w:cs="Arial"/>
          <w:sz w:val="22"/>
          <w:szCs w:val="22"/>
        </w:rPr>
        <w:t xml:space="preserve"> April 2020, 19 case record reviews and 6</w:t>
      </w:r>
      <w:r w:rsidRPr="006204EA">
        <w:rPr>
          <w:rFonts w:ascii="Arial" w:hAnsi="Arial" w:cs="Arial"/>
          <w:color w:val="FF0000"/>
          <w:sz w:val="22"/>
          <w:szCs w:val="22"/>
        </w:rPr>
        <w:t xml:space="preserve"> </w:t>
      </w:r>
      <w:r w:rsidRPr="006204EA">
        <w:rPr>
          <w:rFonts w:ascii="Arial" w:hAnsi="Arial" w:cs="Arial"/>
          <w:sz w:val="22"/>
          <w:szCs w:val="22"/>
        </w:rPr>
        <w:t>investigations completed after 31</w:t>
      </w:r>
      <w:r w:rsidRPr="006204EA">
        <w:rPr>
          <w:rFonts w:ascii="Arial" w:hAnsi="Arial" w:cs="Arial"/>
          <w:sz w:val="22"/>
          <w:szCs w:val="22"/>
          <w:vertAlign w:val="superscript"/>
        </w:rPr>
        <w:t>st</w:t>
      </w:r>
      <w:r w:rsidRPr="006204EA">
        <w:rPr>
          <w:rFonts w:ascii="Arial" w:hAnsi="Arial" w:cs="Arial"/>
          <w:sz w:val="22"/>
          <w:szCs w:val="22"/>
        </w:rPr>
        <w:t xml:space="preserve"> March 2019 related to deaths which took place before the start of the reporting period. </w:t>
      </w:r>
    </w:p>
    <w:p w:rsidR="006204EA" w:rsidRPr="006204EA" w:rsidRDefault="006204EA" w:rsidP="006204EA">
      <w:pPr>
        <w:jc w:val="both"/>
        <w:rPr>
          <w:rFonts w:ascii="Arial" w:hAnsi="Arial" w:cs="Arial"/>
          <w:sz w:val="22"/>
          <w:szCs w:val="22"/>
        </w:rPr>
      </w:pPr>
    </w:p>
    <w:p w:rsidR="006204EA" w:rsidRPr="006204EA" w:rsidRDefault="006204EA" w:rsidP="006204EA">
      <w:pPr>
        <w:jc w:val="both"/>
        <w:rPr>
          <w:rFonts w:ascii="Arial" w:hAnsi="Arial" w:cs="Arial"/>
          <w:sz w:val="22"/>
          <w:szCs w:val="22"/>
        </w:rPr>
      </w:pPr>
      <w:r w:rsidRPr="006204EA">
        <w:rPr>
          <w:rFonts w:ascii="Arial" w:hAnsi="Arial" w:cs="Arial"/>
          <w:sz w:val="22"/>
          <w:szCs w:val="22"/>
        </w:rPr>
        <w:t xml:space="preserve">0 representing 0.0% of the patient deaths before the reporting period are judged to be more likely than not to have been due to problems in the care provided to the patient. </w:t>
      </w:r>
    </w:p>
    <w:p w:rsidR="006204EA" w:rsidRPr="006204EA" w:rsidRDefault="006204EA" w:rsidP="006204EA">
      <w:pPr>
        <w:jc w:val="both"/>
        <w:rPr>
          <w:rFonts w:ascii="Arial" w:hAnsi="Arial" w:cs="Arial"/>
          <w:sz w:val="22"/>
          <w:szCs w:val="22"/>
        </w:rPr>
      </w:pPr>
    </w:p>
    <w:p w:rsidR="006204EA" w:rsidRPr="006204EA" w:rsidRDefault="006204EA" w:rsidP="006204EA">
      <w:pPr>
        <w:jc w:val="both"/>
        <w:rPr>
          <w:rFonts w:ascii="Arial" w:hAnsi="Arial" w:cs="Arial"/>
          <w:sz w:val="22"/>
          <w:szCs w:val="22"/>
        </w:rPr>
      </w:pPr>
      <w:r w:rsidRPr="006204EA">
        <w:rPr>
          <w:rFonts w:ascii="Arial" w:hAnsi="Arial" w:cs="Arial"/>
          <w:sz w:val="22"/>
          <w:szCs w:val="22"/>
        </w:rPr>
        <w:t xml:space="preserve">This number has been estimated using SJR. For deaths of mental health patients, the RCPsych Mortality Review Tool 2019 is employed. For deaths of LD patients a similar Trust-developed SJR tool is utilised which pre-dates the RCPsych tool, which has been maintained to allow consistent approach with the LeDeR programme. All case record reviews are discussed at a mortality review meeting chaired by Clinical Directors. For any deaths meeting Serious Incident or Clinical Incident criteria, a Comprehensive Investigation is carried out. </w:t>
      </w:r>
    </w:p>
    <w:p w:rsidR="006204EA" w:rsidRPr="006204EA" w:rsidRDefault="006204EA" w:rsidP="006204EA">
      <w:pPr>
        <w:jc w:val="both"/>
        <w:rPr>
          <w:rFonts w:ascii="Arial" w:hAnsi="Arial" w:cs="Arial"/>
          <w:sz w:val="22"/>
          <w:szCs w:val="22"/>
        </w:rPr>
      </w:pPr>
    </w:p>
    <w:p w:rsidR="006204EA" w:rsidRPr="006204EA" w:rsidRDefault="006204EA" w:rsidP="006204EA">
      <w:pPr>
        <w:jc w:val="both"/>
        <w:rPr>
          <w:rFonts w:ascii="Arial" w:hAnsi="Arial" w:cs="Arial"/>
          <w:sz w:val="22"/>
          <w:szCs w:val="22"/>
        </w:rPr>
      </w:pPr>
      <w:r w:rsidRPr="006204EA">
        <w:rPr>
          <w:rFonts w:ascii="Arial" w:hAnsi="Arial" w:cs="Arial"/>
          <w:sz w:val="22"/>
          <w:szCs w:val="22"/>
        </w:rPr>
        <w:t>0 representing 0.0% of the patient deaths during 2018-2019 are judged to be more likely than not to have been due to problems in the care provided to the patient.</w:t>
      </w:r>
    </w:p>
    <w:p w:rsidR="00A01E3C" w:rsidRPr="002A39B3" w:rsidRDefault="00A01E3C" w:rsidP="002A39B3">
      <w:pPr>
        <w:pStyle w:val="StyleHeading3PatternClearGray-25"/>
        <w:shd w:val="clear" w:color="auto" w:fill="365F91" w:themeFill="accent1" w:themeFillShade="BF"/>
        <w:ind w:right="6009"/>
        <w:rPr>
          <w:rFonts w:ascii="Arial Bold" w:hAnsi="Arial Bold"/>
          <w:b w:val="0"/>
          <w:color w:val="FFFFFF"/>
          <w:sz w:val="22"/>
          <w:szCs w:val="22"/>
        </w:rPr>
      </w:pPr>
      <w:r w:rsidRPr="002A39B3">
        <w:rPr>
          <w:rFonts w:ascii="Arial Bold" w:hAnsi="Arial Bold"/>
          <w:b w:val="0"/>
          <w:color w:val="FFFFFF"/>
          <w:sz w:val="22"/>
          <w:szCs w:val="22"/>
        </w:rPr>
        <w:t>Physical Health Services</w:t>
      </w:r>
    </w:p>
    <w:p w:rsidR="00A01E3C" w:rsidRDefault="00A01E3C" w:rsidP="00CC2ADC">
      <w:pPr>
        <w:autoSpaceDE w:val="0"/>
        <w:autoSpaceDN w:val="0"/>
        <w:adjustRightInd w:val="0"/>
        <w:jc w:val="both"/>
        <w:rPr>
          <w:rFonts w:ascii="Arial" w:hAnsi="Arial" w:cs="Arial"/>
          <w:color w:val="FF0000"/>
          <w:sz w:val="22"/>
          <w:szCs w:val="22"/>
        </w:rPr>
      </w:pPr>
    </w:p>
    <w:p w:rsidR="006204EA" w:rsidRPr="006204EA" w:rsidRDefault="006204EA" w:rsidP="006204EA">
      <w:pPr>
        <w:jc w:val="both"/>
        <w:rPr>
          <w:rFonts w:ascii="Arial" w:hAnsi="Arial" w:cs="Arial"/>
          <w:sz w:val="22"/>
          <w:szCs w:val="22"/>
        </w:rPr>
      </w:pPr>
    </w:p>
    <w:p w:rsidR="006204EA" w:rsidRPr="006204EA" w:rsidRDefault="006204EA" w:rsidP="006204EA">
      <w:pPr>
        <w:jc w:val="both"/>
        <w:rPr>
          <w:rFonts w:ascii="Arial" w:hAnsi="Arial" w:cs="Arial"/>
          <w:sz w:val="22"/>
          <w:szCs w:val="22"/>
        </w:rPr>
      </w:pPr>
      <w:r w:rsidRPr="006204EA">
        <w:rPr>
          <w:rFonts w:ascii="Arial" w:hAnsi="Arial" w:cs="Arial"/>
          <w:sz w:val="22"/>
          <w:szCs w:val="22"/>
        </w:rPr>
        <w:t>During 2019-2020 168 Gloucester Health and Care NHS Foundation Trust (the Trust) patients died. This comprised the following number of deaths which occurred in each quarter of that reporting period:</w:t>
      </w:r>
    </w:p>
    <w:p w:rsidR="006204EA" w:rsidRPr="006204EA" w:rsidRDefault="006204EA" w:rsidP="006204EA">
      <w:pPr>
        <w:jc w:val="both"/>
        <w:rPr>
          <w:rFonts w:ascii="Arial" w:hAnsi="Arial" w:cs="Arial"/>
          <w:sz w:val="22"/>
          <w:szCs w:val="22"/>
        </w:rPr>
      </w:pPr>
      <w:r w:rsidRPr="006204EA">
        <w:rPr>
          <w:rFonts w:ascii="Arial" w:hAnsi="Arial" w:cs="Arial"/>
          <w:sz w:val="22"/>
          <w:szCs w:val="22"/>
        </w:rPr>
        <w:t>34 in the first quarter;</w:t>
      </w:r>
    </w:p>
    <w:p w:rsidR="006204EA" w:rsidRPr="006204EA" w:rsidRDefault="006204EA" w:rsidP="006204EA">
      <w:pPr>
        <w:jc w:val="both"/>
        <w:rPr>
          <w:rFonts w:ascii="Arial" w:hAnsi="Arial" w:cs="Arial"/>
          <w:sz w:val="22"/>
          <w:szCs w:val="22"/>
        </w:rPr>
      </w:pPr>
      <w:r w:rsidRPr="006204EA">
        <w:rPr>
          <w:rFonts w:ascii="Arial" w:hAnsi="Arial" w:cs="Arial"/>
          <w:sz w:val="22"/>
          <w:szCs w:val="22"/>
        </w:rPr>
        <w:t>61 in the second quarter;</w:t>
      </w:r>
    </w:p>
    <w:p w:rsidR="006204EA" w:rsidRPr="006204EA" w:rsidRDefault="006204EA" w:rsidP="006204EA">
      <w:pPr>
        <w:jc w:val="both"/>
        <w:rPr>
          <w:rFonts w:ascii="Arial" w:hAnsi="Arial" w:cs="Arial"/>
          <w:sz w:val="22"/>
          <w:szCs w:val="22"/>
        </w:rPr>
      </w:pPr>
      <w:r w:rsidRPr="006204EA">
        <w:rPr>
          <w:rFonts w:ascii="Arial" w:hAnsi="Arial" w:cs="Arial"/>
          <w:sz w:val="22"/>
          <w:szCs w:val="22"/>
        </w:rPr>
        <w:t>41 in the third quarter;</w:t>
      </w:r>
    </w:p>
    <w:p w:rsidR="006204EA" w:rsidRPr="006204EA" w:rsidRDefault="006204EA" w:rsidP="006204EA">
      <w:pPr>
        <w:jc w:val="both"/>
        <w:rPr>
          <w:rFonts w:ascii="Arial" w:hAnsi="Arial" w:cs="Arial"/>
          <w:sz w:val="22"/>
          <w:szCs w:val="22"/>
        </w:rPr>
      </w:pPr>
      <w:r w:rsidRPr="006204EA">
        <w:rPr>
          <w:rFonts w:ascii="Arial" w:hAnsi="Arial" w:cs="Arial"/>
          <w:sz w:val="22"/>
          <w:szCs w:val="22"/>
        </w:rPr>
        <w:t>32 in the fourth quarter.</w:t>
      </w:r>
    </w:p>
    <w:p w:rsidR="006204EA" w:rsidRPr="006204EA" w:rsidRDefault="006204EA" w:rsidP="006204EA">
      <w:pPr>
        <w:jc w:val="both"/>
        <w:rPr>
          <w:rFonts w:ascii="Arial" w:hAnsi="Arial" w:cs="Arial"/>
          <w:sz w:val="22"/>
          <w:szCs w:val="22"/>
        </w:rPr>
      </w:pPr>
    </w:p>
    <w:p w:rsidR="006204EA" w:rsidRPr="006204EA" w:rsidRDefault="006204EA" w:rsidP="006204EA">
      <w:pPr>
        <w:jc w:val="both"/>
        <w:rPr>
          <w:rFonts w:ascii="Arial" w:hAnsi="Arial" w:cs="Arial"/>
          <w:sz w:val="22"/>
          <w:szCs w:val="22"/>
        </w:rPr>
      </w:pPr>
      <w:r w:rsidRPr="006204EA">
        <w:rPr>
          <w:rFonts w:ascii="Arial" w:hAnsi="Arial" w:cs="Arial"/>
          <w:sz w:val="22"/>
          <w:szCs w:val="22"/>
        </w:rPr>
        <w:t>By 14</w:t>
      </w:r>
      <w:r w:rsidRPr="006204EA">
        <w:rPr>
          <w:rFonts w:ascii="Arial" w:hAnsi="Arial" w:cs="Arial"/>
          <w:sz w:val="22"/>
          <w:szCs w:val="22"/>
          <w:vertAlign w:val="superscript"/>
        </w:rPr>
        <w:t>th</w:t>
      </w:r>
      <w:r w:rsidRPr="006204EA">
        <w:rPr>
          <w:rFonts w:ascii="Arial" w:hAnsi="Arial" w:cs="Arial"/>
          <w:sz w:val="22"/>
          <w:szCs w:val="22"/>
        </w:rPr>
        <w:t xml:space="preserve"> April 2020, 15 case record reviews and 0 investigations have been carried out in relation to the 168 deaths included in 27.1.</w:t>
      </w:r>
    </w:p>
    <w:p w:rsidR="006204EA" w:rsidRPr="006204EA" w:rsidRDefault="006204EA" w:rsidP="006204EA">
      <w:pPr>
        <w:jc w:val="both"/>
        <w:rPr>
          <w:rFonts w:ascii="Arial" w:hAnsi="Arial" w:cs="Arial"/>
          <w:sz w:val="22"/>
          <w:szCs w:val="22"/>
        </w:rPr>
      </w:pPr>
    </w:p>
    <w:p w:rsidR="006204EA" w:rsidRPr="006204EA" w:rsidRDefault="006204EA" w:rsidP="006204EA">
      <w:pPr>
        <w:jc w:val="both"/>
        <w:rPr>
          <w:rFonts w:ascii="Arial" w:hAnsi="Arial" w:cs="Arial"/>
          <w:sz w:val="22"/>
          <w:szCs w:val="22"/>
        </w:rPr>
      </w:pPr>
      <w:r w:rsidRPr="006204EA">
        <w:rPr>
          <w:rFonts w:ascii="Arial" w:hAnsi="Arial" w:cs="Arial"/>
          <w:sz w:val="22"/>
          <w:szCs w:val="22"/>
        </w:rPr>
        <w:t>In 0 cases a death was subjected to both a case record review and an investigation. The number of deaths in each quarter for which a case record review or an investigation was carried out was:</w:t>
      </w:r>
    </w:p>
    <w:p w:rsidR="006204EA" w:rsidRPr="006204EA" w:rsidRDefault="006204EA" w:rsidP="006204EA">
      <w:pPr>
        <w:jc w:val="both"/>
        <w:rPr>
          <w:rFonts w:ascii="Arial" w:hAnsi="Arial" w:cs="Arial"/>
          <w:sz w:val="22"/>
          <w:szCs w:val="22"/>
        </w:rPr>
      </w:pPr>
      <w:r w:rsidRPr="006204EA">
        <w:rPr>
          <w:rFonts w:ascii="Arial" w:hAnsi="Arial" w:cs="Arial"/>
          <w:sz w:val="22"/>
          <w:szCs w:val="22"/>
        </w:rPr>
        <w:t>2 in the first quarter;</w:t>
      </w:r>
    </w:p>
    <w:p w:rsidR="006204EA" w:rsidRPr="006204EA" w:rsidRDefault="006204EA" w:rsidP="006204EA">
      <w:pPr>
        <w:jc w:val="both"/>
        <w:rPr>
          <w:rFonts w:ascii="Arial" w:hAnsi="Arial" w:cs="Arial"/>
          <w:sz w:val="22"/>
          <w:szCs w:val="22"/>
        </w:rPr>
      </w:pPr>
      <w:r w:rsidRPr="006204EA">
        <w:rPr>
          <w:rFonts w:ascii="Arial" w:hAnsi="Arial" w:cs="Arial"/>
          <w:sz w:val="22"/>
          <w:szCs w:val="22"/>
        </w:rPr>
        <w:t>5 in the second quarter;</w:t>
      </w:r>
    </w:p>
    <w:p w:rsidR="006204EA" w:rsidRPr="006204EA" w:rsidRDefault="006204EA" w:rsidP="006204EA">
      <w:pPr>
        <w:jc w:val="both"/>
        <w:rPr>
          <w:rFonts w:ascii="Arial" w:hAnsi="Arial" w:cs="Arial"/>
          <w:sz w:val="22"/>
          <w:szCs w:val="22"/>
        </w:rPr>
      </w:pPr>
      <w:r w:rsidRPr="006204EA">
        <w:rPr>
          <w:rFonts w:ascii="Arial" w:hAnsi="Arial" w:cs="Arial"/>
          <w:sz w:val="22"/>
          <w:szCs w:val="22"/>
        </w:rPr>
        <w:t>8 in the third quarter;</w:t>
      </w:r>
    </w:p>
    <w:p w:rsidR="006204EA" w:rsidRPr="006204EA" w:rsidRDefault="006204EA" w:rsidP="006204EA">
      <w:pPr>
        <w:jc w:val="both"/>
        <w:rPr>
          <w:rFonts w:ascii="Arial" w:hAnsi="Arial" w:cs="Arial"/>
          <w:sz w:val="22"/>
          <w:szCs w:val="22"/>
        </w:rPr>
      </w:pPr>
      <w:r w:rsidRPr="006204EA">
        <w:rPr>
          <w:rFonts w:ascii="Arial" w:hAnsi="Arial" w:cs="Arial"/>
          <w:sz w:val="22"/>
          <w:szCs w:val="22"/>
        </w:rPr>
        <w:t>0 the fourth quarter.</w:t>
      </w:r>
    </w:p>
    <w:p w:rsidR="006204EA" w:rsidRPr="006204EA" w:rsidRDefault="006204EA" w:rsidP="006204EA">
      <w:pPr>
        <w:jc w:val="both"/>
        <w:rPr>
          <w:rFonts w:ascii="Arial" w:hAnsi="Arial" w:cs="Arial"/>
          <w:sz w:val="22"/>
          <w:szCs w:val="22"/>
        </w:rPr>
      </w:pPr>
    </w:p>
    <w:p w:rsidR="006204EA" w:rsidRPr="006204EA" w:rsidRDefault="006204EA" w:rsidP="006204EA">
      <w:pPr>
        <w:jc w:val="both"/>
        <w:rPr>
          <w:rFonts w:ascii="Arial" w:hAnsi="Arial" w:cs="Arial"/>
          <w:sz w:val="22"/>
          <w:szCs w:val="22"/>
        </w:rPr>
      </w:pPr>
      <w:r w:rsidRPr="006204EA">
        <w:rPr>
          <w:rFonts w:ascii="Arial" w:hAnsi="Arial" w:cs="Arial"/>
          <w:sz w:val="22"/>
          <w:szCs w:val="22"/>
        </w:rPr>
        <w:t xml:space="preserve">0 representing 0.0% of the patient deaths during the reporting period are judged more likely than not to have been due to problems in the care provided to the patient. </w:t>
      </w:r>
    </w:p>
    <w:p w:rsidR="006204EA" w:rsidRPr="006204EA" w:rsidRDefault="006204EA" w:rsidP="006204EA">
      <w:pPr>
        <w:jc w:val="both"/>
        <w:rPr>
          <w:rFonts w:ascii="Arial" w:hAnsi="Arial" w:cs="Arial"/>
          <w:sz w:val="22"/>
          <w:szCs w:val="22"/>
        </w:rPr>
      </w:pPr>
      <w:r w:rsidRPr="006204EA">
        <w:rPr>
          <w:rFonts w:ascii="Arial" w:hAnsi="Arial" w:cs="Arial"/>
          <w:sz w:val="22"/>
          <w:szCs w:val="22"/>
        </w:rPr>
        <w:t>In relation to each quarter, this consisted of:</w:t>
      </w:r>
    </w:p>
    <w:p w:rsidR="006204EA" w:rsidRPr="006204EA" w:rsidRDefault="006204EA" w:rsidP="006204EA">
      <w:pPr>
        <w:jc w:val="both"/>
        <w:rPr>
          <w:rFonts w:ascii="Arial" w:hAnsi="Arial" w:cs="Arial"/>
          <w:sz w:val="22"/>
          <w:szCs w:val="22"/>
        </w:rPr>
      </w:pPr>
      <w:r w:rsidRPr="006204EA">
        <w:rPr>
          <w:rFonts w:ascii="Arial" w:hAnsi="Arial" w:cs="Arial"/>
          <w:sz w:val="22"/>
          <w:szCs w:val="22"/>
        </w:rPr>
        <w:t>0 representing 0.0% for the first quarter;</w:t>
      </w:r>
    </w:p>
    <w:p w:rsidR="006204EA" w:rsidRPr="006204EA" w:rsidRDefault="006204EA" w:rsidP="006204EA">
      <w:pPr>
        <w:jc w:val="both"/>
        <w:rPr>
          <w:rFonts w:ascii="Arial" w:hAnsi="Arial" w:cs="Arial"/>
          <w:sz w:val="22"/>
          <w:szCs w:val="22"/>
        </w:rPr>
      </w:pPr>
      <w:r w:rsidRPr="006204EA">
        <w:rPr>
          <w:rFonts w:ascii="Arial" w:hAnsi="Arial" w:cs="Arial"/>
          <w:sz w:val="22"/>
          <w:szCs w:val="22"/>
        </w:rPr>
        <w:t>0 representing 0.0% for the second quarter;</w:t>
      </w:r>
    </w:p>
    <w:p w:rsidR="006204EA" w:rsidRPr="006204EA" w:rsidRDefault="006204EA" w:rsidP="006204EA">
      <w:pPr>
        <w:jc w:val="both"/>
        <w:rPr>
          <w:rFonts w:ascii="Arial" w:hAnsi="Arial" w:cs="Arial"/>
          <w:sz w:val="22"/>
          <w:szCs w:val="22"/>
        </w:rPr>
      </w:pPr>
      <w:r w:rsidRPr="006204EA">
        <w:rPr>
          <w:rFonts w:ascii="Arial" w:hAnsi="Arial" w:cs="Arial"/>
          <w:sz w:val="22"/>
          <w:szCs w:val="22"/>
        </w:rPr>
        <w:t>0 representing 0.0% for the third quarter;</w:t>
      </w:r>
    </w:p>
    <w:p w:rsidR="006204EA" w:rsidRPr="006204EA" w:rsidRDefault="006204EA" w:rsidP="006204EA">
      <w:pPr>
        <w:jc w:val="both"/>
        <w:rPr>
          <w:rFonts w:ascii="Arial" w:hAnsi="Arial" w:cs="Arial"/>
          <w:sz w:val="22"/>
          <w:szCs w:val="22"/>
        </w:rPr>
      </w:pPr>
      <w:r w:rsidRPr="006204EA">
        <w:rPr>
          <w:rFonts w:ascii="Arial" w:hAnsi="Arial" w:cs="Arial"/>
          <w:sz w:val="22"/>
          <w:szCs w:val="22"/>
        </w:rPr>
        <w:t>0 representing 0.0% for the fourth quarter.</w:t>
      </w:r>
    </w:p>
    <w:p w:rsidR="006204EA" w:rsidRPr="006204EA" w:rsidRDefault="006204EA" w:rsidP="006204EA">
      <w:pPr>
        <w:jc w:val="both"/>
        <w:rPr>
          <w:rFonts w:ascii="Arial" w:hAnsi="Arial" w:cs="Arial"/>
          <w:sz w:val="22"/>
          <w:szCs w:val="22"/>
        </w:rPr>
      </w:pPr>
    </w:p>
    <w:p w:rsidR="006204EA" w:rsidRPr="006204EA" w:rsidRDefault="006204EA" w:rsidP="006204EA">
      <w:pPr>
        <w:jc w:val="both"/>
        <w:rPr>
          <w:rFonts w:ascii="Arial" w:hAnsi="Arial" w:cs="Arial"/>
          <w:sz w:val="22"/>
          <w:szCs w:val="22"/>
        </w:rPr>
      </w:pPr>
      <w:r w:rsidRPr="006204EA">
        <w:rPr>
          <w:rFonts w:ascii="Arial" w:hAnsi="Arial" w:cs="Arial"/>
          <w:sz w:val="22"/>
          <w:szCs w:val="22"/>
        </w:rPr>
        <w:t>These numbers have been estimated using a Structured Judgement Review (SJR) tool developed by the Trust to robustly assess the standard of care provided to patients that die during an inpatient stay at a community hospital. Cases are discussed at a Mortality Review meetings attended by the Trust’s Deputy Medical Director / Clinical Director and the County Medical Examiner.</w:t>
      </w:r>
    </w:p>
    <w:p w:rsidR="006204EA" w:rsidRPr="006204EA" w:rsidRDefault="006204EA" w:rsidP="006204EA">
      <w:pPr>
        <w:jc w:val="both"/>
        <w:rPr>
          <w:rFonts w:ascii="Arial" w:hAnsi="Arial" w:cs="Arial"/>
          <w:sz w:val="22"/>
          <w:szCs w:val="22"/>
        </w:rPr>
      </w:pPr>
    </w:p>
    <w:p w:rsidR="006204EA" w:rsidRPr="006204EA" w:rsidRDefault="006204EA" w:rsidP="006204EA">
      <w:pPr>
        <w:jc w:val="both"/>
        <w:rPr>
          <w:rFonts w:ascii="Arial" w:hAnsi="Arial" w:cs="Arial"/>
          <w:sz w:val="22"/>
          <w:szCs w:val="22"/>
        </w:rPr>
      </w:pPr>
      <w:r w:rsidRPr="006204EA">
        <w:rPr>
          <w:rFonts w:ascii="Arial" w:hAnsi="Arial" w:cs="Arial"/>
          <w:sz w:val="22"/>
          <w:szCs w:val="22"/>
        </w:rPr>
        <w:t>The Trust has identified:</w:t>
      </w:r>
    </w:p>
    <w:p w:rsidR="006204EA" w:rsidRPr="006204EA" w:rsidRDefault="006204EA" w:rsidP="00864F07">
      <w:pPr>
        <w:numPr>
          <w:ilvl w:val="0"/>
          <w:numId w:val="33"/>
        </w:numPr>
        <w:contextualSpacing/>
        <w:jc w:val="both"/>
        <w:rPr>
          <w:rFonts w:ascii="Arial" w:hAnsi="Arial" w:cs="Arial"/>
          <w:sz w:val="22"/>
          <w:szCs w:val="22"/>
        </w:rPr>
      </w:pPr>
      <w:r w:rsidRPr="006204EA">
        <w:rPr>
          <w:rFonts w:ascii="Arial" w:hAnsi="Arial" w:cs="Arial"/>
          <w:sz w:val="22"/>
          <w:szCs w:val="22"/>
        </w:rPr>
        <w:t>a common theme across all community hospitals whereby a significant proportion of patients admitted for rehabilitation have since been identified as being for end of life care soon after their admission;</w:t>
      </w:r>
    </w:p>
    <w:p w:rsidR="006204EA" w:rsidRPr="006204EA" w:rsidRDefault="006204EA" w:rsidP="00864F07">
      <w:pPr>
        <w:numPr>
          <w:ilvl w:val="0"/>
          <w:numId w:val="33"/>
        </w:numPr>
        <w:contextualSpacing/>
        <w:jc w:val="both"/>
        <w:rPr>
          <w:rFonts w:ascii="Arial" w:hAnsi="Arial" w:cs="Arial"/>
          <w:sz w:val="22"/>
          <w:szCs w:val="22"/>
        </w:rPr>
      </w:pPr>
      <w:r w:rsidRPr="006204EA">
        <w:rPr>
          <w:rFonts w:ascii="Arial" w:hAnsi="Arial" w:cs="Arial"/>
          <w:sz w:val="22"/>
          <w:szCs w:val="22"/>
        </w:rPr>
        <w:t>that in some cases, patients’ causes of death could discussed with the County Medical Examiner before being formally certified;</w:t>
      </w:r>
    </w:p>
    <w:p w:rsidR="006204EA" w:rsidRPr="006204EA" w:rsidRDefault="006204EA" w:rsidP="00864F07">
      <w:pPr>
        <w:numPr>
          <w:ilvl w:val="0"/>
          <w:numId w:val="33"/>
        </w:numPr>
        <w:contextualSpacing/>
        <w:jc w:val="both"/>
        <w:rPr>
          <w:rFonts w:ascii="Arial" w:hAnsi="Arial" w:cs="Arial"/>
          <w:sz w:val="22"/>
          <w:szCs w:val="22"/>
        </w:rPr>
      </w:pPr>
      <w:r w:rsidRPr="006204EA">
        <w:rPr>
          <w:rFonts w:ascii="Arial" w:hAnsi="Arial" w:cs="Arial"/>
          <w:sz w:val="22"/>
          <w:szCs w:val="22"/>
        </w:rPr>
        <w:t>that some medics considered the guidelines as to the circumstances when a form 100A should be completed following a patient death to be unclear.</w:t>
      </w:r>
    </w:p>
    <w:p w:rsidR="006204EA" w:rsidRPr="006204EA" w:rsidRDefault="006204EA" w:rsidP="006204EA">
      <w:pPr>
        <w:jc w:val="both"/>
        <w:rPr>
          <w:rFonts w:ascii="Arial" w:hAnsi="Arial" w:cs="Arial"/>
          <w:sz w:val="22"/>
          <w:szCs w:val="22"/>
        </w:rPr>
      </w:pPr>
    </w:p>
    <w:p w:rsidR="006204EA" w:rsidRPr="006204EA" w:rsidRDefault="006204EA" w:rsidP="006204EA">
      <w:pPr>
        <w:jc w:val="both"/>
        <w:rPr>
          <w:rFonts w:ascii="Arial" w:hAnsi="Arial" w:cs="Arial"/>
          <w:sz w:val="22"/>
          <w:szCs w:val="22"/>
        </w:rPr>
      </w:pPr>
      <w:r w:rsidRPr="006204EA">
        <w:rPr>
          <w:rFonts w:ascii="Arial" w:hAnsi="Arial" w:cs="Arial"/>
          <w:sz w:val="22"/>
          <w:szCs w:val="22"/>
        </w:rPr>
        <w:t>In response to the above learning points, the Trust has:</w:t>
      </w:r>
    </w:p>
    <w:p w:rsidR="006204EA" w:rsidRPr="006204EA" w:rsidRDefault="006204EA" w:rsidP="00864F07">
      <w:pPr>
        <w:numPr>
          <w:ilvl w:val="0"/>
          <w:numId w:val="33"/>
        </w:numPr>
        <w:contextualSpacing/>
        <w:jc w:val="both"/>
        <w:rPr>
          <w:rFonts w:ascii="Arial" w:hAnsi="Arial" w:cs="Arial"/>
          <w:sz w:val="22"/>
          <w:szCs w:val="22"/>
        </w:rPr>
      </w:pPr>
      <w:r w:rsidRPr="006204EA">
        <w:rPr>
          <w:rFonts w:ascii="Arial" w:hAnsi="Arial" w:cs="Arial"/>
          <w:sz w:val="22"/>
          <w:szCs w:val="22"/>
        </w:rPr>
        <w:t xml:space="preserve">set up the Joint Patient Safety Group with GHNHSFT, which has quarterly meetings, where issues around admissions and transfers between Trusts can be taken for discussion. The Trust will continue to invite SWAST to Physical Health Mortality Review meetings; </w:t>
      </w:r>
    </w:p>
    <w:p w:rsidR="006204EA" w:rsidRPr="006204EA" w:rsidRDefault="006204EA" w:rsidP="00864F07">
      <w:pPr>
        <w:numPr>
          <w:ilvl w:val="0"/>
          <w:numId w:val="33"/>
        </w:numPr>
        <w:contextualSpacing/>
        <w:jc w:val="both"/>
        <w:rPr>
          <w:rFonts w:ascii="Arial" w:hAnsi="Arial" w:cs="Arial"/>
          <w:sz w:val="22"/>
          <w:szCs w:val="22"/>
        </w:rPr>
      </w:pPr>
      <w:r w:rsidRPr="006204EA">
        <w:rPr>
          <w:rFonts w:ascii="Arial" w:hAnsi="Arial" w:cs="Arial"/>
          <w:sz w:val="22"/>
          <w:szCs w:val="22"/>
        </w:rPr>
        <w:t>reminded medical staff at the appropriate community hospitals that cause of death can be discussed with the Medical Examiner;</w:t>
      </w:r>
    </w:p>
    <w:p w:rsidR="006204EA" w:rsidRPr="006204EA" w:rsidRDefault="006204EA" w:rsidP="00864F07">
      <w:pPr>
        <w:numPr>
          <w:ilvl w:val="0"/>
          <w:numId w:val="33"/>
        </w:numPr>
        <w:contextualSpacing/>
        <w:jc w:val="both"/>
        <w:rPr>
          <w:rFonts w:ascii="Arial" w:hAnsi="Arial" w:cs="Arial"/>
          <w:sz w:val="22"/>
          <w:szCs w:val="22"/>
        </w:rPr>
      </w:pPr>
      <w:r w:rsidRPr="006204EA">
        <w:rPr>
          <w:rFonts w:ascii="Arial" w:hAnsi="Arial" w:cs="Arial"/>
          <w:sz w:val="22"/>
          <w:szCs w:val="22"/>
        </w:rPr>
        <w:t xml:space="preserve">discussed with the Medical Examiner who has agreed to draw up new guidance regarding when a 100A form should be completed. </w:t>
      </w:r>
    </w:p>
    <w:p w:rsidR="006204EA" w:rsidRPr="006204EA" w:rsidRDefault="006204EA" w:rsidP="006204EA">
      <w:pPr>
        <w:jc w:val="both"/>
        <w:rPr>
          <w:rFonts w:ascii="Arial" w:hAnsi="Arial" w:cs="Arial"/>
          <w:sz w:val="22"/>
          <w:szCs w:val="22"/>
        </w:rPr>
      </w:pPr>
    </w:p>
    <w:p w:rsidR="006204EA" w:rsidRPr="006204EA" w:rsidRDefault="006204EA" w:rsidP="006204EA">
      <w:pPr>
        <w:jc w:val="both"/>
        <w:rPr>
          <w:rFonts w:ascii="Arial" w:hAnsi="Arial" w:cs="Arial"/>
          <w:sz w:val="22"/>
          <w:szCs w:val="22"/>
        </w:rPr>
      </w:pPr>
    </w:p>
    <w:p w:rsidR="006204EA" w:rsidRPr="006204EA" w:rsidRDefault="006204EA" w:rsidP="006204EA">
      <w:pPr>
        <w:autoSpaceDE w:val="0"/>
        <w:autoSpaceDN w:val="0"/>
        <w:jc w:val="both"/>
        <w:rPr>
          <w:rFonts w:ascii="Arial" w:hAnsi="Arial" w:cs="Arial"/>
          <w:sz w:val="22"/>
          <w:szCs w:val="22"/>
        </w:rPr>
      </w:pPr>
      <w:r w:rsidRPr="006204EA">
        <w:rPr>
          <w:rFonts w:ascii="Arial" w:hAnsi="Arial" w:cs="Arial"/>
          <w:sz w:val="22"/>
          <w:szCs w:val="22"/>
        </w:rPr>
        <w:t>The trust believes that by implementing the above actions, patient safety and quality of care has improved.</w:t>
      </w:r>
    </w:p>
    <w:p w:rsidR="006204EA" w:rsidRPr="006204EA" w:rsidRDefault="006204EA" w:rsidP="006204EA">
      <w:pPr>
        <w:jc w:val="both"/>
        <w:rPr>
          <w:rFonts w:ascii="Arial" w:hAnsi="Arial" w:cs="Arial"/>
          <w:sz w:val="22"/>
          <w:szCs w:val="22"/>
        </w:rPr>
      </w:pPr>
    </w:p>
    <w:p w:rsidR="006204EA" w:rsidRPr="006204EA" w:rsidRDefault="006204EA" w:rsidP="006204EA">
      <w:pPr>
        <w:autoSpaceDE w:val="0"/>
        <w:autoSpaceDN w:val="0"/>
        <w:jc w:val="both"/>
        <w:rPr>
          <w:rFonts w:ascii="Arial" w:hAnsi="Arial" w:cs="Arial"/>
          <w:sz w:val="22"/>
          <w:szCs w:val="22"/>
        </w:rPr>
      </w:pPr>
      <w:r w:rsidRPr="006204EA">
        <w:rPr>
          <w:rFonts w:ascii="Arial" w:hAnsi="Arial" w:cs="Arial"/>
          <w:sz w:val="22"/>
          <w:szCs w:val="22"/>
        </w:rPr>
        <w:t>As a Trust, we are committed to the National Quality Boards (2017) Learning from Deaths guidance. The Trust ensures that it seeks to actively learn and implement changes in practice identified from reviews of death. The Trust is an active supporter of the Learning Disabilities Premature Mortality Review programme (LeDeR) in Gloucestershire.</w:t>
      </w:r>
    </w:p>
    <w:p w:rsidR="006204EA" w:rsidRPr="006204EA" w:rsidRDefault="006204EA" w:rsidP="006204EA">
      <w:pPr>
        <w:autoSpaceDE w:val="0"/>
        <w:autoSpaceDN w:val="0"/>
        <w:jc w:val="both"/>
        <w:rPr>
          <w:rFonts w:ascii="Arial" w:hAnsi="Arial" w:cs="Arial"/>
          <w:sz w:val="22"/>
          <w:szCs w:val="22"/>
        </w:rPr>
      </w:pPr>
    </w:p>
    <w:p w:rsidR="006204EA" w:rsidRPr="006204EA" w:rsidRDefault="006204EA" w:rsidP="006204EA">
      <w:pPr>
        <w:autoSpaceDE w:val="0"/>
        <w:autoSpaceDN w:val="0"/>
        <w:jc w:val="both"/>
        <w:rPr>
          <w:rFonts w:ascii="Arial" w:hAnsi="Arial" w:cs="Arial"/>
          <w:sz w:val="22"/>
          <w:szCs w:val="22"/>
        </w:rPr>
      </w:pPr>
      <w:r w:rsidRPr="006204EA">
        <w:rPr>
          <w:rFonts w:ascii="Arial" w:hAnsi="Arial" w:cs="Arial"/>
          <w:sz w:val="22"/>
          <w:szCs w:val="22"/>
        </w:rPr>
        <w:t xml:space="preserve">All our staff are required to notify, using the MIDAS system for the reporting year 2019-2020, the deaths of all patients who die whilst receiving inpatient care. Deaths recorded on MIDAS are collated for discussion at Physical Health Mortality Review Group meetings chaired by the Head of Clinical Governance and Compliance and attended by the Medical Examiner. All deaths of patients with a learning disability will be also reported through the appropriate LeDeR process, and deaths of people under the age of 18 will be reported through the current child death reporting methodology. </w:t>
      </w:r>
    </w:p>
    <w:p w:rsidR="006204EA" w:rsidRPr="006204EA" w:rsidRDefault="006204EA" w:rsidP="006204EA">
      <w:pPr>
        <w:autoSpaceDE w:val="0"/>
        <w:autoSpaceDN w:val="0"/>
        <w:jc w:val="both"/>
        <w:rPr>
          <w:rFonts w:ascii="Arial" w:hAnsi="Arial" w:cs="Arial"/>
          <w:sz w:val="22"/>
          <w:szCs w:val="22"/>
        </w:rPr>
      </w:pPr>
    </w:p>
    <w:p w:rsidR="006204EA" w:rsidRPr="006204EA" w:rsidRDefault="006204EA" w:rsidP="006204EA">
      <w:pPr>
        <w:autoSpaceDE w:val="0"/>
        <w:autoSpaceDN w:val="0"/>
        <w:jc w:val="both"/>
        <w:rPr>
          <w:rFonts w:ascii="Arial" w:hAnsi="Arial" w:cs="Arial"/>
          <w:sz w:val="22"/>
          <w:szCs w:val="22"/>
        </w:rPr>
      </w:pPr>
      <w:r w:rsidRPr="006204EA">
        <w:rPr>
          <w:rFonts w:ascii="Arial" w:hAnsi="Arial" w:cs="Arial"/>
          <w:sz w:val="22"/>
          <w:szCs w:val="22"/>
        </w:rPr>
        <w:t>In order to align systems and processes as one merged organisation, and to facilitate learning and data collection, from 1</w:t>
      </w:r>
      <w:r w:rsidRPr="006204EA">
        <w:rPr>
          <w:rFonts w:ascii="Arial" w:hAnsi="Arial" w:cs="Arial"/>
          <w:sz w:val="22"/>
          <w:szCs w:val="22"/>
          <w:vertAlign w:val="superscript"/>
        </w:rPr>
        <w:t>st</w:t>
      </w:r>
      <w:r w:rsidRPr="006204EA">
        <w:rPr>
          <w:rFonts w:ascii="Arial" w:hAnsi="Arial" w:cs="Arial"/>
          <w:sz w:val="22"/>
          <w:szCs w:val="22"/>
        </w:rPr>
        <w:t xml:space="preserve"> April 2020, deaths of inpatients will be reported using the Datix incident reporting system.  </w:t>
      </w:r>
    </w:p>
    <w:p w:rsidR="006204EA" w:rsidRPr="00B45EA0" w:rsidRDefault="006204EA" w:rsidP="006204EA">
      <w:pPr>
        <w:autoSpaceDE w:val="0"/>
        <w:autoSpaceDN w:val="0"/>
        <w:jc w:val="both"/>
        <w:rPr>
          <w:rFonts w:ascii="Arial" w:hAnsi="Arial" w:cs="Arial"/>
        </w:rPr>
      </w:pPr>
    </w:p>
    <w:p w:rsidR="00A80F4D" w:rsidRDefault="00A80F4D" w:rsidP="00CC2ADC">
      <w:pPr>
        <w:autoSpaceDE w:val="0"/>
        <w:autoSpaceDN w:val="0"/>
        <w:adjustRightInd w:val="0"/>
        <w:jc w:val="both"/>
        <w:rPr>
          <w:rFonts w:ascii="Arial" w:hAnsi="Arial" w:cs="Arial"/>
          <w:color w:val="FF0000"/>
          <w:sz w:val="22"/>
          <w:szCs w:val="22"/>
        </w:rPr>
      </w:pPr>
    </w:p>
    <w:p w:rsidR="00A80F4D" w:rsidRDefault="00A80F4D" w:rsidP="00CC2ADC">
      <w:pPr>
        <w:autoSpaceDE w:val="0"/>
        <w:autoSpaceDN w:val="0"/>
        <w:adjustRightInd w:val="0"/>
        <w:jc w:val="both"/>
        <w:rPr>
          <w:rFonts w:ascii="Arial" w:hAnsi="Arial" w:cs="Arial"/>
          <w:color w:val="FF0000"/>
          <w:sz w:val="22"/>
          <w:szCs w:val="22"/>
        </w:rPr>
      </w:pPr>
    </w:p>
    <w:p w:rsidR="00A80F4D" w:rsidRDefault="00A80F4D" w:rsidP="00CC2ADC">
      <w:pPr>
        <w:autoSpaceDE w:val="0"/>
        <w:autoSpaceDN w:val="0"/>
        <w:adjustRightInd w:val="0"/>
        <w:jc w:val="both"/>
        <w:rPr>
          <w:rFonts w:ascii="Arial" w:hAnsi="Arial" w:cs="Arial"/>
          <w:color w:val="FF0000"/>
          <w:sz w:val="22"/>
          <w:szCs w:val="22"/>
        </w:rPr>
      </w:pPr>
    </w:p>
    <w:p w:rsidR="006F09A7" w:rsidRDefault="006F09A7" w:rsidP="00CC2ADC">
      <w:pPr>
        <w:autoSpaceDE w:val="0"/>
        <w:autoSpaceDN w:val="0"/>
        <w:adjustRightInd w:val="0"/>
        <w:jc w:val="both"/>
        <w:rPr>
          <w:rFonts w:ascii="Arial" w:hAnsi="Arial" w:cs="Arial"/>
          <w:color w:val="FF0000"/>
          <w:sz w:val="22"/>
          <w:szCs w:val="22"/>
        </w:rPr>
      </w:pPr>
    </w:p>
    <w:p w:rsidR="00DA46F4" w:rsidRDefault="00DA46F4" w:rsidP="00CC2ADC">
      <w:pPr>
        <w:autoSpaceDE w:val="0"/>
        <w:autoSpaceDN w:val="0"/>
        <w:adjustRightInd w:val="0"/>
        <w:jc w:val="both"/>
        <w:rPr>
          <w:rFonts w:ascii="Arial" w:hAnsi="Arial" w:cs="Arial"/>
          <w:color w:val="FF0000"/>
          <w:sz w:val="22"/>
          <w:szCs w:val="22"/>
        </w:rPr>
      </w:pPr>
    </w:p>
    <w:p w:rsidR="00DA46F4" w:rsidRDefault="00DA46F4" w:rsidP="00CC2ADC">
      <w:pPr>
        <w:autoSpaceDE w:val="0"/>
        <w:autoSpaceDN w:val="0"/>
        <w:adjustRightInd w:val="0"/>
        <w:jc w:val="both"/>
        <w:rPr>
          <w:rFonts w:ascii="Arial" w:hAnsi="Arial" w:cs="Arial"/>
          <w:color w:val="FF0000"/>
          <w:sz w:val="22"/>
          <w:szCs w:val="22"/>
        </w:rPr>
      </w:pPr>
    </w:p>
    <w:p w:rsidR="00DA46F4" w:rsidRDefault="00DA46F4" w:rsidP="00CC2ADC">
      <w:pPr>
        <w:autoSpaceDE w:val="0"/>
        <w:autoSpaceDN w:val="0"/>
        <w:adjustRightInd w:val="0"/>
        <w:jc w:val="both"/>
        <w:rPr>
          <w:rFonts w:ascii="Arial" w:hAnsi="Arial" w:cs="Arial"/>
          <w:color w:val="FF0000"/>
          <w:sz w:val="22"/>
          <w:szCs w:val="22"/>
        </w:rPr>
      </w:pPr>
    </w:p>
    <w:p w:rsidR="006204EA" w:rsidRDefault="006204EA" w:rsidP="00CC2ADC">
      <w:pPr>
        <w:autoSpaceDE w:val="0"/>
        <w:autoSpaceDN w:val="0"/>
        <w:adjustRightInd w:val="0"/>
        <w:jc w:val="both"/>
        <w:rPr>
          <w:rFonts w:ascii="Arial" w:hAnsi="Arial" w:cs="Arial"/>
          <w:color w:val="FF0000"/>
          <w:sz w:val="22"/>
          <w:szCs w:val="22"/>
        </w:rPr>
      </w:pPr>
    </w:p>
    <w:p w:rsidR="006204EA" w:rsidRDefault="006204EA" w:rsidP="00CC2ADC">
      <w:pPr>
        <w:autoSpaceDE w:val="0"/>
        <w:autoSpaceDN w:val="0"/>
        <w:adjustRightInd w:val="0"/>
        <w:jc w:val="both"/>
        <w:rPr>
          <w:rFonts w:ascii="Arial" w:hAnsi="Arial" w:cs="Arial"/>
          <w:color w:val="FF0000"/>
          <w:sz w:val="22"/>
          <w:szCs w:val="22"/>
        </w:rPr>
      </w:pPr>
    </w:p>
    <w:p w:rsidR="006204EA" w:rsidRDefault="006204EA" w:rsidP="00CC2ADC">
      <w:pPr>
        <w:autoSpaceDE w:val="0"/>
        <w:autoSpaceDN w:val="0"/>
        <w:adjustRightInd w:val="0"/>
        <w:jc w:val="both"/>
        <w:rPr>
          <w:rFonts w:ascii="Arial" w:hAnsi="Arial" w:cs="Arial"/>
          <w:color w:val="FF0000"/>
          <w:sz w:val="22"/>
          <w:szCs w:val="22"/>
        </w:rPr>
      </w:pPr>
    </w:p>
    <w:p w:rsidR="006204EA" w:rsidRDefault="006204EA" w:rsidP="00CC2ADC">
      <w:pPr>
        <w:autoSpaceDE w:val="0"/>
        <w:autoSpaceDN w:val="0"/>
        <w:adjustRightInd w:val="0"/>
        <w:jc w:val="both"/>
        <w:rPr>
          <w:rFonts w:ascii="Arial" w:hAnsi="Arial" w:cs="Arial"/>
          <w:color w:val="FF0000"/>
          <w:sz w:val="22"/>
          <w:szCs w:val="22"/>
        </w:rPr>
      </w:pPr>
    </w:p>
    <w:p w:rsidR="006204EA" w:rsidRDefault="006204EA" w:rsidP="00CC2ADC">
      <w:pPr>
        <w:autoSpaceDE w:val="0"/>
        <w:autoSpaceDN w:val="0"/>
        <w:adjustRightInd w:val="0"/>
        <w:jc w:val="both"/>
        <w:rPr>
          <w:rFonts w:ascii="Arial" w:hAnsi="Arial" w:cs="Arial"/>
          <w:color w:val="FF0000"/>
          <w:sz w:val="22"/>
          <w:szCs w:val="22"/>
        </w:rPr>
      </w:pPr>
    </w:p>
    <w:p w:rsidR="006204EA" w:rsidRDefault="006204EA" w:rsidP="00CC2ADC">
      <w:pPr>
        <w:autoSpaceDE w:val="0"/>
        <w:autoSpaceDN w:val="0"/>
        <w:adjustRightInd w:val="0"/>
        <w:jc w:val="both"/>
        <w:rPr>
          <w:rFonts w:ascii="Arial" w:hAnsi="Arial" w:cs="Arial"/>
          <w:color w:val="FF0000"/>
          <w:sz w:val="22"/>
          <w:szCs w:val="22"/>
        </w:rPr>
      </w:pPr>
    </w:p>
    <w:p w:rsidR="006204EA" w:rsidRDefault="006204EA" w:rsidP="00CC2ADC">
      <w:pPr>
        <w:autoSpaceDE w:val="0"/>
        <w:autoSpaceDN w:val="0"/>
        <w:adjustRightInd w:val="0"/>
        <w:jc w:val="both"/>
        <w:rPr>
          <w:rFonts w:ascii="Arial" w:hAnsi="Arial" w:cs="Arial"/>
          <w:color w:val="FF0000"/>
          <w:sz w:val="22"/>
          <w:szCs w:val="22"/>
        </w:rPr>
      </w:pPr>
    </w:p>
    <w:p w:rsidR="006204EA" w:rsidRDefault="006204EA" w:rsidP="00CC2ADC">
      <w:pPr>
        <w:autoSpaceDE w:val="0"/>
        <w:autoSpaceDN w:val="0"/>
        <w:adjustRightInd w:val="0"/>
        <w:jc w:val="both"/>
        <w:rPr>
          <w:rFonts w:ascii="Arial" w:hAnsi="Arial" w:cs="Arial"/>
          <w:color w:val="FF0000"/>
          <w:sz w:val="22"/>
          <w:szCs w:val="22"/>
        </w:rPr>
      </w:pPr>
    </w:p>
    <w:p w:rsidR="006204EA" w:rsidRDefault="006204EA" w:rsidP="00CC2ADC">
      <w:pPr>
        <w:autoSpaceDE w:val="0"/>
        <w:autoSpaceDN w:val="0"/>
        <w:adjustRightInd w:val="0"/>
        <w:jc w:val="both"/>
        <w:rPr>
          <w:rFonts w:ascii="Arial" w:hAnsi="Arial" w:cs="Arial"/>
          <w:color w:val="FF0000"/>
          <w:sz w:val="22"/>
          <w:szCs w:val="22"/>
        </w:rPr>
      </w:pPr>
    </w:p>
    <w:p w:rsidR="006204EA" w:rsidRDefault="006204EA" w:rsidP="00CC2ADC">
      <w:pPr>
        <w:autoSpaceDE w:val="0"/>
        <w:autoSpaceDN w:val="0"/>
        <w:adjustRightInd w:val="0"/>
        <w:jc w:val="both"/>
        <w:rPr>
          <w:rFonts w:ascii="Arial" w:hAnsi="Arial" w:cs="Arial"/>
          <w:color w:val="FF0000"/>
          <w:sz w:val="22"/>
          <w:szCs w:val="22"/>
        </w:rPr>
      </w:pPr>
    </w:p>
    <w:p w:rsidR="006204EA" w:rsidRDefault="006204EA" w:rsidP="00CC2ADC">
      <w:pPr>
        <w:autoSpaceDE w:val="0"/>
        <w:autoSpaceDN w:val="0"/>
        <w:adjustRightInd w:val="0"/>
        <w:jc w:val="both"/>
        <w:rPr>
          <w:rFonts w:ascii="Arial" w:hAnsi="Arial" w:cs="Arial"/>
          <w:color w:val="FF0000"/>
          <w:sz w:val="22"/>
          <w:szCs w:val="22"/>
        </w:rPr>
      </w:pPr>
    </w:p>
    <w:p w:rsidR="006204EA" w:rsidRDefault="006204EA" w:rsidP="00CC2ADC">
      <w:pPr>
        <w:autoSpaceDE w:val="0"/>
        <w:autoSpaceDN w:val="0"/>
        <w:adjustRightInd w:val="0"/>
        <w:jc w:val="both"/>
        <w:rPr>
          <w:rFonts w:ascii="Arial" w:hAnsi="Arial" w:cs="Arial"/>
          <w:color w:val="FF0000"/>
          <w:sz w:val="22"/>
          <w:szCs w:val="22"/>
        </w:rPr>
      </w:pPr>
    </w:p>
    <w:p w:rsidR="006204EA" w:rsidRDefault="006204EA" w:rsidP="00CC2ADC">
      <w:pPr>
        <w:autoSpaceDE w:val="0"/>
        <w:autoSpaceDN w:val="0"/>
        <w:adjustRightInd w:val="0"/>
        <w:jc w:val="both"/>
        <w:rPr>
          <w:rFonts w:ascii="Arial" w:hAnsi="Arial" w:cs="Arial"/>
          <w:color w:val="FF0000"/>
          <w:sz w:val="22"/>
          <w:szCs w:val="22"/>
        </w:rPr>
      </w:pPr>
    </w:p>
    <w:p w:rsidR="006204EA" w:rsidRDefault="006204EA" w:rsidP="00CC2ADC">
      <w:pPr>
        <w:autoSpaceDE w:val="0"/>
        <w:autoSpaceDN w:val="0"/>
        <w:adjustRightInd w:val="0"/>
        <w:jc w:val="both"/>
        <w:rPr>
          <w:rFonts w:ascii="Arial" w:hAnsi="Arial" w:cs="Arial"/>
          <w:color w:val="FF0000"/>
          <w:sz w:val="22"/>
          <w:szCs w:val="22"/>
        </w:rPr>
      </w:pPr>
    </w:p>
    <w:p w:rsidR="006204EA" w:rsidRDefault="006204EA" w:rsidP="00CC2ADC">
      <w:pPr>
        <w:autoSpaceDE w:val="0"/>
        <w:autoSpaceDN w:val="0"/>
        <w:adjustRightInd w:val="0"/>
        <w:jc w:val="both"/>
        <w:rPr>
          <w:rFonts w:ascii="Arial" w:hAnsi="Arial" w:cs="Arial"/>
          <w:color w:val="FF0000"/>
          <w:sz w:val="22"/>
          <w:szCs w:val="22"/>
        </w:rPr>
      </w:pPr>
    </w:p>
    <w:p w:rsidR="006204EA" w:rsidRDefault="006204EA" w:rsidP="00CC2ADC">
      <w:pPr>
        <w:autoSpaceDE w:val="0"/>
        <w:autoSpaceDN w:val="0"/>
        <w:adjustRightInd w:val="0"/>
        <w:jc w:val="both"/>
        <w:rPr>
          <w:rFonts w:ascii="Arial" w:hAnsi="Arial" w:cs="Arial"/>
          <w:color w:val="FF0000"/>
          <w:sz w:val="22"/>
          <w:szCs w:val="22"/>
        </w:rPr>
      </w:pPr>
    </w:p>
    <w:p w:rsidR="006204EA" w:rsidRDefault="006204EA" w:rsidP="00CC2ADC">
      <w:pPr>
        <w:autoSpaceDE w:val="0"/>
        <w:autoSpaceDN w:val="0"/>
        <w:adjustRightInd w:val="0"/>
        <w:jc w:val="both"/>
        <w:rPr>
          <w:rFonts w:ascii="Arial" w:hAnsi="Arial" w:cs="Arial"/>
          <w:color w:val="FF0000"/>
          <w:sz w:val="22"/>
          <w:szCs w:val="22"/>
        </w:rPr>
      </w:pPr>
    </w:p>
    <w:p w:rsidR="006204EA" w:rsidRDefault="006204EA" w:rsidP="00CC2ADC">
      <w:pPr>
        <w:autoSpaceDE w:val="0"/>
        <w:autoSpaceDN w:val="0"/>
        <w:adjustRightInd w:val="0"/>
        <w:jc w:val="both"/>
        <w:rPr>
          <w:rFonts w:ascii="Arial" w:hAnsi="Arial" w:cs="Arial"/>
          <w:color w:val="FF0000"/>
          <w:sz w:val="22"/>
          <w:szCs w:val="22"/>
        </w:rPr>
      </w:pPr>
    </w:p>
    <w:p w:rsidR="006204EA" w:rsidRDefault="006204EA" w:rsidP="00CC2ADC">
      <w:pPr>
        <w:autoSpaceDE w:val="0"/>
        <w:autoSpaceDN w:val="0"/>
        <w:adjustRightInd w:val="0"/>
        <w:jc w:val="both"/>
        <w:rPr>
          <w:rFonts w:ascii="Arial" w:hAnsi="Arial" w:cs="Arial"/>
          <w:color w:val="FF0000"/>
          <w:sz w:val="22"/>
          <w:szCs w:val="22"/>
        </w:rPr>
      </w:pPr>
    </w:p>
    <w:p w:rsidR="006204EA" w:rsidRDefault="006204EA" w:rsidP="00CC2ADC">
      <w:pPr>
        <w:autoSpaceDE w:val="0"/>
        <w:autoSpaceDN w:val="0"/>
        <w:adjustRightInd w:val="0"/>
        <w:jc w:val="both"/>
        <w:rPr>
          <w:rFonts w:ascii="Arial" w:hAnsi="Arial" w:cs="Arial"/>
          <w:color w:val="FF0000"/>
          <w:sz w:val="22"/>
          <w:szCs w:val="22"/>
        </w:rPr>
      </w:pPr>
    </w:p>
    <w:p w:rsidR="006204EA" w:rsidRDefault="006204EA" w:rsidP="00CC2ADC">
      <w:pPr>
        <w:autoSpaceDE w:val="0"/>
        <w:autoSpaceDN w:val="0"/>
        <w:adjustRightInd w:val="0"/>
        <w:jc w:val="both"/>
        <w:rPr>
          <w:rFonts w:ascii="Arial" w:hAnsi="Arial" w:cs="Arial"/>
          <w:color w:val="FF0000"/>
          <w:sz w:val="22"/>
          <w:szCs w:val="22"/>
        </w:rPr>
      </w:pPr>
    </w:p>
    <w:p w:rsidR="006204EA" w:rsidRDefault="006204EA" w:rsidP="00CC2ADC">
      <w:pPr>
        <w:autoSpaceDE w:val="0"/>
        <w:autoSpaceDN w:val="0"/>
        <w:adjustRightInd w:val="0"/>
        <w:jc w:val="both"/>
        <w:rPr>
          <w:rFonts w:ascii="Arial" w:hAnsi="Arial" w:cs="Arial"/>
          <w:color w:val="FF0000"/>
          <w:sz w:val="22"/>
          <w:szCs w:val="22"/>
        </w:rPr>
      </w:pPr>
    </w:p>
    <w:p w:rsidR="00DA46F4" w:rsidRDefault="00DA46F4" w:rsidP="00CC2ADC">
      <w:pPr>
        <w:autoSpaceDE w:val="0"/>
        <w:autoSpaceDN w:val="0"/>
        <w:adjustRightInd w:val="0"/>
        <w:jc w:val="both"/>
        <w:rPr>
          <w:rFonts w:ascii="Arial" w:hAnsi="Arial" w:cs="Arial"/>
          <w:color w:val="FF0000"/>
          <w:sz w:val="22"/>
          <w:szCs w:val="22"/>
        </w:rPr>
      </w:pPr>
    </w:p>
    <w:p w:rsidR="00DA46F4" w:rsidRDefault="00DA46F4" w:rsidP="00CC2ADC">
      <w:pPr>
        <w:autoSpaceDE w:val="0"/>
        <w:autoSpaceDN w:val="0"/>
        <w:adjustRightInd w:val="0"/>
        <w:jc w:val="both"/>
        <w:rPr>
          <w:rFonts w:ascii="Arial" w:hAnsi="Arial" w:cs="Arial"/>
          <w:color w:val="FF0000"/>
          <w:sz w:val="22"/>
          <w:szCs w:val="22"/>
        </w:rPr>
      </w:pPr>
    </w:p>
    <w:p w:rsidR="00DA46F4" w:rsidRDefault="00DA46F4" w:rsidP="00CC2ADC">
      <w:pPr>
        <w:autoSpaceDE w:val="0"/>
        <w:autoSpaceDN w:val="0"/>
        <w:adjustRightInd w:val="0"/>
        <w:jc w:val="both"/>
        <w:rPr>
          <w:rFonts w:ascii="Arial" w:hAnsi="Arial" w:cs="Arial"/>
          <w:color w:val="FF0000"/>
          <w:sz w:val="22"/>
          <w:szCs w:val="22"/>
        </w:rPr>
      </w:pPr>
    </w:p>
    <w:p w:rsidR="00DA46F4" w:rsidRDefault="00DA46F4" w:rsidP="00CC2ADC">
      <w:pPr>
        <w:autoSpaceDE w:val="0"/>
        <w:autoSpaceDN w:val="0"/>
        <w:adjustRightInd w:val="0"/>
        <w:jc w:val="both"/>
        <w:rPr>
          <w:rFonts w:ascii="Arial" w:hAnsi="Arial" w:cs="Arial"/>
          <w:color w:val="FF0000"/>
          <w:sz w:val="22"/>
          <w:szCs w:val="22"/>
        </w:rPr>
      </w:pPr>
    </w:p>
    <w:p w:rsidR="00C86D6D" w:rsidRPr="007A6579" w:rsidRDefault="00C86D6D" w:rsidP="00CC2ADC">
      <w:pPr>
        <w:autoSpaceDE w:val="0"/>
        <w:autoSpaceDN w:val="0"/>
        <w:adjustRightInd w:val="0"/>
        <w:jc w:val="both"/>
        <w:rPr>
          <w:rFonts w:ascii="Arial" w:hAnsi="Arial" w:cs="Arial"/>
          <w:color w:val="FF0000"/>
          <w:sz w:val="22"/>
          <w:szCs w:val="22"/>
        </w:rPr>
      </w:pPr>
    </w:p>
    <w:p w:rsidR="009A0C18" w:rsidRPr="00C86D6D" w:rsidRDefault="009A0C18" w:rsidP="009A0C18">
      <w:pPr>
        <w:pStyle w:val="Heading2"/>
        <w:pBdr>
          <w:top w:val="single" w:sz="4" w:space="1" w:color="33943F"/>
          <w:bottom w:val="double" w:sz="4" w:space="1" w:color="33943F"/>
        </w:pBdr>
        <w:rPr>
          <w:color w:val="365F91" w:themeColor="accent1" w:themeShade="BF"/>
        </w:rPr>
      </w:pPr>
      <w:r w:rsidRPr="00C86D6D">
        <w:rPr>
          <w:color w:val="365F91" w:themeColor="accent1" w:themeShade="BF"/>
        </w:rPr>
        <w:t>Part 2.3:</w:t>
      </w:r>
      <w:r w:rsidRPr="00C86D6D">
        <w:rPr>
          <w:color w:val="365F91" w:themeColor="accent1" w:themeShade="BF"/>
        </w:rPr>
        <w:tab/>
        <w:t>Mandated Core Indicators 201</w:t>
      </w:r>
      <w:r w:rsidR="00FB4A65" w:rsidRPr="00C86D6D">
        <w:rPr>
          <w:color w:val="365F91" w:themeColor="accent1" w:themeShade="BF"/>
        </w:rPr>
        <w:t>9</w:t>
      </w:r>
      <w:r w:rsidRPr="00C86D6D">
        <w:rPr>
          <w:color w:val="365F91" w:themeColor="accent1" w:themeShade="BF"/>
        </w:rPr>
        <w:t>/</w:t>
      </w:r>
      <w:r w:rsidR="00FB4A65" w:rsidRPr="00C86D6D">
        <w:rPr>
          <w:color w:val="365F91" w:themeColor="accent1" w:themeShade="BF"/>
        </w:rPr>
        <w:t>20</w:t>
      </w:r>
    </w:p>
    <w:p w:rsidR="00AF479E" w:rsidRDefault="00AF479E" w:rsidP="00DA46F4">
      <w:pPr>
        <w:ind w:firstLine="720"/>
        <w:jc w:val="both"/>
        <w:rPr>
          <w:rFonts w:ascii="Arial" w:hAnsi="Arial" w:cs="Arial"/>
          <w:sz w:val="22"/>
          <w:szCs w:val="22"/>
        </w:rPr>
      </w:pPr>
    </w:p>
    <w:p w:rsidR="009A0C18" w:rsidRDefault="009A0C18" w:rsidP="00AF479E">
      <w:pPr>
        <w:jc w:val="both"/>
        <w:rPr>
          <w:rFonts w:ascii="Arial" w:hAnsi="Arial" w:cs="Arial"/>
          <w:sz w:val="22"/>
          <w:szCs w:val="22"/>
        </w:rPr>
      </w:pPr>
      <w:r w:rsidRPr="000B4E08">
        <w:rPr>
          <w:rFonts w:ascii="Arial" w:hAnsi="Arial" w:cs="Arial"/>
          <w:sz w:val="22"/>
          <w:szCs w:val="22"/>
        </w:rPr>
        <w:t>There are a number of mandated Quality Indicators which organisations providing mental health services are required to report on, and these are detailed below. The comparisons with the national average and both the lowest and highest performing trusts are benchmarked against other mental health service providers.</w:t>
      </w:r>
      <w:r w:rsidR="00DA46F4">
        <w:rPr>
          <w:rFonts w:ascii="Arial" w:hAnsi="Arial" w:cs="Arial"/>
          <w:sz w:val="22"/>
          <w:szCs w:val="22"/>
        </w:rPr>
        <w:t xml:space="preserve"> With the exception of the staff survey and incident reporting rates there were no indentfied indicators for our physical health services.</w:t>
      </w:r>
    </w:p>
    <w:p w:rsidR="009A0C18" w:rsidRPr="000B4E08" w:rsidRDefault="009A0C18" w:rsidP="00BB1742">
      <w:pPr>
        <w:rPr>
          <w:rFonts w:ascii="Arial" w:hAnsi="Arial" w:cs="Arial"/>
          <w:sz w:val="22"/>
          <w:szCs w:val="22"/>
        </w:rPr>
      </w:pPr>
    </w:p>
    <w:p w:rsidR="009A0C18" w:rsidRPr="000B4E08" w:rsidRDefault="009A0C18" w:rsidP="00BB1742">
      <w:pPr>
        <w:pStyle w:val="ListParagraph"/>
        <w:numPr>
          <w:ilvl w:val="0"/>
          <w:numId w:val="5"/>
        </w:numPr>
        <w:spacing w:after="0" w:line="240" w:lineRule="auto"/>
        <w:rPr>
          <w:rFonts w:ascii="Arial" w:hAnsi="Arial" w:cs="Arial"/>
          <w:b/>
        </w:rPr>
      </w:pPr>
      <w:r w:rsidRPr="008279F6">
        <w:rPr>
          <w:rFonts w:ascii="Arial" w:hAnsi="Arial" w:cs="Arial"/>
          <w:b/>
        </w:rPr>
        <w:t>Per</w:t>
      </w:r>
      <w:r w:rsidRPr="000B4E08">
        <w:rPr>
          <w:rFonts w:ascii="Arial" w:hAnsi="Arial" w:cs="Arial"/>
          <w:b/>
        </w:rPr>
        <w:t>centage of patients on CPA who were followed up within 7 days after discharge from psychiatric inpatient care</w:t>
      </w:r>
    </w:p>
    <w:p w:rsidR="009A0C18" w:rsidRPr="0054022A" w:rsidRDefault="009A0C18" w:rsidP="009A0C18">
      <w:pPr>
        <w:rPr>
          <w:rFonts w:ascii="Arial" w:hAnsi="Arial" w:cs="Arial"/>
          <w:bCs/>
          <w:iCs/>
        </w:rPr>
      </w:pPr>
    </w:p>
    <w:tbl>
      <w:tblPr>
        <w:tblW w:w="9694" w:type="dxa"/>
        <w:jc w:val="center"/>
        <w:tblLayout w:type="fixed"/>
        <w:tblLook w:val="01E0" w:firstRow="1" w:lastRow="1" w:firstColumn="1" w:lastColumn="1" w:noHBand="0" w:noVBand="0"/>
      </w:tblPr>
      <w:tblGrid>
        <w:gridCol w:w="3189"/>
        <w:gridCol w:w="1301"/>
        <w:gridCol w:w="1301"/>
        <w:gridCol w:w="1301"/>
        <w:gridCol w:w="1301"/>
        <w:gridCol w:w="1301"/>
      </w:tblGrid>
      <w:tr w:rsidR="006A6FA3" w:rsidRPr="000B4E08" w:rsidTr="00C86D6D">
        <w:trPr>
          <w:jc w:val="center"/>
        </w:trPr>
        <w:tc>
          <w:tcPr>
            <w:tcW w:w="3189"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6A6FA3" w:rsidRPr="000B4E08" w:rsidRDefault="006A6FA3" w:rsidP="00FB4242">
            <w:pPr>
              <w:ind w:left="1340" w:hanging="1340"/>
              <w:jc w:val="center"/>
              <w:rPr>
                <w:rFonts w:ascii="Arial" w:hAnsi="Arial" w:cs="Arial"/>
                <w:b/>
                <w:color w:val="FFFFFF"/>
                <w:sz w:val="22"/>
                <w:szCs w:val="22"/>
              </w:rPr>
            </w:pPr>
          </w:p>
        </w:tc>
        <w:tc>
          <w:tcPr>
            <w:tcW w:w="1301"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6A6FA3" w:rsidRDefault="006A6FA3" w:rsidP="0067419F">
            <w:pPr>
              <w:jc w:val="center"/>
              <w:rPr>
                <w:rFonts w:ascii="Arial" w:hAnsi="Arial" w:cs="Arial"/>
                <w:b/>
                <w:color w:val="FFFFFF" w:themeColor="background1"/>
                <w:sz w:val="22"/>
                <w:szCs w:val="22"/>
              </w:rPr>
            </w:pPr>
            <w:r>
              <w:rPr>
                <w:rFonts w:ascii="Arial" w:hAnsi="Arial" w:cs="Arial"/>
                <w:b/>
                <w:color w:val="FFFFFF" w:themeColor="background1"/>
                <w:sz w:val="22"/>
                <w:szCs w:val="22"/>
              </w:rPr>
              <w:t>Quarter 3</w:t>
            </w:r>
          </w:p>
          <w:p w:rsidR="006A6FA3" w:rsidRDefault="006A6FA3" w:rsidP="0067419F">
            <w:pPr>
              <w:jc w:val="center"/>
              <w:rPr>
                <w:rFonts w:ascii="Arial" w:hAnsi="Arial" w:cs="Arial"/>
                <w:b/>
                <w:color w:val="FFFFFF" w:themeColor="background1"/>
                <w:sz w:val="22"/>
                <w:szCs w:val="22"/>
              </w:rPr>
            </w:pPr>
            <w:r>
              <w:rPr>
                <w:rFonts w:ascii="Arial" w:hAnsi="Arial" w:cs="Arial"/>
                <w:b/>
                <w:color w:val="FFFFFF" w:themeColor="background1"/>
                <w:sz w:val="22"/>
                <w:szCs w:val="22"/>
              </w:rPr>
              <w:t>2018-19</w:t>
            </w:r>
          </w:p>
        </w:tc>
        <w:tc>
          <w:tcPr>
            <w:tcW w:w="1301"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6A6FA3" w:rsidRDefault="006A6FA3" w:rsidP="0067419F">
            <w:pPr>
              <w:jc w:val="center"/>
              <w:rPr>
                <w:rFonts w:ascii="Arial" w:hAnsi="Arial" w:cs="Arial"/>
                <w:b/>
                <w:color w:val="FFFFFF" w:themeColor="background1"/>
                <w:sz w:val="22"/>
                <w:szCs w:val="22"/>
              </w:rPr>
            </w:pPr>
            <w:r>
              <w:rPr>
                <w:rFonts w:ascii="Arial" w:hAnsi="Arial" w:cs="Arial"/>
                <w:b/>
                <w:color w:val="FFFFFF" w:themeColor="background1"/>
                <w:sz w:val="22"/>
                <w:szCs w:val="22"/>
              </w:rPr>
              <w:t>Quarter 4</w:t>
            </w:r>
          </w:p>
          <w:p w:rsidR="006A6FA3" w:rsidRDefault="006A6FA3" w:rsidP="0067419F">
            <w:pPr>
              <w:jc w:val="center"/>
              <w:rPr>
                <w:rFonts w:ascii="Arial" w:hAnsi="Arial" w:cs="Arial"/>
                <w:b/>
                <w:color w:val="FFFFFF" w:themeColor="background1"/>
                <w:sz w:val="22"/>
                <w:szCs w:val="22"/>
              </w:rPr>
            </w:pPr>
            <w:r>
              <w:rPr>
                <w:rFonts w:ascii="Arial" w:hAnsi="Arial" w:cs="Arial"/>
                <w:b/>
                <w:color w:val="FFFFFF" w:themeColor="background1"/>
                <w:sz w:val="22"/>
                <w:szCs w:val="22"/>
              </w:rPr>
              <w:t>2018-19</w:t>
            </w:r>
          </w:p>
        </w:tc>
        <w:tc>
          <w:tcPr>
            <w:tcW w:w="1301"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6A6FA3" w:rsidRDefault="006A6FA3" w:rsidP="0067419F">
            <w:pPr>
              <w:jc w:val="center"/>
              <w:rPr>
                <w:rFonts w:ascii="Arial" w:hAnsi="Arial" w:cs="Arial"/>
                <w:b/>
                <w:color w:val="FFFFFF" w:themeColor="background1"/>
                <w:sz w:val="22"/>
                <w:szCs w:val="22"/>
              </w:rPr>
            </w:pPr>
            <w:r>
              <w:rPr>
                <w:rFonts w:ascii="Arial" w:hAnsi="Arial" w:cs="Arial"/>
                <w:b/>
                <w:color w:val="FFFFFF" w:themeColor="background1"/>
                <w:sz w:val="22"/>
                <w:szCs w:val="22"/>
              </w:rPr>
              <w:t>Quarter 1</w:t>
            </w:r>
          </w:p>
          <w:p w:rsidR="006A6FA3" w:rsidRDefault="006A6FA3" w:rsidP="0067419F">
            <w:pPr>
              <w:jc w:val="center"/>
              <w:rPr>
                <w:rFonts w:ascii="Arial" w:hAnsi="Arial" w:cs="Arial"/>
                <w:b/>
                <w:color w:val="FFFFFF" w:themeColor="background1"/>
                <w:sz w:val="22"/>
                <w:szCs w:val="22"/>
              </w:rPr>
            </w:pPr>
            <w:r>
              <w:rPr>
                <w:rFonts w:ascii="Arial" w:hAnsi="Arial" w:cs="Arial"/>
                <w:b/>
                <w:color w:val="FFFFFF" w:themeColor="background1"/>
                <w:sz w:val="22"/>
                <w:szCs w:val="22"/>
              </w:rPr>
              <w:t>2019-20</w:t>
            </w:r>
          </w:p>
        </w:tc>
        <w:tc>
          <w:tcPr>
            <w:tcW w:w="1301"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6A6FA3" w:rsidRDefault="006A6FA3" w:rsidP="0067419F">
            <w:pPr>
              <w:jc w:val="center"/>
              <w:rPr>
                <w:rFonts w:ascii="Arial" w:hAnsi="Arial" w:cs="Arial"/>
                <w:b/>
                <w:color w:val="FFFFFF" w:themeColor="background1"/>
                <w:sz w:val="22"/>
                <w:szCs w:val="22"/>
              </w:rPr>
            </w:pPr>
            <w:r>
              <w:rPr>
                <w:rFonts w:ascii="Arial" w:hAnsi="Arial" w:cs="Arial"/>
                <w:b/>
                <w:color w:val="FFFFFF" w:themeColor="background1"/>
                <w:sz w:val="22"/>
                <w:szCs w:val="22"/>
              </w:rPr>
              <w:t>Quarter 2</w:t>
            </w:r>
          </w:p>
          <w:p w:rsidR="006A6FA3" w:rsidRDefault="006A6FA3" w:rsidP="0067419F">
            <w:pPr>
              <w:jc w:val="center"/>
              <w:rPr>
                <w:rFonts w:ascii="Arial" w:hAnsi="Arial" w:cs="Arial"/>
                <w:b/>
                <w:color w:val="FFFFFF" w:themeColor="background1"/>
                <w:sz w:val="22"/>
                <w:szCs w:val="22"/>
              </w:rPr>
            </w:pPr>
            <w:r>
              <w:rPr>
                <w:rFonts w:ascii="Arial" w:hAnsi="Arial" w:cs="Arial"/>
                <w:b/>
                <w:color w:val="FFFFFF" w:themeColor="background1"/>
                <w:sz w:val="22"/>
                <w:szCs w:val="22"/>
              </w:rPr>
              <w:t>2019-20</w:t>
            </w:r>
          </w:p>
        </w:tc>
        <w:tc>
          <w:tcPr>
            <w:tcW w:w="1301"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6A6FA3" w:rsidRDefault="006A6FA3" w:rsidP="00FB4242">
            <w:pPr>
              <w:jc w:val="center"/>
              <w:rPr>
                <w:rFonts w:ascii="Arial" w:hAnsi="Arial" w:cs="Arial"/>
                <w:b/>
                <w:color w:val="FFFFFF" w:themeColor="background1"/>
                <w:sz w:val="22"/>
                <w:szCs w:val="22"/>
              </w:rPr>
            </w:pPr>
            <w:r>
              <w:rPr>
                <w:rFonts w:ascii="Arial" w:hAnsi="Arial" w:cs="Arial"/>
                <w:b/>
                <w:color w:val="FFFFFF" w:themeColor="background1"/>
                <w:sz w:val="22"/>
                <w:szCs w:val="22"/>
              </w:rPr>
              <w:t>Quarter 3</w:t>
            </w:r>
          </w:p>
          <w:p w:rsidR="006A6FA3" w:rsidRDefault="006A6FA3" w:rsidP="00926064">
            <w:pPr>
              <w:jc w:val="center"/>
              <w:rPr>
                <w:rFonts w:ascii="Arial" w:hAnsi="Arial" w:cs="Arial"/>
                <w:b/>
                <w:color w:val="FFFFFF" w:themeColor="background1"/>
                <w:sz w:val="22"/>
                <w:szCs w:val="22"/>
              </w:rPr>
            </w:pPr>
            <w:r>
              <w:rPr>
                <w:rFonts w:ascii="Arial" w:hAnsi="Arial" w:cs="Arial"/>
                <w:b/>
                <w:color w:val="FFFFFF" w:themeColor="background1"/>
                <w:sz w:val="22"/>
                <w:szCs w:val="22"/>
              </w:rPr>
              <w:t>2019-20</w:t>
            </w:r>
          </w:p>
        </w:tc>
      </w:tr>
      <w:tr w:rsidR="006A6FA3" w:rsidRPr="008B5270" w:rsidTr="0004199D">
        <w:trPr>
          <w:jc w:val="center"/>
        </w:trPr>
        <w:tc>
          <w:tcPr>
            <w:tcW w:w="3189" w:type="dxa"/>
            <w:tcBorders>
              <w:top w:val="single" w:sz="4" w:space="0" w:color="auto"/>
              <w:left w:val="single" w:sz="4" w:space="0" w:color="auto"/>
              <w:bottom w:val="single" w:sz="4" w:space="0" w:color="auto"/>
              <w:right w:val="single" w:sz="4" w:space="0" w:color="auto"/>
            </w:tcBorders>
          </w:tcPr>
          <w:p w:rsidR="006A6FA3" w:rsidRPr="008B5270" w:rsidRDefault="006A6FA3" w:rsidP="00FB4242">
            <w:pPr>
              <w:rPr>
                <w:rFonts w:ascii="Arial" w:hAnsi="Arial" w:cs="Arial"/>
                <w:sz w:val="22"/>
                <w:szCs w:val="22"/>
              </w:rPr>
            </w:pPr>
            <w:r>
              <w:rPr>
                <w:rFonts w:ascii="Arial" w:hAnsi="Arial" w:cs="Arial"/>
                <w:sz w:val="22"/>
              </w:rPr>
              <w:t xml:space="preserve">Gloucestershire Health &amp; Care </w:t>
            </w:r>
            <w:r w:rsidRPr="00BB1742">
              <w:rPr>
                <w:rFonts w:ascii="Arial" w:hAnsi="Arial" w:cs="Arial"/>
                <w:sz w:val="22"/>
              </w:rPr>
              <w:t>NHS Foundation</w:t>
            </w:r>
          </w:p>
        </w:tc>
        <w:tc>
          <w:tcPr>
            <w:tcW w:w="1301" w:type="dxa"/>
            <w:tcBorders>
              <w:top w:val="single" w:sz="4" w:space="0" w:color="auto"/>
              <w:left w:val="single" w:sz="4" w:space="0" w:color="auto"/>
              <w:bottom w:val="single" w:sz="4" w:space="0" w:color="auto"/>
              <w:right w:val="single" w:sz="4" w:space="0" w:color="auto"/>
            </w:tcBorders>
          </w:tcPr>
          <w:p w:rsidR="006A6FA3" w:rsidRDefault="006A6FA3" w:rsidP="0067419F">
            <w:pPr>
              <w:tabs>
                <w:tab w:val="left" w:pos="480"/>
                <w:tab w:val="center" w:pos="530"/>
              </w:tabs>
              <w:jc w:val="center"/>
              <w:rPr>
                <w:rFonts w:ascii="Arial" w:hAnsi="Arial" w:cs="Arial"/>
                <w:sz w:val="22"/>
                <w:szCs w:val="22"/>
              </w:rPr>
            </w:pPr>
            <w:r>
              <w:rPr>
                <w:rFonts w:ascii="Arial" w:hAnsi="Arial" w:cs="Arial"/>
                <w:sz w:val="22"/>
                <w:szCs w:val="22"/>
              </w:rPr>
              <w:t>97.7%</w:t>
            </w:r>
          </w:p>
        </w:tc>
        <w:tc>
          <w:tcPr>
            <w:tcW w:w="1301" w:type="dxa"/>
            <w:tcBorders>
              <w:top w:val="single" w:sz="4" w:space="0" w:color="auto"/>
              <w:left w:val="single" w:sz="4" w:space="0" w:color="auto"/>
              <w:bottom w:val="single" w:sz="4" w:space="0" w:color="auto"/>
              <w:right w:val="single" w:sz="4" w:space="0" w:color="auto"/>
            </w:tcBorders>
          </w:tcPr>
          <w:p w:rsidR="006A6FA3" w:rsidRDefault="006A6FA3" w:rsidP="0067419F">
            <w:pPr>
              <w:tabs>
                <w:tab w:val="left" w:pos="480"/>
                <w:tab w:val="center" w:pos="530"/>
              </w:tabs>
              <w:jc w:val="center"/>
              <w:rPr>
                <w:rFonts w:ascii="Arial" w:hAnsi="Arial" w:cs="Arial"/>
                <w:sz w:val="22"/>
                <w:szCs w:val="22"/>
              </w:rPr>
            </w:pPr>
            <w:r>
              <w:rPr>
                <w:rFonts w:ascii="Arial" w:hAnsi="Arial" w:cs="Arial"/>
                <w:sz w:val="22"/>
                <w:szCs w:val="22"/>
              </w:rPr>
              <w:t>99.1%</w:t>
            </w:r>
          </w:p>
        </w:tc>
        <w:tc>
          <w:tcPr>
            <w:tcW w:w="1301" w:type="dxa"/>
            <w:tcBorders>
              <w:top w:val="single" w:sz="4" w:space="0" w:color="auto"/>
              <w:left w:val="single" w:sz="4" w:space="0" w:color="auto"/>
              <w:bottom w:val="single" w:sz="4" w:space="0" w:color="auto"/>
              <w:right w:val="single" w:sz="4" w:space="0" w:color="auto"/>
            </w:tcBorders>
          </w:tcPr>
          <w:p w:rsidR="006A6FA3" w:rsidRDefault="006A6FA3" w:rsidP="0067419F">
            <w:pPr>
              <w:tabs>
                <w:tab w:val="left" w:pos="480"/>
                <w:tab w:val="center" w:pos="530"/>
              </w:tabs>
              <w:jc w:val="center"/>
              <w:rPr>
                <w:rFonts w:ascii="Arial" w:hAnsi="Arial" w:cs="Arial"/>
                <w:sz w:val="22"/>
                <w:szCs w:val="22"/>
              </w:rPr>
            </w:pPr>
            <w:r>
              <w:rPr>
                <w:rFonts w:ascii="Arial" w:hAnsi="Arial" w:cs="Arial"/>
                <w:sz w:val="22"/>
                <w:szCs w:val="22"/>
              </w:rPr>
              <w:t>100%</w:t>
            </w:r>
          </w:p>
        </w:tc>
        <w:tc>
          <w:tcPr>
            <w:tcW w:w="1301" w:type="dxa"/>
            <w:tcBorders>
              <w:top w:val="single" w:sz="4" w:space="0" w:color="auto"/>
              <w:left w:val="single" w:sz="4" w:space="0" w:color="auto"/>
              <w:bottom w:val="single" w:sz="4" w:space="0" w:color="auto"/>
              <w:right w:val="single" w:sz="4" w:space="0" w:color="auto"/>
            </w:tcBorders>
          </w:tcPr>
          <w:p w:rsidR="006A6FA3" w:rsidRDefault="006A6FA3" w:rsidP="0067419F">
            <w:pPr>
              <w:tabs>
                <w:tab w:val="left" w:pos="480"/>
                <w:tab w:val="center" w:pos="530"/>
              </w:tabs>
              <w:jc w:val="center"/>
              <w:rPr>
                <w:rFonts w:ascii="Arial" w:hAnsi="Arial" w:cs="Arial"/>
                <w:sz w:val="22"/>
                <w:szCs w:val="22"/>
              </w:rPr>
            </w:pPr>
            <w:r>
              <w:rPr>
                <w:rFonts w:ascii="Arial" w:hAnsi="Arial" w:cs="Arial"/>
                <w:sz w:val="22"/>
                <w:szCs w:val="22"/>
              </w:rPr>
              <w:t>100%</w:t>
            </w:r>
          </w:p>
        </w:tc>
        <w:tc>
          <w:tcPr>
            <w:tcW w:w="1301" w:type="dxa"/>
            <w:tcBorders>
              <w:top w:val="single" w:sz="4" w:space="0" w:color="auto"/>
              <w:left w:val="single" w:sz="4" w:space="0" w:color="auto"/>
              <w:bottom w:val="single" w:sz="4" w:space="0" w:color="auto"/>
              <w:right w:val="single" w:sz="4" w:space="0" w:color="auto"/>
            </w:tcBorders>
          </w:tcPr>
          <w:p w:rsidR="006A6FA3" w:rsidRDefault="006A6FA3" w:rsidP="00200D6F">
            <w:pPr>
              <w:tabs>
                <w:tab w:val="left" w:pos="480"/>
                <w:tab w:val="center" w:pos="530"/>
              </w:tabs>
              <w:jc w:val="center"/>
              <w:rPr>
                <w:rFonts w:ascii="Arial" w:hAnsi="Arial" w:cs="Arial"/>
                <w:sz w:val="22"/>
                <w:szCs w:val="22"/>
              </w:rPr>
            </w:pPr>
            <w:r>
              <w:rPr>
                <w:rFonts w:ascii="Arial" w:hAnsi="Arial" w:cs="Arial"/>
                <w:sz w:val="22"/>
                <w:szCs w:val="22"/>
              </w:rPr>
              <w:t>97.8%</w:t>
            </w:r>
          </w:p>
        </w:tc>
      </w:tr>
      <w:tr w:rsidR="006A6FA3" w:rsidRPr="008B5270" w:rsidTr="004933E1">
        <w:trPr>
          <w:jc w:val="center"/>
        </w:trPr>
        <w:tc>
          <w:tcPr>
            <w:tcW w:w="3189" w:type="dxa"/>
            <w:tcBorders>
              <w:top w:val="single" w:sz="4" w:space="0" w:color="auto"/>
              <w:left w:val="single" w:sz="4" w:space="0" w:color="auto"/>
              <w:bottom w:val="single" w:sz="4" w:space="0" w:color="auto"/>
              <w:right w:val="single" w:sz="4" w:space="0" w:color="auto"/>
            </w:tcBorders>
          </w:tcPr>
          <w:p w:rsidR="006A6FA3" w:rsidRPr="008B5270" w:rsidRDefault="006A6FA3" w:rsidP="00FB4242">
            <w:pPr>
              <w:rPr>
                <w:rFonts w:ascii="Arial" w:hAnsi="Arial" w:cs="Arial"/>
                <w:sz w:val="22"/>
                <w:szCs w:val="22"/>
              </w:rPr>
            </w:pPr>
            <w:r w:rsidRPr="008B5270">
              <w:rPr>
                <w:rFonts w:ascii="Arial" w:hAnsi="Arial" w:cs="Arial"/>
                <w:sz w:val="22"/>
                <w:szCs w:val="22"/>
              </w:rPr>
              <w:t>National Average</w:t>
            </w:r>
          </w:p>
        </w:tc>
        <w:tc>
          <w:tcPr>
            <w:tcW w:w="1301" w:type="dxa"/>
            <w:tcBorders>
              <w:top w:val="single" w:sz="4" w:space="0" w:color="auto"/>
              <w:left w:val="single" w:sz="4" w:space="0" w:color="auto"/>
              <w:bottom w:val="single" w:sz="4" w:space="0" w:color="auto"/>
              <w:right w:val="single" w:sz="4" w:space="0" w:color="auto"/>
            </w:tcBorders>
          </w:tcPr>
          <w:p w:rsidR="006A6FA3" w:rsidRDefault="006A6FA3" w:rsidP="0067419F">
            <w:pPr>
              <w:jc w:val="center"/>
              <w:rPr>
                <w:rFonts w:ascii="Arial" w:hAnsi="Arial" w:cs="Arial"/>
                <w:sz w:val="22"/>
                <w:szCs w:val="22"/>
              </w:rPr>
            </w:pPr>
            <w:r>
              <w:rPr>
                <w:rFonts w:ascii="Arial" w:hAnsi="Arial" w:cs="Arial"/>
                <w:sz w:val="22"/>
                <w:szCs w:val="22"/>
              </w:rPr>
              <w:t>95.5%</w:t>
            </w:r>
          </w:p>
        </w:tc>
        <w:tc>
          <w:tcPr>
            <w:tcW w:w="1301" w:type="dxa"/>
            <w:tcBorders>
              <w:top w:val="single" w:sz="4" w:space="0" w:color="auto"/>
              <w:left w:val="single" w:sz="4" w:space="0" w:color="auto"/>
              <w:bottom w:val="single" w:sz="4" w:space="0" w:color="auto"/>
              <w:right w:val="single" w:sz="4" w:space="0" w:color="auto"/>
            </w:tcBorders>
          </w:tcPr>
          <w:p w:rsidR="006A6FA3" w:rsidRDefault="006A6FA3" w:rsidP="0067419F">
            <w:pPr>
              <w:jc w:val="center"/>
              <w:rPr>
                <w:rFonts w:ascii="Arial" w:hAnsi="Arial" w:cs="Arial"/>
                <w:sz w:val="22"/>
                <w:szCs w:val="22"/>
              </w:rPr>
            </w:pPr>
            <w:r>
              <w:rPr>
                <w:rFonts w:ascii="Arial" w:hAnsi="Arial" w:cs="Arial"/>
                <w:sz w:val="22"/>
                <w:szCs w:val="22"/>
              </w:rPr>
              <w:t>95.5%</w:t>
            </w:r>
          </w:p>
        </w:tc>
        <w:tc>
          <w:tcPr>
            <w:tcW w:w="1301" w:type="dxa"/>
            <w:tcBorders>
              <w:top w:val="single" w:sz="4" w:space="0" w:color="auto"/>
              <w:left w:val="single" w:sz="4" w:space="0" w:color="auto"/>
              <w:bottom w:val="single" w:sz="4" w:space="0" w:color="auto"/>
              <w:right w:val="single" w:sz="4" w:space="0" w:color="auto"/>
            </w:tcBorders>
          </w:tcPr>
          <w:p w:rsidR="006A6FA3" w:rsidRDefault="006A6FA3" w:rsidP="0067419F">
            <w:pPr>
              <w:jc w:val="center"/>
              <w:rPr>
                <w:rFonts w:ascii="Arial" w:hAnsi="Arial" w:cs="Arial"/>
                <w:sz w:val="22"/>
                <w:szCs w:val="22"/>
              </w:rPr>
            </w:pPr>
            <w:r>
              <w:rPr>
                <w:rFonts w:ascii="Arial" w:hAnsi="Arial" w:cs="Arial"/>
                <w:sz w:val="22"/>
                <w:szCs w:val="22"/>
              </w:rPr>
              <w:t>95.1%</w:t>
            </w:r>
          </w:p>
        </w:tc>
        <w:tc>
          <w:tcPr>
            <w:tcW w:w="1301" w:type="dxa"/>
            <w:tcBorders>
              <w:top w:val="single" w:sz="4" w:space="0" w:color="auto"/>
              <w:left w:val="single" w:sz="4" w:space="0" w:color="auto"/>
              <w:bottom w:val="single" w:sz="4" w:space="0" w:color="auto"/>
              <w:right w:val="single" w:sz="4" w:space="0" w:color="auto"/>
            </w:tcBorders>
          </w:tcPr>
          <w:p w:rsidR="006A6FA3" w:rsidRDefault="006A6FA3" w:rsidP="0067419F">
            <w:pPr>
              <w:jc w:val="center"/>
              <w:rPr>
                <w:rFonts w:ascii="Arial" w:hAnsi="Arial" w:cs="Arial"/>
                <w:sz w:val="22"/>
                <w:szCs w:val="22"/>
              </w:rPr>
            </w:pPr>
            <w:r>
              <w:rPr>
                <w:rFonts w:ascii="Arial" w:hAnsi="Arial" w:cs="Arial"/>
                <w:sz w:val="22"/>
                <w:szCs w:val="22"/>
              </w:rPr>
              <w:t>94.5%</w:t>
            </w:r>
          </w:p>
        </w:tc>
        <w:tc>
          <w:tcPr>
            <w:tcW w:w="1301" w:type="dxa"/>
            <w:tcBorders>
              <w:top w:val="single" w:sz="4" w:space="0" w:color="auto"/>
              <w:left w:val="single" w:sz="4" w:space="0" w:color="auto"/>
              <w:bottom w:val="single" w:sz="4" w:space="0" w:color="auto"/>
              <w:right w:val="single" w:sz="4" w:space="0" w:color="auto"/>
            </w:tcBorders>
          </w:tcPr>
          <w:p w:rsidR="006A6FA3" w:rsidRDefault="006A6FA3" w:rsidP="006A6FA3">
            <w:pPr>
              <w:jc w:val="center"/>
              <w:rPr>
                <w:rFonts w:ascii="Arial" w:hAnsi="Arial" w:cs="Arial"/>
                <w:sz w:val="22"/>
                <w:szCs w:val="22"/>
              </w:rPr>
            </w:pPr>
            <w:r>
              <w:rPr>
                <w:rFonts w:ascii="Arial" w:hAnsi="Arial" w:cs="Arial"/>
                <w:sz w:val="22"/>
                <w:szCs w:val="22"/>
              </w:rPr>
              <w:t>95.5%</w:t>
            </w:r>
          </w:p>
        </w:tc>
      </w:tr>
      <w:tr w:rsidR="006A6FA3" w:rsidRPr="008B5270" w:rsidTr="004933E1">
        <w:trPr>
          <w:jc w:val="center"/>
        </w:trPr>
        <w:tc>
          <w:tcPr>
            <w:tcW w:w="3189" w:type="dxa"/>
            <w:tcBorders>
              <w:top w:val="single" w:sz="4" w:space="0" w:color="auto"/>
              <w:left w:val="single" w:sz="4" w:space="0" w:color="auto"/>
              <w:bottom w:val="single" w:sz="4" w:space="0" w:color="auto"/>
              <w:right w:val="single" w:sz="4" w:space="0" w:color="auto"/>
            </w:tcBorders>
          </w:tcPr>
          <w:p w:rsidR="006A6FA3" w:rsidRPr="008B5270" w:rsidRDefault="006A6FA3" w:rsidP="00FB4242">
            <w:pPr>
              <w:rPr>
                <w:rFonts w:ascii="Arial" w:hAnsi="Arial" w:cs="Arial"/>
                <w:sz w:val="22"/>
                <w:szCs w:val="22"/>
              </w:rPr>
            </w:pPr>
            <w:r w:rsidRPr="008B5270">
              <w:rPr>
                <w:rFonts w:ascii="Arial" w:hAnsi="Arial" w:cs="Arial"/>
                <w:sz w:val="22"/>
                <w:szCs w:val="22"/>
              </w:rPr>
              <w:t>Lowest Trust</w:t>
            </w:r>
          </w:p>
        </w:tc>
        <w:tc>
          <w:tcPr>
            <w:tcW w:w="1301" w:type="dxa"/>
            <w:tcBorders>
              <w:top w:val="single" w:sz="4" w:space="0" w:color="auto"/>
              <w:left w:val="single" w:sz="4" w:space="0" w:color="auto"/>
              <w:bottom w:val="single" w:sz="4" w:space="0" w:color="auto"/>
              <w:right w:val="single" w:sz="4" w:space="0" w:color="auto"/>
            </w:tcBorders>
          </w:tcPr>
          <w:p w:rsidR="006A6FA3" w:rsidRDefault="006A6FA3" w:rsidP="0067419F">
            <w:pPr>
              <w:jc w:val="center"/>
              <w:rPr>
                <w:rFonts w:ascii="Arial" w:hAnsi="Arial" w:cs="Arial"/>
                <w:sz w:val="22"/>
                <w:szCs w:val="22"/>
              </w:rPr>
            </w:pPr>
            <w:r>
              <w:rPr>
                <w:rFonts w:ascii="Arial" w:hAnsi="Arial" w:cs="Arial"/>
                <w:sz w:val="22"/>
                <w:szCs w:val="22"/>
              </w:rPr>
              <w:t>81.6%</w:t>
            </w:r>
          </w:p>
        </w:tc>
        <w:tc>
          <w:tcPr>
            <w:tcW w:w="1301" w:type="dxa"/>
            <w:tcBorders>
              <w:top w:val="single" w:sz="4" w:space="0" w:color="auto"/>
              <w:left w:val="single" w:sz="4" w:space="0" w:color="auto"/>
              <w:bottom w:val="single" w:sz="4" w:space="0" w:color="auto"/>
              <w:right w:val="single" w:sz="4" w:space="0" w:color="auto"/>
            </w:tcBorders>
          </w:tcPr>
          <w:p w:rsidR="006A6FA3" w:rsidRDefault="006A6FA3" w:rsidP="0067419F">
            <w:pPr>
              <w:jc w:val="center"/>
              <w:rPr>
                <w:rFonts w:ascii="Arial" w:hAnsi="Arial" w:cs="Arial"/>
                <w:sz w:val="22"/>
                <w:szCs w:val="22"/>
              </w:rPr>
            </w:pPr>
            <w:r>
              <w:rPr>
                <w:rFonts w:ascii="Arial" w:hAnsi="Arial" w:cs="Arial"/>
                <w:sz w:val="22"/>
                <w:szCs w:val="22"/>
              </w:rPr>
              <w:t>83.5%</w:t>
            </w:r>
          </w:p>
        </w:tc>
        <w:tc>
          <w:tcPr>
            <w:tcW w:w="1301" w:type="dxa"/>
            <w:tcBorders>
              <w:top w:val="single" w:sz="4" w:space="0" w:color="auto"/>
              <w:left w:val="single" w:sz="4" w:space="0" w:color="auto"/>
              <w:bottom w:val="single" w:sz="4" w:space="0" w:color="auto"/>
              <w:right w:val="single" w:sz="4" w:space="0" w:color="auto"/>
            </w:tcBorders>
          </w:tcPr>
          <w:p w:rsidR="006A6FA3" w:rsidRDefault="006A6FA3" w:rsidP="0067419F">
            <w:pPr>
              <w:jc w:val="center"/>
              <w:rPr>
                <w:rFonts w:ascii="Arial" w:hAnsi="Arial" w:cs="Arial"/>
                <w:sz w:val="22"/>
                <w:szCs w:val="22"/>
              </w:rPr>
            </w:pPr>
            <w:r>
              <w:rPr>
                <w:rFonts w:ascii="Arial" w:hAnsi="Arial" w:cs="Arial"/>
                <w:sz w:val="22"/>
                <w:szCs w:val="22"/>
              </w:rPr>
              <w:t>86.1%</w:t>
            </w:r>
          </w:p>
        </w:tc>
        <w:tc>
          <w:tcPr>
            <w:tcW w:w="1301" w:type="dxa"/>
            <w:tcBorders>
              <w:top w:val="single" w:sz="4" w:space="0" w:color="auto"/>
              <w:left w:val="single" w:sz="4" w:space="0" w:color="auto"/>
              <w:bottom w:val="single" w:sz="4" w:space="0" w:color="auto"/>
              <w:right w:val="single" w:sz="4" w:space="0" w:color="auto"/>
            </w:tcBorders>
          </w:tcPr>
          <w:p w:rsidR="006A6FA3" w:rsidRDefault="006A6FA3" w:rsidP="0067419F">
            <w:pPr>
              <w:jc w:val="center"/>
              <w:rPr>
                <w:rFonts w:ascii="Arial" w:hAnsi="Arial" w:cs="Arial"/>
                <w:sz w:val="22"/>
                <w:szCs w:val="22"/>
              </w:rPr>
            </w:pPr>
            <w:r>
              <w:rPr>
                <w:rFonts w:ascii="Arial" w:hAnsi="Arial" w:cs="Arial"/>
                <w:sz w:val="22"/>
                <w:szCs w:val="22"/>
              </w:rPr>
              <w:t>77.9%</w:t>
            </w:r>
          </w:p>
        </w:tc>
        <w:tc>
          <w:tcPr>
            <w:tcW w:w="1301" w:type="dxa"/>
            <w:tcBorders>
              <w:top w:val="single" w:sz="4" w:space="0" w:color="auto"/>
              <w:left w:val="single" w:sz="4" w:space="0" w:color="auto"/>
              <w:bottom w:val="single" w:sz="4" w:space="0" w:color="auto"/>
              <w:right w:val="single" w:sz="4" w:space="0" w:color="auto"/>
            </w:tcBorders>
          </w:tcPr>
          <w:p w:rsidR="006A6FA3" w:rsidRDefault="006A6FA3" w:rsidP="006A6FA3">
            <w:pPr>
              <w:jc w:val="center"/>
              <w:rPr>
                <w:rFonts w:ascii="Arial" w:hAnsi="Arial" w:cs="Arial"/>
                <w:sz w:val="22"/>
                <w:szCs w:val="22"/>
              </w:rPr>
            </w:pPr>
            <w:r>
              <w:rPr>
                <w:rFonts w:ascii="Arial" w:hAnsi="Arial" w:cs="Arial"/>
                <w:sz w:val="22"/>
                <w:szCs w:val="22"/>
              </w:rPr>
              <w:t>86.3%</w:t>
            </w:r>
          </w:p>
        </w:tc>
      </w:tr>
      <w:tr w:rsidR="006A6FA3" w:rsidRPr="008B5270" w:rsidTr="0004199D">
        <w:trPr>
          <w:jc w:val="center"/>
        </w:trPr>
        <w:tc>
          <w:tcPr>
            <w:tcW w:w="3189" w:type="dxa"/>
            <w:tcBorders>
              <w:top w:val="single" w:sz="4" w:space="0" w:color="auto"/>
              <w:left w:val="single" w:sz="4" w:space="0" w:color="auto"/>
              <w:bottom w:val="single" w:sz="4" w:space="0" w:color="auto"/>
              <w:right w:val="single" w:sz="4" w:space="0" w:color="auto"/>
            </w:tcBorders>
          </w:tcPr>
          <w:p w:rsidR="006A6FA3" w:rsidRPr="008B5270" w:rsidRDefault="006A6FA3" w:rsidP="00FB4242">
            <w:pPr>
              <w:rPr>
                <w:rFonts w:ascii="Arial" w:hAnsi="Arial" w:cs="Arial"/>
                <w:sz w:val="22"/>
                <w:szCs w:val="22"/>
              </w:rPr>
            </w:pPr>
            <w:r w:rsidRPr="008B5270">
              <w:rPr>
                <w:rFonts w:ascii="Arial" w:hAnsi="Arial" w:cs="Arial"/>
                <w:sz w:val="22"/>
                <w:szCs w:val="22"/>
              </w:rPr>
              <w:t>Highest Trust</w:t>
            </w:r>
          </w:p>
        </w:tc>
        <w:tc>
          <w:tcPr>
            <w:tcW w:w="1301" w:type="dxa"/>
            <w:tcBorders>
              <w:top w:val="single" w:sz="4" w:space="0" w:color="auto"/>
              <w:left w:val="single" w:sz="4" w:space="0" w:color="auto"/>
              <w:bottom w:val="single" w:sz="4" w:space="0" w:color="auto"/>
              <w:right w:val="single" w:sz="4" w:space="0" w:color="auto"/>
            </w:tcBorders>
          </w:tcPr>
          <w:p w:rsidR="006A6FA3" w:rsidRDefault="006A6FA3" w:rsidP="0067419F">
            <w:pPr>
              <w:jc w:val="center"/>
              <w:rPr>
                <w:rFonts w:ascii="Arial" w:hAnsi="Arial" w:cs="Arial"/>
                <w:sz w:val="22"/>
                <w:szCs w:val="22"/>
              </w:rPr>
            </w:pPr>
            <w:r>
              <w:rPr>
                <w:rFonts w:ascii="Arial" w:hAnsi="Arial" w:cs="Arial"/>
                <w:sz w:val="22"/>
                <w:szCs w:val="22"/>
              </w:rPr>
              <w:t>100%</w:t>
            </w:r>
          </w:p>
        </w:tc>
        <w:tc>
          <w:tcPr>
            <w:tcW w:w="1301" w:type="dxa"/>
            <w:tcBorders>
              <w:top w:val="single" w:sz="4" w:space="0" w:color="auto"/>
              <w:left w:val="single" w:sz="4" w:space="0" w:color="auto"/>
              <w:bottom w:val="single" w:sz="4" w:space="0" w:color="auto"/>
              <w:right w:val="single" w:sz="4" w:space="0" w:color="auto"/>
            </w:tcBorders>
          </w:tcPr>
          <w:p w:rsidR="006A6FA3" w:rsidRDefault="006A6FA3" w:rsidP="0067419F">
            <w:pPr>
              <w:jc w:val="center"/>
              <w:rPr>
                <w:rFonts w:ascii="Arial" w:hAnsi="Arial" w:cs="Arial"/>
                <w:sz w:val="22"/>
                <w:szCs w:val="22"/>
              </w:rPr>
            </w:pPr>
            <w:r>
              <w:rPr>
                <w:rFonts w:ascii="Arial" w:hAnsi="Arial" w:cs="Arial"/>
                <w:sz w:val="22"/>
                <w:szCs w:val="22"/>
              </w:rPr>
              <w:t>100%</w:t>
            </w:r>
          </w:p>
        </w:tc>
        <w:tc>
          <w:tcPr>
            <w:tcW w:w="1301" w:type="dxa"/>
            <w:tcBorders>
              <w:top w:val="single" w:sz="4" w:space="0" w:color="auto"/>
              <w:left w:val="single" w:sz="4" w:space="0" w:color="auto"/>
              <w:bottom w:val="single" w:sz="4" w:space="0" w:color="auto"/>
              <w:right w:val="single" w:sz="4" w:space="0" w:color="auto"/>
            </w:tcBorders>
          </w:tcPr>
          <w:p w:rsidR="006A6FA3" w:rsidRDefault="006A6FA3" w:rsidP="0067419F">
            <w:pPr>
              <w:jc w:val="center"/>
              <w:rPr>
                <w:rFonts w:ascii="Arial" w:hAnsi="Arial" w:cs="Arial"/>
                <w:sz w:val="22"/>
                <w:szCs w:val="22"/>
              </w:rPr>
            </w:pPr>
            <w:r>
              <w:rPr>
                <w:rFonts w:ascii="Arial" w:hAnsi="Arial" w:cs="Arial"/>
                <w:sz w:val="22"/>
                <w:szCs w:val="22"/>
              </w:rPr>
              <w:t>100%</w:t>
            </w:r>
          </w:p>
        </w:tc>
        <w:tc>
          <w:tcPr>
            <w:tcW w:w="1301" w:type="dxa"/>
            <w:tcBorders>
              <w:top w:val="single" w:sz="4" w:space="0" w:color="auto"/>
              <w:left w:val="single" w:sz="4" w:space="0" w:color="auto"/>
              <w:bottom w:val="single" w:sz="4" w:space="0" w:color="auto"/>
              <w:right w:val="single" w:sz="4" w:space="0" w:color="auto"/>
            </w:tcBorders>
          </w:tcPr>
          <w:p w:rsidR="006A6FA3" w:rsidRDefault="006A6FA3" w:rsidP="0067419F">
            <w:pPr>
              <w:jc w:val="center"/>
              <w:rPr>
                <w:rFonts w:ascii="Arial" w:hAnsi="Arial" w:cs="Arial"/>
                <w:sz w:val="22"/>
                <w:szCs w:val="22"/>
              </w:rPr>
            </w:pPr>
            <w:r>
              <w:rPr>
                <w:rFonts w:ascii="Arial" w:hAnsi="Arial" w:cs="Arial"/>
                <w:sz w:val="22"/>
                <w:szCs w:val="22"/>
              </w:rPr>
              <w:t>100%</w:t>
            </w:r>
          </w:p>
        </w:tc>
        <w:tc>
          <w:tcPr>
            <w:tcW w:w="1301" w:type="dxa"/>
            <w:tcBorders>
              <w:top w:val="single" w:sz="4" w:space="0" w:color="auto"/>
              <w:left w:val="single" w:sz="4" w:space="0" w:color="auto"/>
              <w:bottom w:val="single" w:sz="4" w:space="0" w:color="auto"/>
              <w:right w:val="single" w:sz="4" w:space="0" w:color="auto"/>
            </w:tcBorders>
          </w:tcPr>
          <w:p w:rsidR="006A6FA3" w:rsidRDefault="006A6FA3" w:rsidP="00FB4242">
            <w:pPr>
              <w:jc w:val="center"/>
              <w:rPr>
                <w:rFonts w:ascii="Arial" w:hAnsi="Arial" w:cs="Arial"/>
                <w:sz w:val="22"/>
                <w:szCs w:val="22"/>
              </w:rPr>
            </w:pPr>
            <w:r>
              <w:rPr>
                <w:rFonts w:ascii="Arial" w:hAnsi="Arial" w:cs="Arial"/>
                <w:sz w:val="22"/>
                <w:szCs w:val="22"/>
              </w:rPr>
              <w:t>100%</w:t>
            </w:r>
          </w:p>
        </w:tc>
      </w:tr>
    </w:tbl>
    <w:p w:rsidR="009A0C18" w:rsidRPr="008B5270" w:rsidRDefault="009A0C18" w:rsidP="009A0C18">
      <w:pPr>
        <w:rPr>
          <w:rFonts w:ascii="Arial" w:hAnsi="Arial" w:cs="Arial"/>
          <w:b/>
        </w:rPr>
      </w:pPr>
    </w:p>
    <w:p w:rsidR="009A0C18" w:rsidRPr="00BB1742" w:rsidRDefault="00F447AB" w:rsidP="00BB1742">
      <w:pPr>
        <w:jc w:val="both"/>
        <w:rPr>
          <w:rFonts w:ascii="Arial" w:hAnsi="Arial" w:cs="Arial"/>
          <w:sz w:val="22"/>
        </w:rPr>
      </w:pPr>
      <w:r>
        <w:rPr>
          <w:rFonts w:ascii="Arial" w:hAnsi="Arial" w:cs="Arial"/>
          <w:sz w:val="22"/>
        </w:rPr>
        <w:t xml:space="preserve">Gloucestershire Health &amp; Care </w:t>
      </w:r>
      <w:r w:rsidR="009A0C18" w:rsidRPr="00BB1742">
        <w:rPr>
          <w:rFonts w:ascii="Arial" w:hAnsi="Arial" w:cs="Arial"/>
          <w:sz w:val="22"/>
        </w:rPr>
        <w:t>NHS Foundation Trust considers that this data is as described for the following reasons:</w:t>
      </w:r>
    </w:p>
    <w:p w:rsidR="009A0C18" w:rsidRDefault="009A0C18" w:rsidP="00F30F12">
      <w:pPr>
        <w:pStyle w:val="ListParagraph"/>
        <w:numPr>
          <w:ilvl w:val="0"/>
          <w:numId w:val="13"/>
        </w:numPr>
        <w:spacing w:after="0" w:line="240" w:lineRule="auto"/>
        <w:ind w:left="1145" w:hanging="357"/>
        <w:jc w:val="both"/>
        <w:rPr>
          <w:rFonts w:ascii="Arial" w:hAnsi="Arial" w:cs="Arial"/>
        </w:rPr>
      </w:pPr>
      <w:r w:rsidRPr="008B5270">
        <w:rPr>
          <w:rFonts w:ascii="Arial" w:hAnsi="Arial" w:cs="Arial"/>
        </w:rPr>
        <w:t xml:space="preserve">During 2015/16 we </w:t>
      </w:r>
      <w:r>
        <w:rPr>
          <w:rFonts w:ascii="Arial" w:hAnsi="Arial" w:cs="Arial"/>
        </w:rPr>
        <w:t>reviewed</w:t>
      </w:r>
      <w:r w:rsidRPr="008B5270">
        <w:rPr>
          <w:rFonts w:ascii="Arial" w:hAnsi="Arial" w:cs="Arial"/>
        </w:rPr>
        <w:t xml:space="preserve"> our practices and policies associated with both our 7 day and 48 hour follow up of patients discharged from our inpatient services</w:t>
      </w:r>
      <w:r>
        <w:rPr>
          <w:rFonts w:ascii="Arial" w:hAnsi="Arial" w:cs="Arial"/>
        </w:rPr>
        <w:t>, the changes were introduced in 2016/17</w:t>
      </w:r>
      <w:r w:rsidRPr="008B5270">
        <w:rPr>
          <w:rFonts w:ascii="Arial" w:hAnsi="Arial" w:cs="Arial"/>
        </w:rPr>
        <w:t xml:space="preserve">.  </w:t>
      </w:r>
      <w:r>
        <w:rPr>
          <w:rFonts w:ascii="Arial" w:hAnsi="Arial" w:cs="Arial"/>
        </w:rPr>
        <w:t xml:space="preserve">This has </w:t>
      </w:r>
      <w:r w:rsidRPr="008B5270">
        <w:rPr>
          <w:rFonts w:ascii="Arial" w:hAnsi="Arial" w:cs="Arial"/>
        </w:rPr>
        <w:t>strengthened</w:t>
      </w:r>
      <w:r w:rsidR="003730B8">
        <w:rPr>
          <w:rFonts w:ascii="Arial" w:hAnsi="Arial" w:cs="Arial"/>
        </w:rPr>
        <w:t xml:space="preserve"> and continues to support</w:t>
      </w:r>
      <w:r w:rsidRPr="008B5270">
        <w:rPr>
          <w:rFonts w:ascii="Arial" w:hAnsi="Arial" w:cs="Arial"/>
        </w:rPr>
        <w:t xml:space="preserve"> the patient safety as</w:t>
      </w:r>
      <w:r>
        <w:rPr>
          <w:rFonts w:ascii="Arial" w:hAnsi="Arial" w:cs="Arial"/>
        </w:rPr>
        <w:t>pects of our follow up contacts.</w:t>
      </w:r>
    </w:p>
    <w:p w:rsidR="00BB1742" w:rsidRPr="008B5270" w:rsidRDefault="00BB1742" w:rsidP="00BB1742">
      <w:pPr>
        <w:pStyle w:val="ListParagraph"/>
        <w:spacing w:after="0" w:line="240" w:lineRule="auto"/>
        <w:ind w:left="1145"/>
        <w:jc w:val="both"/>
        <w:rPr>
          <w:rFonts w:ascii="Arial" w:hAnsi="Arial" w:cs="Arial"/>
        </w:rPr>
      </w:pPr>
    </w:p>
    <w:p w:rsidR="009A0C18" w:rsidRPr="00BB1742" w:rsidRDefault="00F447AB" w:rsidP="00BB1742">
      <w:pPr>
        <w:rPr>
          <w:rFonts w:ascii="Arial" w:hAnsi="Arial" w:cs="Arial"/>
          <w:bCs/>
          <w:iCs/>
          <w:color w:val="000000"/>
          <w:sz w:val="22"/>
        </w:rPr>
      </w:pPr>
      <w:r>
        <w:rPr>
          <w:rFonts w:ascii="Arial" w:hAnsi="Arial" w:cs="Arial"/>
          <w:sz w:val="22"/>
        </w:rPr>
        <w:t xml:space="preserve">Gloucestershire Health &amp; Care </w:t>
      </w:r>
      <w:r w:rsidRPr="00BB1742">
        <w:rPr>
          <w:rFonts w:ascii="Arial" w:hAnsi="Arial" w:cs="Arial"/>
          <w:sz w:val="22"/>
        </w:rPr>
        <w:t xml:space="preserve">NHS Foundation </w:t>
      </w:r>
      <w:r w:rsidR="009A0C18" w:rsidRPr="00BB1742">
        <w:rPr>
          <w:rFonts w:ascii="Arial" w:hAnsi="Arial" w:cs="Arial"/>
          <w:sz w:val="22"/>
        </w:rPr>
        <w:t xml:space="preserve">Trust </w:t>
      </w:r>
      <w:r w:rsidR="009A0C18" w:rsidRPr="00BB1742">
        <w:rPr>
          <w:rFonts w:ascii="Arial" w:hAnsi="Arial" w:cs="Arial"/>
          <w:bCs/>
          <w:iCs/>
          <w:color w:val="000000"/>
          <w:sz w:val="22"/>
        </w:rPr>
        <w:t>has taken the following action to improve this percentage, and so the quality of its services, by:</w:t>
      </w:r>
    </w:p>
    <w:p w:rsidR="009A0C18" w:rsidRPr="008B5270" w:rsidRDefault="009A0C18" w:rsidP="00F30F12">
      <w:pPr>
        <w:pStyle w:val="ListParagraph"/>
        <w:numPr>
          <w:ilvl w:val="0"/>
          <w:numId w:val="10"/>
        </w:numPr>
        <w:spacing w:after="0" w:line="240" w:lineRule="auto"/>
        <w:ind w:left="1134" w:hanging="283"/>
        <w:jc w:val="both"/>
        <w:rPr>
          <w:rFonts w:ascii="Arial" w:hAnsi="Arial" w:cs="Arial"/>
          <w:bCs/>
          <w:iCs/>
        </w:rPr>
      </w:pPr>
      <w:r w:rsidRPr="008B5270">
        <w:rPr>
          <w:rFonts w:ascii="Arial" w:hAnsi="Arial" w:cs="Arial"/>
        </w:rPr>
        <w:t>Clearly documenting follow up arrangements from Day 1 post discharge in RiO;</w:t>
      </w:r>
    </w:p>
    <w:p w:rsidR="009A0C18" w:rsidRDefault="009A0C18" w:rsidP="00F30F12">
      <w:pPr>
        <w:pStyle w:val="ListParagraph"/>
        <w:numPr>
          <w:ilvl w:val="0"/>
          <w:numId w:val="10"/>
        </w:numPr>
        <w:spacing w:after="0" w:line="240" w:lineRule="auto"/>
        <w:ind w:left="1134" w:hanging="283"/>
        <w:jc w:val="both"/>
        <w:rPr>
          <w:rFonts w:ascii="Arial" w:hAnsi="Arial" w:cs="Arial"/>
          <w:bCs/>
          <w:iCs/>
        </w:rPr>
      </w:pPr>
      <w:r>
        <w:rPr>
          <w:rFonts w:ascii="Arial" w:hAnsi="Arial" w:cs="Arial"/>
        </w:rPr>
        <w:t>Continuing to ensure</w:t>
      </w:r>
      <w:r w:rsidRPr="008B5270">
        <w:rPr>
          <w:rFonts w:ascii="Arial" w:hAnsi="Arial" w:cs="Arial"/>
        </w:rPr>
        <w:t xml:space="preserve"> that service users are followed up within 48 hours of discharge from an inpatient unit whenever possible</w:t>
      </w:r>
      <w:r w:rsidRPr="008B5270">
        <w:rPr>
          <w:rFonts w:ascii="Arial" w:hAnsi="Arial" w:cs="Arial"/>
          <w:bCs/>
          <w:iCs/>
        </w:rPr>
        <w:t>.</w:t>
      </w:r>
    </w:p>
    <w:p w:rsidR="009A0C18" w:rsidRPr="008B5270" w:rsidRDefault="009A0C18" w:rsidP="009A0C18">
      <w:pPr>
        <w:pStyle w:val="ListParagraph"/>
        <w:spacing w:after="0" w:line="240" w:lineRule="auto"/>
        <w:ind w:left="1134"/>
        <w:jc w:val="both"/>
        <w:rPr>
          <w:rFonts w:ascii="Arial" w:hAnsi="Arial" w:cs="Arial"/>
          <w:bCs/>
          <w:iCs/>
        </w:rPr>
      </w:pPr>
    </w:p>
    <w:p w:rsidR="009A0C18" w:rsidRPr="0038070E" w:rsidRDefault="009A0C18" w:rsidP="00F30F12">
      <w:pPr>
        <w:pStyle w:val="ListParagraph"/>
        <w:numPr>
          <w:ilvl w:val="0"/>
          <w:numId w:val="5"/>
        </w:numPr>
        <w:rPr>
          <w:rFonts w:ascii="Arial" w:hAnsi="Arial" w:cs="Arial"/>
          <w:b/>
        </w:rPr>
      </w:pPr>
      <w:r w:rsidRPr="008279F6">
        <w:rPr>
          <w:rFonts w:ascii="Arial" w:hAnsi="Arial" w:cs="Arial"/>
          <w:b/>
        </w:rPr>
        <w:t>Pro</w:t>
      </w:r>
      <w:r w:rsidRPr="00910E73">
        <w:rPr>
          <w:rFonts w:ascii="Arial" w:hAnsi="Arial" w:cs="Arial"/>
          <w:b/>
        </w:rPr>
        <w:t>portion of admissions to psychiatric inpatient care that were gate kept by Crisis Teams</w:t>
      </w:r>
    </w:p>
    <w:tbl>
      <w:tblPr>
        <w:tblW w:w="9694" w:type="dxa"/>
        <w:jc w:val="center"/>
        <w:tblLayout w:type="fixed"/>
        <w:tblLook w:val="01E0" w:firstRow="1" w:lastRow="1" w:firstColumn="1" w:lastColumn="1" w:noHBand="0" w:noVBand="0"/>
      </w:tblPr>
      <w:tblGrid>
        <w:gridCol w:w="3189"/>
        <w:gridCol w:w="1301"/>
        <w:gridCol w:w="1301"/>
        <w:gridCol w:w="1301"/>
        <w:gridCol w:w="1301"/>
        <w:gridCol w:w="1301"/>
      </w:tblGrid>
      <w:tr w:rsidR="00DA46F4" w:rsidRPr="000B4E08" w:rsidTr="00C86D6D">
        <w:trPr>
          <w:jc w:val="center"/>
        </w:trPr>
        <w:tc>
          <w:tcPr>
            <w:tcW w:w="3189"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DA46F4" w:rsidRPr="000B4E08" w:rsidRDefault="00DA46F4" w:rsidP="00FB4242">
            <w:pPr>
              <w:ind w:left="1340" w:hanging="1340"/>
              <w:jc w:val="center"/>
              <w:rPr>
                <w:rFonts w:ascii="Arial" w:hAnsi="Arial" w:cs="Arial"/>
                <w:b/>
                <w:color w:val="FFFFFF"/>
                <w:sz w:val="22"/>
                <w:szCs w:val="22"/>
              </w:rPr>
            </w:pPr>
          </w:p>
        </w:tc>
        <w:tc>
          <w:tcPr>
            <w:tcW w:w="1301"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DA46F4" w:rsidRDefault="00DA46F4" w:rsidP="00DA46F4">
            <w:pPr>
              <w:jc w:val="center"/>
              <w:rPr>
                <w:rFonts w:ascii="Arial" w:hAnsi="Arial" w:cs="Arial"/>
                <w:b/>
                <w:color w:val="FFFFFF" w:themeColor="background1"/>
                <w:sz w:val="22"/>
                <w:szCs w:val="22"/>
              </w:rPr>
            </w:pPr>
            <w:r>
              <w:rPr>
                <w:rFonts w:ascii="Arial" w:hAnsi="Arial" w:cs="Arial"/>
                <w:b/>
                <w:color w:val="FFFFFF" w:themeColor="background1"/>
                <w:sz w:val="22"/>
                <w:szCs w:val="22"/>
              </w:rPr>
              <w:t>Quarter 3</w:t>
            </w:r>
          </w:p>
          <w:p w:rsidR="00DA46F4" w:rsidRDefault="00DA46F4" w:rsidP="00DA46F4">
            <w:pPr>
              <w:jc w:val="center"/>
              <w:rPr>
                <w:rFonts w:ascii="Arial" w:hAnsi="Arial" w:cs="Arial"/>
                <w:b/>
                <w:color w:val="FFFFFF" w:themeColor="background1"/>
                <w:sz w:val="22"/>
                <w:szCs w:val="22"/>
              </w:rPr>
            </w:pPr>
            <w:r>
              <w:rPr>
                <w:rFonts w:ascii="Arial" w:hAnsi="Arial" w:cs="Arial"/>
                <w:b/>
                <w:color w:val="FFFFFF" w:themeColor="background1"/>
                <w:sz w:val="22"/>
                <w:szCs w:val="22"/>
              </w:rPr>
              <w:t>2018-19</w:t>
            </w:r>
          </w:p>
        </w:tc>
        <w:tc>
          <w:tcPr>
            <w:tcW w:w="1301"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DA46F4" w:rsidRDefault="00DA46F4" w:rsidP="00DA46F4">
            <w:pPr>
              <w:jc w:val="center"/>
              <w:rPr>
                <w:rFonts w:ascii="Arial" w:hAnsi="Arial" w:cs="Arial"/>
                <w:b/>
                <w:color w:val="FFFFFF" w:themeColor="background1"/>
                <w:sz w:val="22"/>
                <w:szCs w:val="22"/>
              </w:rPr>
            </w:pPr>
            <w:r>
              <w:rPr>
                <w:rFonts w:ascii="Arial" w:hAnsi="Arial" w:cs="Arial"/>
                <w:b/>
                <w:color w:val="FFFFFF" w:themeColor="background1"/>
                <w:sz w:val="22"/>
                <w:szCs w:val="22"/>
              </w:rPr>
              <w:t>Quarter 4</w:t>
            </w:r>
          </w:p>
          <w:p w:rsidR="00DA46F4" w:rsidRDefault="00DA46F4" w:rsidP="00DA46F4">
            <w:pPr>
              <w:jc w:val="center"/>
              <w:rPr>
                <w:rFonts w:ascii="Arial" w:hAnsi="Arial" w:cs="Arial"/>
                <w:b/>
                <w:color w:val="FFFFFF" w:themeColor="background1"/>
                <w:sz w:val="22"/>
                <w:szCs w:val="22"/>
              </w:rPr>
            </w:pPr>
            <w:r>
              <w:rPr>
                <w:rFonts w:ascii="Arial" w:hAnsi="Arial" w:cs="Arial"/>
                <w:b/>
                <w:color w:val="FFFFFF" w:themeColor="background1"/>
                <w:sz w:val="22"/>
                <w:szCs w:val="22"/>
              </w:rPr>
              <w:t>2018-19</w:t>
            </w:r>
          </w:p>
        </w:tc>
        <w:tc>
          <w:tcPr>
            <w:tcW w:w="1301"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DA46F4" w:rsidRDefault="00DA46F4" w:rsidP="00DA46F4">
            <w:pPr>
              <w:jc w:val="center"/>
              <w:rPr>
                <w:rFonts w:ascii="Arial" w:hAnsi="Arial" w:cs="Arial"/>
                <w:b/>
                <w:color w:val="FFFFFF" w:themeColor="background1"/>
                <w:sz w:val="22"/>
                <w:szCs w:val="22"/>
              </w:rPr>
            </w:pPr>
            <w:r>
              <w:rPr>
                <w:rFonts w:ascii="Arial" w:hAnsi="Arial" w:cs="Arial"/>
                <w:b/>
                <w:color w:val="FFFFFF" w:themeColor="background1"/>
                <w:sz w:val="22"/>
                <w:szCs w:val="22"/>
              </w:rPr>
              <w:t>Quarter 1</w:t>
            </w:r>
          </w:p>
          <w:p w:rsidR="00DA46F4" w:rsidRDefault="00DA46F4" w:rsidP="00DA46F4">
            <w:pPr>
              <w:jc w:val="center"/>
              <w:rPr>
                <w:rFonts w:ascii="Arial" w:hAnsi="Arial" w:cs="Arial"/>
                <w:b/>
                <w:color w:val="FFFFFF" w:themeColor="background1"/>
                <w:sz w:val="22"/>
                <w:szCs w:val="22"/>
              </w:rPr>
            </w:pPr>
            <w:r>
              <w:rPr>
                <w:rFonts w:ascii="Arial" w:hAnsi="Arial" w:cs="Arial"/>
                <w:b/>
                <w:color w:val="FFFFFF" w:themeColor="background1"/>
                <w:sz w:val="22"/>
                <w:szCs w:val="22"/>
              </w:rPr>
              <w:t>2019-20</w:t>
            </w:r>
          </w:p>
        </w:tc>
        <w:tc>
          <w:tcPr>
            <w:tcW w:w="1301"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DA46F4" w:rsidRDefault="00DA46F4" w:rsidP="00DA46F4">
            <w:pPr>
              <w:jc w:val="center"/>
              <w:rPr>
                <w:rFonts w:ascii="Arial" w:hAnsi="Arial" w:cs="Arial"/>
                <w:b/>
                <w:color w:val="FFFFFF" w:themeColor="background1"/>
                <w:sz w:val="22"/>
                <w:szCs w:val="22"/>
              </w:rPr>
            </w:pPr>
            <w:r>
              <w:rPr>
                <w:rFonts w:ascii="Arial" w:hAnsi="Arial" w:cs="Arial"/>
                <w:b/>
                <w:color w:val="FFFFFF" w:themeColor="background1"/>
                <w:sz w:val="22"/>
                <w:szCs w:val="22"/>
              </w:rPr>
              <w:t>Quarter 2</w:t>
            </w:r>
          </w:p>
          <w:p w:rsidR="00DA46F4" w:rsidRDefault="00DA46F4" w:rsidP="00DA46F4">
            <w:pPr>
              <w:jc w:val="center"/>
              <w:rPr>
                <w:rFonts w:ascii="Arial" w:hAnsi="Arial" w:cs="Arial"/>
                <w:b/>
                <w:color w:val="FFFFFF" w:themeColor="background1"/>
                <w:sz w:val="22"/>
                <w:szCs w:val="22"/>
              </w:rPr>
            </w:pPr>
            <w:r>
              <w:rPr>
                <w:rFonts w:ascii="Arial" w:hAnsi="Arial" w:cs="Arial"/>
                <w:b/>
                <w:color w:val="FFFFFF" w:themeColor="background1"/>
                <w:sz w:val="22"/>
                <w:szCs w:val="22"/>
              </w:rPr>
              <w:t>2019-20</w:t>
            </w:r>
          </w:p>
        </w:tc>
        <w:tc>
          <w:tcPr>
            <w:tcW w:w="1301"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DA46F4" w:rsidRDefault="00DA46F4" w:rsidP="00FB4242">
            <w:pPr>
              <w:jc w:val="center"/>
              <w:rPr>
                <w:rFonts w:ascii="Arial" w:hAnsi="Arial" w:cs="Arial"/>
                <w:b/>
                <w:color w:val="FFFFFF" w:themeColor="background1"/>
                <w:sz w:val="22"/>
                <w:szCs w:val="22"/>
              </w:rPr>
            </w:pPr>
            <w:r>
              <w:rPr>
                <w:rFonts w:ascii="Arial" w:hAnsi="Arial" w:cs="Arial"/>
                <w:b/>
                <w:color w:val="FFFFFF" w:themeColor="background1"/>
                <w:sz w:val="22"/>
                <w:szCs w:val="22"/>
              </w:rPr>
              <w:t>Quarter 3</w:t>
            </w:r>
          </w:p>
          <w:p w:rsidR="00DA46F4" w:rsidRDefault="00DA46F4" w:rsidP="00926064">
            <w:pPr>
              <w:jc w:val="center"/>
              <w:rPr>
                <w:rFonts w:ascii="Arial" w:hAnsi="Arial" w:cs="Arial"/>
                <w:b/>
                <w:color w:val="FFFFFF" w:themeColor="background1"/>
                <w:sz w:val="22"/>
                <w:szCs w:val="22"/>
              </w:rPr>
            </w:pPr>
            <w:r>
              <w:rPr>
                <w:rFonts w:ascii="Arial" w:hAnsi="Arial" w:cs="Arial"/>
                <w:b/>
                <w:color w:val="FFFFFF" w:themeColor="background1"/>
                <w:sz w:val="22"/>
                <w:szCs w:val="22"/>
              </w:rPr>
              <w:t>2019-20</w:t>
            </w:r>
          </w:p>
        </w:tc>
      </w:tr>
      <w:tr w:rsidR="00AF4EDF" w:rsidRPr="008B5270" w:rsidTr="0004199D">
        <w:trPr>
          <w:jc w:val="center"/>
        </w:trPr>
        <w:tc>
          <w:tcPr>
            <w:tcW w:w="3189" w:type="dxa"/>
            <w:tcBorders>
              <w:top w:val="single" w:sz="4" w:space="0" w:color="auto"/>
              <w:left w:val="single" w:sz="4" w:space="0" w:color="auto"/>
              <w:bottom w:val="single" w:sz="4" w:space="0" w:color="auto"/>
              <w:right w:val="single" w:sz="4" w:space="0" w:color="auto"/>
            </w:tcBorders>
          </w:tcPr>
          <w:p w:rsidR="00AF4EDF" w:rsidRPr="008B5270" w:rsidRDefault="00A44D95" w:rsidP="00FB4242">
            <w:pPr>
              <w:rPr>
                <w:rFonts w:ascii="Arial" w:hAnsi="Arial" w:cs="Arial"/>
                <w:sz w:val="22"/>
                <w:szCs w:val="22"/>
              </w:rPr>
            </w:pPr>
            <w:r>
              <w:rPr>
                <w:rFonts w:ascii="Arial" w:hAnsi="Arial" w:cs="Arial"/>
                <w:sz w:val="22"/>
              </w:rPr>
              <w:t xml:space="preserve">Gloucestershire Health &amp; Care </w:t>
            </w:r>
            <w:r w:rsidRPr="00BB1742">
              <w:rPr>
                <w:rFonts w:ascii="Arial" w:hAnsi="Arial" w:cs="Arial"/>
                <w:sz w:val="22"/>
              </w:rPr>
              <w:t>NHS Foundation</w:t>
            </w:r>
          </w:p>
        </w:tc>
        <w:tc>
          <w:tcPr>
            <w:tcW w:w="1301" w:type="dxa"/>
            <w:tcBorders>
              <w:top w:val="single" w:sz="4" w:space="0" w:color="auto"/>
              <w:left w:val="single" w:sz="4" w:space="0" w:color="auto"/>
              <w:bottom w:val="single" w:sz="4" w:space="0" w:color="auto"/>
              <w:right w:val="single" w:sz="4" w:space="0" w:color="auto"/>
            </w:tcBorders>
          </w:tcPr>
          <w:p w:rsidR="00AF4EDF" w:rsidRDefault="00AF4EDF" w:rsidP="00A44D95">
            <w:pPr>
              <w:jc w:val="center"/>
              <w:rPr>
                <w:rFonts w:ascii="Arial" w:hAnsi="Arial" w:cs="Arial"/>
                <w:sz w:val="22"/>
                <w:szCs w:val="22"/>
              </w:rPr>
            </w:pPr>
            <w:r>
              <w:rPr>
                <w:rFonts w:ascii="Arial" w:hAnsi="Arial" w:cs="Arial"/>
                <w:sz w:val="22"/>
                <w:szCs w:val="22"/>
              </w:rPr>
              <w:t>99.4%</w:t>
            </w:r>
          </w:p>
        </w:tc>
        <w:tc>
          <w:tcPr>
            <w:tcW w:w="1301" w:type="dxa"/>
            <w:tcBorders>
              <w:top w:val="single" w:sz="4" w:space="0" w:color="auto"/>
              <w:left w:val="single" w:sz="4" w:space="0" w:color="auto"/>
              <w:bottom w:val="single" w:sz="4" w:space="0" w:color="auto"/>
              <w:right w:val="single" w:sz="4" w:space="0" w:color="auto"/>
            </w:tcBorders>
          </w:tcPr>
          <w:p w:rsidR="00AF4EDF" w:rsidRDefault="00AF4EDF" w:rsidP="00A44D95">
            <w:pPr>
              <w:jc w:val="center"/>
              <w:rPr>
                <w:rFonts w:ascii="Arial" w:hAnsi="Arial" w:cs="Arial"/>
                <w:sz w:val="22"/>
                <w:szCs w:val="22"/>
              </w:rPr>
            </w:pPr>
            <w:r>
              <w:rPr>
                <w:rFonts w:ascii="Arial" w:hAnsi="Arial" w:cs="Arial"/>
                <w:sz w:val="22"/>
                <w:szCs w:val="22"/>
              </w:rPr>
              <w:t>98.9%</w:t>
            </w:r>
          </w:p>
        </w:tc>
        <w:tc>
          <w:tcPr>
            <w:tcW w:w="1301" w:type="dxa"/>
            <w:tcBorders>
              <w:top w:val="single" w:sz="4" w:space="0" w:color="auto"/>
              <w:left w:val="single" w:sz="4" w:space="0" w:color="auto"/>
              <w:bottom w:val="single" w:sz="4" w:space="0" w:color="auto"/>
              <w:right w:val="single" w:sz="4" w:space="0" w:color="auto"/>
            </w:tcBorders>
          </w:tcPr>
          <w:p w:rsidR="00AF4EDF" w:rsidRDefault="00AF4EDF" w:rsidP="00A44D95">
            <w:pPr>
              <w:jc w:val="center"/>
              <w:rPr>
                <w:rFonts w:ascii="Arial" w:hAnsi="Arial" w:cs="Arial"/>
                <w:sz w:val="22"/>
                <w:szCs w:val="22"/>
              </w:rPr>
            </w:pPr>
            <w:r>
              <w:rPr>
                <w:rFonts w:ascii="Arial" w:hAnsi="Arial" w:cs="Arial"/>
                <w:sz w:val="22"/>
                <w:szCs w:val="22"/>
              </w:rPr>
              <w:t>99.3%</w:t>
            </w:r>
          </w:p>
        </w:tc>
        <w:tc>
          <w:tcPr>
            <w:tcW w:w="1301" w:type="dxa"/>
            <w:tcBorders>
              <w:top w:val="single" w:sz="4" w:space="0" w:color="auto"/>
              <w:left w:val="single" w:sz="4" w:space="0" w:color="auto"/>
              <w:bottom w:val="single" w:sz="4" w:space="0" w:color="auto"/>
              <w:right w:val="single" w:sz="4" w:space="0" w:color="auto"/>
            </w:tcBorders>
          </w:tcPr>
          <w:p w:rsidR="00AF4EDF" w:rsidRDefault="00AF4EDF" w:rsidP="00A44D95">
            <w:pPr>
              <w:jc w:val="center"/>
              <w:rPr>
                <w:rFonts w:ascii="Arial" w:hAnsi="Arial" w:cs="Arial"/>
                <w:sz w:val="22"/>
                <w:szCs w:val="22"/>
              </w:rPr>
            </w:pPr>
            <w:r>
              <w:rPr>
                <w:rFonts w:ascii="Arial" w:hAnsi="Arial" w:cs="Arial"/>
                <w:sz w:val="22"/>
                <w:szCs w:val="22"/>
              </w:rPr>
              <w:t>100%</w:t>
            </w:r>
          </w:p>
        </w:tc>
        <w:tc>
          <w:tcPr>
            <w:tcW w:w="1301" w:type="dxa"/>
            <w:tcBorders>
              <w:top w:val="single" w:sz="4" w:space="0" w:color="auto"/>
              <w:left w:val="single" w:sz="4" w:space="0" w:color="auto"/>
              <w:bottom w:val="single" w:sz="4" w:space="0" w:color="auto"/>
              <w:right w:val="single" w:sz="4" w:space="0" w:color="auto"/>
            </w:tcBorders>
          </w:tcPr>
          <w:p w:rsidR="00AF4EDF" w:rsidRDefault="00AF4EDF" w:rsidP="00FB4A65">
            <w:pPr>
              <w:jc w:val="center"/>
              <w:rPr>
                <w:rFonts w:ascii="Arial" w:hAnsi="Arial" w:cs="Arial"/>
                <w:sz w:val="22"/>
                <w:szCs w:val="22"/>
              </w:rPr>
            </w:pPr>
            <w:r>
              <w:rPr>
                <w:rFonts w:ascii="Arial" w:hAnsi="Arial" w:cs="Arial"/>
                <w:sz w:val="22"/>
                <w:szCs w:val="22"/>
              </w:rPr>
              <w:t>100%</w:t>
            </w:r>
          </w:p>
        </w:tc>
      </w:tr>
      <w:tr w:rsidR="00AF4EDF" w:rsidRPr="008B5270" w:rsidTr="00D56369">
        <w:trPr>
          <w:jc w:val="center"/>
        </w:trPr>
        <w:tc>
          <w:tcPr>
            <w:tcW w:w="3189" w:type="dxa"/>
            <w:tcBorders>
              <w:top w:val="single" w:sz="4" w:space="0" w:color="auto"/>
              <w:left w:val="single" w:sz="4" w:space="0" w:color="auto"/>
              <w:bottom w:val="single" w:sz="4" w:space="0" w:color="auto"/>
              <w:right w:val="single" w:sz="4" w:space="0" w:color="auto"/>
            </w:tcBorders>
          </w:tcPr>
          <w:p w:rsidR="00AF4EDF" w:rsidRPr="008B5270" w:rsidRDefault="00AF4EDF" w:rsidP="00FB4242">
            <w:pPr>
              <w:rPr>
                <w:rFonts w:ascii="Arial" w:hAnsi="Arial" w:cs="Arial"/>
                <w:sz w:val="22"/>
                <w:szCs w:val="22"/>
              </w:rPr>
            </w:pPr>
            <w:r w:rsidRPr="008B5270">
              <w:rPr>
                <w:rFonts w:ascii="Arial" w:hAnsi="Arial" w:cs="Arial"/>
                <w:sz w:val="22"/>
                <w:szCs w:val="22"/>
              </w:rPr>
              <w:t>National Average</w:t>
            </w:r>
          </w:p>
        </w:tc>
        <w:tc>
          <w:tcPr>
            <w:tcW w:w="1301" w:type="dxa"/>
            <w:tcBorders>
              <w:top w:val="single" w:sz="4" w:space="0" w:color="auto"/>
              <w:left w:val="single" w:sz="4" w:space="0" w:color="auto"/>
              <w:bottom w:val="single" w:sz="4" w:space="0" w:color="auto"/>
              <w:right w:val="single" w:sz="4" w:space="0" w:color="auto"/>
            </w:tcBorders>
          </w:tcPr>
          <w:p w:rsidR="00AF4EDF" w:rsidRDefault="00AF4EDF" w:rsidP="00A44D95">
            <w:pPr>
              <w:jc w:val="center"/>
              <w:rPr>
                <w:rFonts w:ascii="Arial" w:hAnsi="Arial" w:cs="Arial"/>
                <w:sz w:val="22"/>
                <w:szCs w:val="22"/>
              </w:rPr>
            </w:pPr>
            <w:r>
              <w:rPr>
                <w:rFonts w:ascii="Arial" w:hAnsi="Arial" w:cs="Arial"/>
                <w:sz w:val="22"/>
                <w:szCs w:val="22"/>
              </w:rPr>
              <w:t>98.4%</w:t>
            </w:r>
          </w:p>
        </w:tc>
        <w:tc>
          <w:tcPr>
            <w:tcW w:w="1301" w:type="dxa"/>
            <w:tcBorders>
              <w:top w:val="single" w:sz="4" w:space="0" w:color="auto"/>
              <w:left w:val="single" w:sz="4" w:space="0" w:color="auto"/>
              <w:bottom w:val="single" w:sz="4" w:space="0" w:color="auto"/>
              <w:right w:val="single" w:sz="4" w:space="0" w:color="auto"/>
            </w:tcBorders>
          </w:tcPr>
          <w:p w:rsidR="00AF4EDF" w:rsidRDefault="00AF4EDF" w:rsidP="00A44D95">
            <w:pPr>
              <w:jc w:val="center"/>
              <w:rPr>
                <w:rFonts w:ascii="Arial" w:hAnsi="Arial" w:cs="Arial"/>
                <w:sz w:val="22"/>
                <w:szCs w:val="22"/>
              </w:rPr>
            </w:pPr>
            <w:r>
              <w:rPr>
                <w:rFonts w:ascii="Arial" w:hAnsi="Arial" w:cs="Arial"/>
                <w:sz w:val="22"/>
                <w:szCs w:val="22"/>
              </w:rPr>
              <w:t>97.8%</w:t>
            </w:r>
          </w:p>
        </w:tc>
        <w:tc>
          <w:tcPr>
            <w:tcW w:w="1301" w:type="dxa"/>
            <w:tcBorders>
              <w:top w:val="single" w:sz="4" w:space="0" w:color="auto"/>
              <w:left w:val="single" w:sz="4" w:space="0" w:color="auto"/>
              <w:bottom w:val="single" w:sz="4" w:space="0" w:color="auto"/>
              <w:right w:val="single" w:sz="4" w:space="0" w:color="auto"/>
            </w:tcBorders>
          </w:tcPr>
          <w:p w:rsidR="00AF4EDF" w:rsidRDefault="00AF4EDF" w:rsidP="00A44D95">
            <w:pPr>
              <w:jc w:val="center"/>
              <w:rPr>
                <w:rFonts w:ascii="Arial" w:hAnsi="Arial" w:cs="Arial"/>
                <w:sz w:val="22"/>
                <w:szCs w:val="22"/>
              </w:rPr>
            </w:pPr>
            <w:r>
              <w:rPr>
                <w:rFonts w:ascii="Arial" w:hAnsi="Arial" w:cs="Arial"/>
                <w:sz w:val="22"/>
                <w:szCs w:val="22"/>
              </w:rPr>
              <w:t>98.1%</w:t>
            </w:r>
          </w:p>
        </w:tc>
        <w:tc>
          <w:tcPr>
            <w:tcW w:w="1301" w:type="dxa"/>
            <w:tcBorders>
              <w:top w:val="single" w:sz="4" w:space="0" w:color="auto"/>
              <w:left w:val="single" w:sz="4" w:space="0" w:color="auto"/>
              <w:bottom w:val="single" w:sz="4" w:space="0" w:color="auto"/>
              <w:right w:val="single" w:sz="4" w:space="0" w:color="auto"/>
            </w:tcBorders>
          </w:tcPr>
          <w:p w:rsidR="00AF4EDF" w:rsidRDefault="00AF4EDF" w:rsidP="00A44D95">
            <w:pPr>
              <w:jc w:val="center"/>
              <w:rPr>
                <w:rFonts w:ascii="Arial" w:hAnsi="Arial" w:cs="Arial"/>
                <w:sz w:val="22"/>
                <w:szCs w:val="22"/>
              </w:rPr>
            </w:pPr>
            <w:r>
              <w:rPr>
                <w:rFonts w:ascii="Arial" w:hAnsi="Arial" w:cs="Arial"/>
                <w:sz w:val="22"/>
                <w:szCs w:val="22"/>
              </w:rPr>
              <w:t>98.2%</w:t>
            </w:r>
          </w:p>
        </w:tc>
        <w:tc>
          <w:tcPr>
            <w:tcW w:w="1301" w:type="dxa"/>
            <w:tcBorders>
              <w:top w:val="single" w:sz="4" w:space="0" w:color="auto"/>
              <w:left w:val="single" w:sz="4" w:space="0" w:color="auto"/>
              <w:bottom w:val="single" w:sz="4" w:space="0" w:color="auto"/>
              <w:right w:val="single" w:sz="4" w:space="0" w:color="auto"/>
            </w:tcBorders>
          </w:tcPr>
          <w:p w:rsidR="00AF4EDF" w:rsidRDefault="00AF4EDF" w:rsidP="006A6FA3">
            <w:pPr>
              <w:jc w:val="center"/>
              <w:rPr>
                <w:rFonts w:ascii="Arial" w:hAnsi="Arial" w:cs="Arial"/>
                <w:sz w:val="22"/>
                <w:szCs w:val="22"/>
              </w:rPr>
            </w:pPr>
            <w:r>
              <w:rPr>
                <w:rFonts w:ascii="Arial" w:hAnsi="Arial" w:cs="Arial"/>
                <w:sz w:val="22"/>
                <w:szCs w:val="22"/>
              </w:rPr>
              <w:t>9</w:t>
            </w:r>
            <w:r w:rsidR="006A6FA3">
              <w:rPr>
                <w:rFonts w:ascii="Arial" w:hAnsi="Arial" w:cs="Arial"/>
                <w:sz w:val="22"/>
                <w:szCs w:val="22"/>
              </w:rPr>
              <w:t>7</w:t>
            </w:r>
            <w:r>
              <w:rPr>
                <w:rFonts w:ascii="Arial" w:hAnsi="Arial" w:cs="Arial"/>
                <w:sz w:val="22"/>
                <w:szCs w:val="22"/>
              </w:rPr>
              <w:t>.</w:t>
            </w:r>
            <w:r w:rsidR="006A6FA3">
              <w:rPr>
                <w:rFonts w:ascii="Arial" w:hAnsi="Arial" w:cs="Arial"/>
                <w:sz w:val="22"/>
                <w:szCs w:val="22"/>
              </w:rPr>
              <w:t>1</w:t>
            </w:r>
            <w:r>
              <w:rPr>
                <w:rFonts w:ascii="Arial" w:hAnsi="Arial" w:cs="Arial"/>
                <w:sz w:val="22"/>
                <w:szCs w:val="22"/>
              </w:rPr>
              <w:t>%</w:t>
            </w:r>
          </w:p>
        </w:tc>
      </w:tr>
      <w:tr w:rsidR="00AF4EDF" w:rsidRPr="008B5270" w:rsidTr="00D56369">
        <w:trPr>
          <w:jc w:val="center"/>
        </w:trPr>
        <w:tc>
          <w:tcPr>
            <w:tcW w:w="3189" w:type="dxa"/>
            <w:tcBorders>
              <w:top w:val="single" w:sz="4" w:space="0" w:color="auto"/>
              <w:left w:val="single" w:sz="4" w:space="0" w:color="auto"/>
              <w:bottom w:val="single" w:sz="4" w:space="0" w:color="auto"/>
              <w:right w:val="single" w:sz="4" w:space="0" w:color="auto"/>
            </w:tcBorders>
          </w:tcPr>
          <w:p w:rsidR="00AF4EDF" w:rsidRPr="008B5270" w:rsidRDefault="00AF4EDF" w:rsidP="00FB4242">
            <w:pPr>
              <w:rPr>
                <w:rFonts w:ascii="Arial" w:hAnsi="Arial" w:cs="Arial"/>
                <w:sz w:val="22"/>
                <w:szCs w:val="22"/>
              </w:rPr>
            </w:pPr>
            <w:r w:rsidRPr="008B5270">
              <w:rPr>
                <w:rFonts w:ascii="Arial" w:hAnsi="Arial" w:cs="Arial"/>
                <w:sz w:val="22"/>
                <w:szCs w:val="22"/>
              </w:rPr>
              <w:t>Lowest Trust</w:t>
            </w:r>
          </w:p>
        </w:tc>
        <w:tc>
          <w:tcPr>
            <w:tcW w:w="1301" w:type="dxa"/>
            <w:tcBorders>
              <w:top w:val="single" w:sz="4" w:space="0" w:color="auto"/>
              <w:left w:val="single" w:sz="4" w:space="0" w:color="auto"/>
              <w:bottom w:val="single" w:sz="4" w:space="0" w:color="auto"/>
              <w:right w:val="single" w:sz="4" w:space="0" w:color="auto"/>
            </w:tcBorders>
          </w:tcPr>
          <w:p w:rsidR="00AF4EDF" w:rsidRDefault="00AF4EDF" w:rsidP="00A44D95">
            <w:pPr>
              <w:jc w:val="center"/>
              <w:rPr>
                <w:rFonts w:ascii="Arial" w:hAnsi="Arial" w:cs="Arial"/>
                <w:sz w:val="22"/>
                <w:szCs w:val="22"/>
              </w:rPr>
            </w:pPr>
            <w:r>
              <w:rPr>
                <w:rFonts w:ascii="Arial" w:hAnsi="Arial" w:cs="Arial"/>
                <w:sz w:val="22"/>
                <w:szCs w:val="22"/>
              </w:rPr>
              <w:t>81.4%</w:t>
            </w:r>
          </w:p>
        </w:tc>
        <w:tc>
          <w:tcPr>
            <w:tcW w:w="1301" w:type="dxa"/>
            <w:tcBorders>
              <w:top w:val="single" w:sz="4" w:space="0" w:color="auto"/>
              <w:left w:val="single" w:sz="4" w:space="0" w:color="auto"/>
              <w:bottom w:val="single" w:sz="4" w:space="0" w:color="auto"/>
              <w:right w:val="single" w:sz="4" w:space="0" w:color="auto"/>
            </w:tcBorders>
          </w:tcPr>
          <w:p w:rsidR="00AF4EDF" w:rsidRDefault="00AF4EDF" w:rsidP="00A44D95">
            <w:pPr>
              <w:jc w:val="center"/>
              <w:rPr>
                <w:rFonts w:ascii="Arial" w:hAnsi="Arial" w:cs="Arial"/>
                <w:sz w:val="22"/>
                <w:szCs w:val="22"/>
              </w:rPr>
            </w:pPr>
            <w:r>
              <w:rPr>
                <w:rFonts w:ascii="Arial" w:hAnsi="Arial" w:cs="Arial"/>
                <w:sz w:val="22"/>
                <w:szCs w:val="22"/>
              </w:rPr>
              <w:t>78.8%</w:t>
            </w:r>
          </w:p>
        </w:tc>
        <w:tc>
          <w:tcPr>
            <w:tcW w:w="1301" w:type="dxa"/>
            <w:tcBorders>
              <w:top w:val="single" w:sz="4" w:space="0" w:color="auto"/>
              <w:left w:val="single" w:sz="4" w:space="0" w:color="auto"/>
              <w:bottom w:val="single" w:sz="4" w:space="0" w:color="auto"/>
              <w:right w:val="single" w:sz="4" w:space="0" w:color="auto"/>
            </w:tcBorders>
          </w:tcPr>
          <w:p w:rsidR="00AF4EDF" w:rsidRDefault="00AF4EDF" w:rsidP="00A44D95">
            <w:pPr>
              <w:jc w:val="center"/>
              <w:rPr>
                <w:rFonts w:ascii="Arial" w:hAnsi="Arial" w:cs="Arial"/>
                <w:sz w:val="22"/>
                <w:szCs w:val="22"/>
              </w:rPr>
            </w:pPr>
            <w:r>
              <w:rPr>
                <w:rFonts w:ascii="Arial" w:hAnsi="Arial" w:cs="Arial"/>
                <w:sz w:val="22"/>
                <w:szCs w:val="22"/>
              </w:rPr>
              <w:t>88.2%</w:t>
            </w:r>
          </w:p>
        </w:tc>
        <w:tc>
          <w:tcPr>
            <w:tcW w:w="1301" w:type="dxa"/>
            <w:tcBorders>
              <w:top w:val="single" w:sz="4" w:space="0" w:color="auto"/>
              <w:left w:val="single" w:sz="4" w:space="0" w:color="auto"/>
              <w:bottom w:val="single" w:sz="4" w:space="0" w:color="auto"/>
              <w:right w:val="single" w:sz="4" w:space="0" w:color="auto"/>
            </w:tcBorders>
          </w:tcPr>
          <w:p w:rsidR="00AF4EDF" w:rsidRDefault="00AF4EDF" w:rsidP="00A44D95">
            <w:pPr>
              <w:jc w:val="center"/>
              <w:rPr>
                <w:rFonts w:ascii="Arial" w:hAnsi="Arial" w:cs="Arial"/>
                <w:sz w:val="22"/>
                <w:szCs w:val="22"/>
              </w:rPr>
            </w:pPr>
            <w:r>
              <w:rPr>
                <w:rFonts w:ascii="Arial" w:hAnsi="Arial" w:cs="Arial"/>
                <w:sz w:val="22"/>
                <w:szCs w:val="22"/>
              </w:rPr>
              <w:t>84.0%</w:t>
            </w:r>
          </w:p>
        </w:tc>
        <w:tc>
          <w:tcPr>
            <w:tcW w:w="1301" w:type="dxa"/>
            <w:tcBorders>
              <w:top w:val="single" w:sz="4" w:space="0" w:color="auto"/>
              <w:left w:val="single" w:sz="4" w:space="0" w:color="auto"/>
              <w:bottom w:val="single" w:sz="4" w:space="0" w:color="auto"/>
              <w:right w:val="single" w:sz="4" w:space="0" w:color="auto"/>
            </w:tcBorders>
          </w:tcPr>
          <w:p w:rsidR="00AF4EDF" w:rsidRDefault="006A6FA3" w:rsidP="00FB4A65">
            <w:pPr>
              <w:jc w:val="center"/>
              <w:rPr>
                <w:rFonts w:ascii="Arial" w:hAnsi="Arial" w:cs="Arial"/>
                <w:sz w:val="22"/>
                <w:szCs w:val="22"/>
              </w:rPr>
            </w:pPr>
            <w:r>
              <w:rPr>
                <w:rFonts w:ascii="Arial" w:hAnsi="Arial" w:cs="Arial"/>
                <w:sz w:val="22"/>
                <w:szCs w:val="22"/>
              </w:rPr>
              <w:t>80</w:t>
            </w:r>
            <w:r w:rsidR="00AF4EDF">
              <w:rPr>
                <w:rFonts w:ascii="Arial" w:hAnsi="Arial" w:cs="Arial"/>
                <w:sz w:val="22"/>
                <w:szCs w:val="22"/>
              </w:rPr>
              <w:t>%</w:t>
            </w:r>
          </w:p>
        </w:tc>
      </w:tr>
      <w:tr w:rsidR="00AF4EDF" w:rsidRPr="008B5270" w:rsidTr="0004199D">
        <w:trPr>
          <w:jc w:val="center"/>
        </w:trPr>
        <w:tc>
          <w:tcPr>
            <w:tcW w:w="3189" w:type="dxa"/>
            <w:tcBorders>
              <w:top w:val="single" w:sz="4" w:space="0" w:color="auto"/>
              <w:left w:val="single" w:sz="4" w:space="0" w:color="auto"/>
              <w:bottom w:val="single" w:sz="4" w:space="0" w:color="auto"/>
              <w:right w:val="single" w:sz="4" w:space="0" w:color="auto"/>
            </w:tcBorders>
          </w:tcPr>
          <w:p w:rsidR="00AF4EDF" w:rsidRPr="008B5270" w:rsidRDefault="00AF4EDF" w:rsidP="00FB4242">
            <w:pPr>
              <w:rPr>
                <w:rFonts w:ascii="Arial" w:hAnsi="Arial" w:cs="Arial"/>
                <w:sz w:val="22"/>
                <w:szCs w:val="22"/>
              </w:rPr>
            </w:pPr>
            <w:r w:rsidRPr="008B5270">
              <w:rPr>
                <w:rFonts w:ascii="Arial" w:hAnsi="Arial" w:cs="Arial"/>
                <w:sz w:val="22"/>
                <w:szCs w:val="22"/>
              </w:rPr>
              <w:t>Highest Trust</w:t>
            </w:r>
          </w:p>
        </w:tc>
        <w:tc>
          <w:tcPr>
            <w:tcW w:w="1301" w:type="dxa"/>
            <w:tcBorders>
              <w:top w:val="single" w:sz="4" w:space="0" w:color="auto"/>
              <w:left w:val="single" w:sz="4" w:space="0" w:color="auto"/>
              <w:bottom w:val="single" w:sz="4" w:space="0" w:color="auto"/>
              <w:right w:val="single" w:sz="4" w:space="0" w:color="auto"/>
            </w:tcBorders>
          </w:tcPr>
          <w:p w:rsidR="00AF4EDF" w:rsidRDefault="00AF4EDF" w:rsidP="00A44D95">
            <w:pPr>
              <w:jc w:val="center"/>
              <w:rPr>
                <w:rFonts w:ascii="Arial" w:hAnsi="Arial" w:cs="Arial"/>
                <w:sz w:val="22"/>
                <w:szCs w:val="22"/>
              </w:rPr>
            </w:pPr>
            <w:r>
              <w:rPr>
                <w:rFonts w:ascii="Arial" w:hAnsi="Arial" w:cs="Arial"/>
                <w:sz w:val="22"/>
                <w:szCs w:val="22"/>
              </w:rPr>
              <w:t>100.00%</w:t>
            </w:r>
          </w:p>
        </w:tc>
        <w:tc>
          <w:tcPr>
            <w:tcW w:w="1301" w:type="dxa"/>
            <w:tcBorders>
              <w:top w:val="single" w:sz="4" w:space="0" w:color="auto"/>
              <w:left w:val="single" w:sz="4" w:space="0" w:color="auto"/>
              <w:bottom w:val="single" w:sz="4" w:space="0" w:color="auto"/>
              <w:right w:val="single" w:sz="4" w:space="0" w:color="auto"/>
            </w:tcBorders>
          </w:tcPr>
          <w:p w:rsidR="00AF4EDF" w:rsidRDefault="00AF4EDF" w:rsidP="00A44D95">
            <w:pPr>
              <w:jc w:val="center"/>
              <w:rPr>
                <w:rFonts w:ascii="Arial" w:hAnsi="Arial" w:cs="Arial"/>
                <w:sz w:val="22"/>
                <w:szCs w:val="22"/>
              </w:rPr>
            </w:pPr>
            <w:r>
              <w:rPr>
                <w:rFonts w:ascii="Arial" w:hAnsi="Arial" w:cs="Arial"/>
                <w:sz w:val="22"/>
                <w:szCs w:val="22"/>
              </w:rPr>
              <w:t>100%</w:t>
            </w:r>
          </w:p>
        </w:tc>
        <w:tc>
          <w:tcPr>
            <w:tcW w:w="1301" w:type="dxa"/>
            <w:tcBorders>
              <w:top w:val="single" w:sz="4" w:space="0" w:color="auto"/>
              <w:left w:val="single" w:sz="4" w:space="0" w:color="auto"/>
              <w:bottom w:val="single" w:sz="4" w:space="0" w:color="auto"/>
              <w:right w:val="single" w:sz="4" w:space="0" w:color="auto"/>
            </w:tcBorders>
          </w:tcPr>
          <w:p w:rsidR="00AF4EDF" w:rsidRDefault="00AF4EDF" w:rsidP="00A44D95">
            <w:pPr>
              <w:jc w:val="center"/>
              <w:rPr>
                <w:rFonts w:ascii="Arial" w:hAnsi="Arial" w:cs="Arial"/>
                <w:sz w:val="22"/>
                <w:szCs w:val="22"/>
              </w:rPr>
            </w:pPr>
            <w:r>
              <w:rPr>
                <w:rFonts w:ascii="Arial" w:hAnsi="Arial" w:cs="Arial"/>
                <w:sz w:val="22"/>
                <w:szCs w:val="22"/>
              </w:rPr>
              <w:t>100%</w:t>
            </w:r>
          </w:p>
        </w:tc>
        <w:tc>
          <w:tcPr>
            <w:tcW w:w="1301" w:type="dxa"/>
            <w:tcBorders>
              <w:top w:val="single" w:sz="4" w:space="0" w:color="auto"/>
              <w:left w:val="single" w:sz="4" w:space="0" w:color="auto"/>
              <w:bottom w:val="single" w:sz="4" w:space="0" w:color="auto"/>
              <w:right w:val="single" w:sz="4" w:space="0" w:color="auto"/>
            </w:tcBorders>
          </w:tcPr>
          <w:p w:rsidR="00AF4EDF" w:rsidRDefault="00AF4EDF" w:rsidP="00A44D95">
            <w:pPr>
              <w:jc w:val="center"/>
              <w:rPr>
                <w:rFonts w:ascii="Arial" w:hAnsi="Arial" w:cs="Arial"/>
                <w:sz w:val="22"/>
                <w:szCs w:val="22"/>
              </w:rPr>
            </w:pPr>
            <w:r>
              <w:rPr>
                <w:rFonts w:ascii="Arial" w:hAnsi="Arial" w:cs="Arial"/>
                <w:sz w:val="22"/>
                <w:szCs w:val="22"/>
              </w:rPr>
              <w:t>100%</w:t>
            </w:r>
          </w:p>
        </w:tc>
        <w:tc>
          <w:tcPr>
            <w:tcW w:w="1301" w:type="dxa"/>
            <w:tcBorders>
              <w:top w:val="single" w:sz="4" w:space="0" w:color="auto"/>
              <w:left w:val="single" w:sz="4" w:space="0" w:color="auto"/>
              <w:bottom w:val="single" w:sz="4" w:space="0" w:color="auto"/>
              <w:right w:val="single" w:sz="4" w:space="0" w:color="auto"/>
            </w:tcBorders>
          </w:tcPr>
          <w:p w:rsidR="00AF4EDF" w:rsidRDefault="00AF4EDF" w:rsidP="00FB4242">
            <w:pPr>
              <w:jc w:val="center"/>
              <w:rPr>
                <w:rFonts w:ascii="Arial" w:hAnsi="Arial" w:cs="Arial"/>
                <w:sz w:val="22"/>
                <w:szCs w:val="22"/>
              </w:rPr>
            </w:pPr>
            <w:r>
              <w:rPr>
                <w:rFonts w:ascii="Arial" w:hAnsi="Arial" w:cs="Arial"/>
                <w:sz w:val="22"/>
                <w:szCs w:val="22"/>
              </w:rPr>
              <w:t>100%</w:t>
            </w:r>
          </w:p>
        </w:tc>
      </w:tr>
    </w:tbl>
    <w:p w:rsidR="009A0C18" w:rsidRPr="00BB1742" w:rsidRDefault="009A0C18" w:rsidP="009A0C18">
      <w:pPr>
        <w:rPr>
          <w:rFonts w:ascii="Arial" w:hAnsi="Arial" w:cs="Arial"/>
          <w:sz w:val="22"/>
          <w:szCs w:val="22"/>
        </w:rPr>
      </w:pPr>
    </w:p>
    <w:p w:rsidR="009A0C18" w:rsidRPr="00BB1742" w:rsidRDefault="00F447AB" w:rsidP="00BB1742">
      <w:pPr>
        <w:jc w:val="both"/>
        <w:rPr>
          <w:rFonts w:ascii="Arial" w:hAnsi="Arial" w:cs="Arial"/>
          <w:sz w:val="22"/>
          <w:szCs w:val="22"/>
        </w:rPr>
      </w:pPr>
      <w:r>
        <w:rPr>
          <w:rFonts w:ascii="Arial" w:hAnsi="Arial" w:cs="Arial"/>
          <w:sz w:val="22"/>
        </w:rPr>
        <w:t xml:space="preserve">Gloucestershire Health &amp; Care </w:t>
      </w:r>
      <w:r w:rsidRPr="00BB1742">
        <w:rPr>
          <w:rFonts w:ascii="Arial" w:hAnsi="Arial" w:cs="Arial"/>
          <w:sz w:val="22"/>
        </w:rPr>
        <w:t xml:space="preserve">NHS Foundation </w:t>
      </w:r>
      <w:r w:rsidR="009A0C18" w:rsidRPr="00BB1742">
        <w:rPr>
          <w:rFonts w:ascii="Arial" w:hAnsi="Arial" w:cs="Arial"/>
          <w:sz w:val="22"/>
          <w:szCs w:val="22"/>
        </w:rPr>
        <w:t>Trust considers that this data is as described for the following reasons:</w:t>
      </w:r>
    </w:p>
    <w:p w:rsidR="009A0C18" w:rsidRPr="00BB1742" w:rsidRDefault="009A0C18" w:rsidP="00F30F12">
      <w:pPr>
        <w:pStyle w:val="ListParagraph"/>
        <w:numPr>
          <w:ilvl w:val="0"/>
          <w:numId w:val="9"/>
        </w:numPr>
        <w:spacing w:after="0" w:line="240" w:lineRule="auto"/>
        <w:ind w:left="1134" w:hanging="283"/>
        <w:jc w:val="both"/>
        <w:rPr>
          <w:rFonts w:ascii="Arial" w:hAnsi="Arial" w:cs="Arial"/>
        </w:rPr>
      </w:pPr>
      <w:r w:rsidRPr="00BB1742">
        <w:rPr>
          <w:rFonts w:ascii="Arial" w:hAnsi="Arial" w:cs="Arial"/>
        </w:rPr>
        <w:t>Staff respond to individual service user need and help to support them at home wherever possible unless</w:t>
      </w:r>
      <w:r w:rsidR="00AA5663">
        <w:rPr>
          <w:rFonts w:ascii="Arial" w:hAnsi="Arial" w:cs="Arial"/>
        </w:rPr>
        <w:t xml:space="preserve"> admission is clearly indicated.</w:t>
      </w:r>
    </w:p>
    <w:p w:rsidR="009A0C18" w:rsidRPr="00BB1742" w:rsidRDefault="009A0C18" w:rsidP="009A0C18">
      <w:pPr>
        <w:rPr>
          <w:rFonts w:ascii="Arial" w:hAnsi="Arial" w:cs="Arial"/>
          <w:sz w:val="22"/>
          <w:szCs w:val="22"/>
        </w:rPr>
      </w:pPr>
    </w:p>
    <w:p w:rsidR="009A0C18" w:rsidRDefault="00F447AB" w:rsidP="00BB1742">
      <w:pPr>
        <w:rPr>
          <w:rFonts w:ascii="Arial" w:hAnsi="Arial" w:cs="Arial"/>
          <w:bCs/>
          <w:iCs/>
          <w:color w:val="000000"/>
          <w:sz w:val="22"/>
          <w:szCs w:val="22"/>
        </w:rPr>
      </w:pPr>
      <w:r>
        <w:rPr>
          <w:rFonts w:ascii="Arial" w:hAnsi="Arial" w:cs="Arial"/>
          <w:sz w:val="22"/>
        </w:rPr>
        <w:t xml:space="preserve">Gloucestershire Health &amp; Care </w:t>
      </w:r>
      <w:r w:rsidRPr="00BB1742">
        <w:rPr>
          <w:rFonts w:ascii="Arial" w:hAnsi="Arial" w:cs="Arial"/>
          <w:sz w:val="22"/>
        </w:rPr>
        <w:t xml:space="preserve">NHS Foundation </w:t>
      </w:r>
      <w:r w:rsidR="009A0C18" w:rsidRPr="00BB1742">
        <w:rPr>
          <w:rFonts w:ascii="Arial" w:hAnsi="Arial" w:cs="Arial"/>
          <w:sz w:val="22"/>
          <w:szCs w:val="22"/>
        </w:rPr>
        <w:t xml:space="preserve">Trust </w:t>
      </w:r>
      <w:r w:rsidR="009A0C18" w:rsidRPr="00BB1742">
        <w:rPr>
          <w:rFonts w:ascii="Arial" w:hAnsi="Arial" w:cs="Arial"/>
          <w:bCs/>
          <w:iCs/>
          <w:color w:val="000000"/>
          <w:sz w:val="22"/>
          <w:szCs w:val="22"/>
        </w:rPr>
        <w:t>has taken the following action to improve this percentage, and so the quality of its services, by:</w:t>
      </w:r>
    </w:p>
    <w:p w:rsidR="00440337" w:rsidRPr="0038070E" w:rsidRDefault="00440337" w:rsidP="00BB1742">
      <w:pPr>
        <w:rPr>
          <w:rFonts w:ascii="Arial" w:hAnsi="Arial" w:cs="Arial"/>
          <w:bCs/>
          <w:iCs/>
          <w:color w:val="000000"/>
        </w:rPr>
      </w:pPr>
    </w:p>
    <w:p w:rsidR="009A0C18" w:rsidRPr="00BB1742" w:rsidRDefault="009A0C18" w:rsidP="00DB42F8">
      <w:pPr>
        <w:pStyle w:val="ListParagraph"/>
        <w:numPr>
          <w:ilvl w:val="0"/>
          <w:numId w:val="10"/>
        </w:numPr>
        <w:spacing w:after="0" w:line="240" w:lineRule="auto"/>
        <w:ind w:left="1134" w:hanging="283"/>
        <w:jc w:val="both"/>
        <w:rPr>
          <w:rFonts w:ascii="Arial" w:hAnsi="Arial" w:cs="Arial"/>
          <w:bCs/>
          <w:iCs/>
        </w:rPr>
      </w:pPr>
      <w:r w:rsidRPr="00BB1742">
        <w:rPr>
          <w:rFonts w:ascii="Arial" w:hAnsi="Arial" w:cs="Arial"/>
        </w:rPr>
        <w:t xml:space="preserve">Continuing to remind clinicians who input information into the clinical system (RiO) to both complete the ‘Method of Admission’ field with the appropriate option when admissions are made via the Crisis Team and </w:t>
      </w:r>
      <w:r w:rsidRPr="00BB1742">
        <w:rPr>
          <w:rFonts w:ascii="Arial" w:hAnsi="Arial" w:cs="Arial"/>
          <w:bCs/>
          <w:iCs/>
        </w:rPr>
        <w:t>ensure that all clinical interventions are recorded appropriately in RiO within the client diary.</w:t>
      </w:r>
    </w:p>
    <w:p w:rsidR="00AB1BE7" w:rsidRDefault="00AB1BE7" w:rsidP="00AF479E">
      <w:pPr>
        <w:rPr>
          <w:rFonts w:ascii="Arial" w:hAnsi="Arial" w:cs="Arial"/>
          <w:sz w:val="18"/>
          <w:szCs w:val="18"/>
        </w:rPr>
      </w:pPr>
    </w:p>
    <w:p w:rsidR="00AB1BE7" w:rsidRPr="00A56E3A" w:rsidRDefault="00AB1BE7" w:rsidP="009A0C18">
      <w:pPr>
        <w:ind w:left="426"/>
        <w:rPr>
          <w:rFonts w:ascii="Arial" w:hAnsi="Arial" w:cs="Arial"/>
          <w:sz w:val="18"/>
          <w:szCs w:val="18"/>
        </w:rPr>
      </w:pPr>
    </w:p>
    <w:p w:rsidR="009A0C18" w:rsidRPr="00E72885" w:rsidRDefault="009A0C18" w:rsidP="00F30F12">
      <w:pPr>
        <w:pStyle w:val="ListParagraph"/>
        <w:numPr>
          <w:ilvl w:val="0"/>
          <w:numId w:val="5"/>
        </w:numPr>
        <w:rPr>
          <w:rFonts w:ascii="Arial" w:hAnsi="Arial" w:cs="Arial"/>
          <w:b/>
        </w:rPr>
      </w:pPr>
      <w:r>
        <w:rPr>
          <w:rFonts w:ascii="Arial" w:hAnsi="Arial" w:cs="Arial"/>
          <w:b/>
        </w:rPr>
        <w:t>The percentage of patients aged 0-15 &amp; 16 and over, readmitted to hospital, which forms part of the Trust, within 28 days of being discharged from a</w:t>
      </w:r>
      <w:r w:rsidR="00F206BB">
        <w:rPr>
          <w:rFonts w:ascii="Arial" w:hAnsi="Arial" w:cs="Arial"/>
          <w:b/>
        </w:rPr>
        <w:t xml:space="preserve"> hospital which forms part of th</w:t>
      </w:r>
      <w:r>
        <w:rPr>
          <w:rFonts w:ascii="Arial" w:hAnsi="Arial" w:cs="Arial"/>
          <w:b/>
        </w:rPr>
        <w:t>e trust, during the reporting period</w:t>
      </w:r>
    </w:p>
    <w:tbl>
      <w:tblPr>
        <w:tblW w:w="9614" w:type="dxa"/>
        <w:tblInd w:w="-8" w:type="dxa"/>
        <w:tblCellMar>
          <w:left w:w="0" w:type="dxa"/>
          <w:right w:w="0" w:type="dxa"/>
        </w:tblCellMar>
        <w:tblLook w:val="04A0" w:firstRow="1" w:lastRow="0" w:firstColumn="1" w:lastColumn="0" w:noHBand="0" w:noVBand="1"/>
      </w:tblPr>
      <w:tblGrid>
        <w:gridCol w:w="2492"/>
        <w:gridCol w:w="1424"/>
        <w:gridCol w:w="1424"/>
        <w:gridCol w:w="1425"/>
        <w:gridCol w:w="1424"/>
        <w:gridCol w:w="1425"/>
      </w:tblGrid>
      <w:tr w:rsidR="00DC2847" w:rsidRPr="002B0702" w:rsidTr="00006B0C">
        <w:tc>
          <w:tcPr>
            <w:tcW w:w="2492" w:type="dxa"/>
            <w:tcBorders>
              <w:top w:val="single" w:sz="8" w:space="0" w:color="auto"/>
              <w:left w:val="single" w:sz="8" w:space="0" w:color="auto"/>
              <w:bottom w:val="single" w:sz="8" w:space="0" w:color="auto"/>
              <w:right w:val="single" w:sz="8" w:space="0" w:color="auto"/>
            </w:tcBorders>
            <w:shd w:val="clear" w:color="auto" w:fill="365F91" w:themeFill="accent1" w:themeFillShade="BF"/>
            <w:tcMar>
              <w:top w:w="0" w:type="dxa"/>
              <w:left w:w="108" w:type="dxa"/>
              <w:bottom w:w="0" w:type="dxa"/>
              <w:right w:w="108" w:type="dxa"/>
            </w:tcMar>
          </w:tcPr>
          <w:p w:rsidR="00DC2847" w:rsidRPr="002B0702" w:rsidRDefault="00DC2847" w:rsidP="00FB4242">
            <w:pPr>
              <w:ind w:left="1340" w:hanging="1340"/>
              <w:jc w:val="center"/>
              <w:rPr>
                <w:rFonts w:ascii="Arial" w:eastAsiaTheme="minorHAnsi" w:hAnsi="Arial" w:cs="Arial"/>
                <w:b/>
                <w:bCs/>
                <w:color w:val="FFFFFF"/>
                <w:sz w:val="22"/>
                <w:szCs w:val="22"/>
                <w:lang w:eastAsia="en-US"/>
              </w:rPr>
            </w:pPr>
          </w:p>
        </w:tc>
        <w:tc>
          <w:tcPr>
            <w:tcW w:w="1424" w:type="dxa"/>
            <w:tcBorders>
              <w:top w:val="single" w:sz="8" w:space="0" w:color="auto"/>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rsidR="00DC2847" w:rsidRPr="002B0702" w:rsidRDefault="00DC2847" w:rsidP="00FB59B9">
            <w:pPr>
              <w:jc w:val="center"/>
              <w:rPr>
                <w:rFonts w:ascii="Arial" w:hAnsi="Arial" w:cs="Arial"/>
                <w:b/>
                <w:bCs/>
                <w:color w:val="FFFFFF"/>
                <w:sz w:val="22"/>
                <w:szCs w:val="22"/>
              </w:rPr>
            </w:pPr>
            <w:r w:rsidRPr="002B0702">
              <w:rPr>
                <w:rFonts w:ascii="Arial" w:hAnsi="Arial" w:cs="Arial"/>
                <w:b/>
                <w:bCs/>
                <w:color w:val="FFFFFF"/>
                <w:sz w:val="22"/>
                <w:szCs w:val="22"/>
              </w:rPr>
              <w:t>Quarter</w:t>
            </w:r>
          </w:p>
          <w:p w:rsidR="00DC2847" w:rsidRPr="002B0702" w:rsidRDefault="00DC2847" w:rsidP="00FB59B9">
            <w:pPr>
              <w:jc w:val="center"/>
              <w:rPr>
                <w:rFonts w:ascii="Arial" w:hAnsi="Arial" w:cs="Arial"/>
                <w:b/>
                <w:bCs/>
                <w:color w:val="FFFFFF"/>
                <w:sz w:val="22"/>
                <w:szCs w:val="22"/>
              </w:rPr>
            </w:pPr>
            <w:r w:rsidRPr="002B0702">
              <w:rPr>
                <w:rFonts w:ascii="Arial" w:hAnsi="Arial" w:cs="Arial"/>
                <w:b/>
                <w:bCs/>
                <w:color w:val="FFFFFF"/>
                <w:sz w:val="22"/>
                <w:szCs w:val="22"/>
              </w:rPr>
              <w:t>4</w:t>
            </w:r>
          </w:p>
          <w:p w:rsidR="00DC2847" w:rsidRPr="002B0702" w:rsidRDefault="00DC2847" w:rsidP="00FB59B9">
            <w:pPr>
              <w:jc w:val="center"/>
              <w:rPr>
                <w:rFonts w:ascii="Arial" w:hAnsi="Arial" w:cs="Arial"/>
                <w:b/>
                <w:bCs/>
                <w:color w:val="FFFFFF"/>
                <w:sz w:val="22"/>
                <w:szCs w:val="22"/>
              </w:rPr>
            </w:pPr>
            <w:r w:rsidRPr="002B0702">
              <w:rPr>
                <w:rFonts w:ascii="Arial" w:hAnsi="Arial" w:cs="Arial"/>
                <w:b/>
                <w:bCs/>
                <w:color w:val="FFFFFF"/>
                <w:sz w:val="22"/>
                <w:szCs w:val="22"/>
              </w:rPr>
              <w:t>2018-19</w:t>
            </w:r>
          </w:p>
        </w:tc>
        <w:tc>
          <w:tcPr>
            <w:tcW w:w="1424" w:type="dxa"/>
            <w:tcBorders>
              <w:top w:val="single" w:sz="8" w:space="0" w:color="auto"/>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rsidR="00DC2847" w:rsidRPr="002B0702" w:rsidRDefault="00DC2847" w:rsidP="00FB59B9">
            <w:pPr>
              <w:jc w:val="center"/>
              <w:rPr>
                <w:rFonts w:ascii="Arial" w:hAnsi="Arial" w:cs="Arial"/>
                <w:b/>
                <w:bCs/>
                <w:color w:val="FFFFFF"/>
                <w:sz w:val="22"/>
                <w:szCs w:val="22"/>
              </w:rPr>
            </w:pPr>
            <w:r w:rsidRPr="002B0702">
              <w:rPr>
                <w:rFonts w:ascii="Arial" w:hAnsi="Arial" w:cs="Arial"/>
                <w:b/>
                <w:bCs/>
                <w:color w:val="FFFFFF"/>
                <w:sz w:val="22"/>
                <w:szCs w:val="22"/>
              </w:rPr>
              <w:t>Quarter</w:t>
            </w:r>
          </w:p>
          <w:p w:rsidR="00DC2847" w:rsidRPr="002B0702" w:rsidRDefault="00DC2847" w:rsidP="00FB59B9">
            <w:pPr>
              <w:jc w:val="center"/>
              <w:rPr>
                <w:rFonts w:ascii="Arial" w:hAnsi="Arial" w:cs="Arial"/>
                <w:b/>
                <w:bCs/>
                <w:color w:val="FFFFFF"/>
                <w:sz w:val="22"/>
                <w:szCs w:val="22"/>
              </w:rPr>
            </w:pPr>
            <w:r>
              <w:rPr>
                <w:rFonts w:ascii="Arial" w:hAnsi="Arial" w:cs="Arial"/>
                <w:b/>
                <w:bCs/>
                <w:color w:val="FFFFFF"/>
                <w:sz w:val="22"/>
                <w:szCs w:val="22"/>
              </w:rPr>
              <w:t>1</w:t>
            </w:r>
          </w:p>
          <w:p w:rsidR="00DC2847" w:rsidRPr="002B0702" w:rsidRDefault="00DC2847" w:rsidP="00FB59B9">
            <w:pPr>
              <w:jc w:val="center"/>
              <w:rPr>
                <w:rFonts w:ascii="Arial" w:hAnsi="Arial" w:cs="Arial"/>
                <w:b/>
                <w:bCs/>
                <w:color w:val="FFFFFF"/>
                <w:sz w:val="22"/>
                <w:szCs w:val="22"/>
              </w:rPr>
            </w:pPr>
            <w:r w:rsidRPr="002B0702">
              <w:rPr>
                <w:rFonts w:ascii="Arial" w:hAnsi="Arial" w:cs="Arial"/>
                <w:b/>
                <w:bCs/>
                <w:color w:val="FFFFFF"/>
                <w:sz w:val="22"/>
                <w:szCs w:val="22"/>
              </w:rPr>
              <w:t>201</w:t>
            </w:r>
            <w:r>
              <w:rPr>
                <w:rFonts w:ascii="Arial" w:hAnsi="Arial" w:cs="Arial"/>
                <w:b/>
                <w:bCs/>
                <w:color w:val="FFFFFF"/>
                <w:sz w:val="22"/>
                <w:szCs w:val="22"/>
              </w:rPr>
              <w:t>9</w:t>
            </w:r>
            <w:r w:rsidRPr="002B0702">
              <w:rPr>
                <w:rFonts w:ascii="Arial" w:hAnsi="Arial" w:cs="Arial"/>
                <w:b/>
                <w:bCs/>
                <w:color w:val="FFFFFF"/>
                <w:sz w:val="22"/>
                <w:szCs w:val="22"/>
              </w:rPr>
              <w:t>-</w:t>
            </w:r>
            <w:r>
              <w:rPr>
                <w:rFonts w:ascii="Arial" w:hAnsi="Arial" w:cs="Arial"/>
                <w:b/>
                <w:bCs/>
                <w:color w:val="FFFFFF"/>
                <w:sz w:val="22"/>
                <w:szCs w:val="22"/>
              </w:rPr>
              <w:t>20</w:t>
            </w:r>
          </w:p>
        </w:tc>
        <w:tc>
          <w:tcPr>
            <w:tcW w:w="1425" w:type="dxa"/>
            <w:tcBorders>
              <w:top w:val="single" w:sz="8" w:space="0" w:color="auto"/>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rsidR="00DC2847" w:rsidRPr="002B0702" w:rsidRDefault="00DC2847" w:rsidP="00FB59B9">
            <w:pPr>
              <w:jc w:val="center"/>
              <w:rPr>
                <w:rFonts w:ascii="Arial" w:hAnsi="Arial" w:cs="Arial"/>
                <w:b/>
                <w:bCs/>
                <w:color w:val="FFFFFF"/>
                <w:sz w:val="22"/>
                <w:szCs w:val="22"/>
              </w:rPr>
            </w:pPr>
            <w:r w:rsidRPr="002B0702">
              <w:rPr>
                <w:rFonts w:ascii="Arial" w:hAnsi="Arial" w:cs="Arial"/>
                <w:b/>
                <w:bCs/>
                <w:color w:val="FFFFFF"/>
                <w:sz w:val="22"/>
                <w:szCs w:val="22"/>
              </w:rPr>
              <w:t>Quarter</w:t>
            </w:r>
          </w:p>
          <w:p w:rsidR="00DC2847" w:rsidRPr="002B0702" w:rsidRDefault="00DC2847" w:rsidP="00FB59B9">
            <w:pPr>
              <w:jc w:val="center"/>
              <w:rPr>
                <w:rFonts w:ascii="Arial" w:hAnsi="Arial" w:cs="Arial"/>
                <w:b/>
                <w:bCs/>
                <w:color w:val="FFFFFF"/>
                <w:sz w:val="22"/>
                <w:szCs w:val="22"/>
              </w:rPr>
            </w:pPr>
            <w:r>
              <w:rPr>
                <w:rFonts w:ascii="Arial" w:hAnsi="Arial" w:cs="Arial"/>
                <w:b/>
                <w:bCs/>
                <w:color w:val="FFFFFF"/>
                <w:sz w:val="22"/>
                <w:szCs w:val="22"/>
              </w:rPr>
              <w:t>2</w:t>
            </w:r>
          </w:p>
          <w:p w:rsidR="00DC2847" w:rsidRPr="002B0702" w:rsidRDefault="00DC2847" w:rsidP="00FB59B9">
            <w:pPr>
              <w:jc w:val="center"/>
              <w:rPr>
                <w:rFonts w:ascii="Arial" w:hAnsi="Arial" w:cs="Arial"/>
                <w:b/>
                <w:bCs/>
                <w:color w:val="FFFFFF"/>
                <w:sz w:val="22"/>
                <w:szCs w:val="22"/>
              </w:rPr>
            </w:pPr>
            <w:r w:rsidRPr="002B0702">
              <w:rPr>
                <w:rFonts w:ascii="Arial" w:hAnsi="Arial" w:cs="Arial"/>
                <w:b/>
                <w:bCs/>
                <w:color w:val="FFFFFF"/>
                <w:sz w:val="22"/>
                <w:szCs w:val="22"/>
              </w:rPr>
              <w:t>201</w:t>
            </w:r>
            <w:r>
              <w:rPr>
                <w:rFonts w:ascii="Arial" w:hAnsi="Arial" w:cs="Arial"/>
                <w:b/>
                <w:bCs/>
                <w:color w:val="FFFFFF"/>
                <w:sz w:val="22"/>
                <w:szCs w:val="22"/>
              </w:rPr>
              <w:t>9</w:t>
            </w:r>
            <w:r w:rsidRPr="002B0702">
              <w:rPr>
                <w:rFonts w:ascii="Arial" w:hAnsi="Arial" w:cs="Arial"/>
                <w:b/>
                <w:bCs/>
                <w:color w:val="FFFFFF"/>
                <w:sz w:val="22"/>
                <w:szCs w:val="22"/>
              </w:rPr>
              <w:t>-</w:t>
            </w:r>
            <w:r>
              <w:rPr>
                <w:rFonts w:ascii="Arial" w:hAnsi="Arial" w:cs="Arial"/>
                <w:b/>
                <w:bCs/>
                <w:color w:val="FFFFFF"/>
                <w:sz w:val="22"/>
                <w:szCs w:val="22"/>
              </w:rPr>
              <w:t>20</w:t>
            </w:r>
          </w:p>
        </w:tc>
        <w:tc>
          <w:tcPr>
            <w:tcW w:w="1424" w:type="dxa"/>
            <w:tcBorders>
              <w:top w:val="single" w:sz="8" w:space="0" w:color="auto"/>
              <w:left w:val="nil"/>
              <w:bottom w:val="single" w:sz="8" w:space="0" w:color="auto"/>
              <w:right w:val="single" w:sz="8" w:space="0" w:color="auto"/>
            </w:tcBorders>
            <w:shd w:val="clear" w:color="auto" w:fill="365F91" w:themeFill="accent1" w:themeFillShade="BF"/>
          </w:tcPr>
          <w:p w:rsidR="00DC2847" w:rsidRPr="002B0702" w:rsidRDefault="00DC2847" w:rsidP="00FB59B9">
            <w:pPr>
              <w:jc w:val="center"/>
              <w:rPr>
                <w:rFonts w:ascii="Arial" w:hAnsi="Arial" w:cs="Arial"/>
                <w:b/>
                <w:bCs/>
                <w:color w:val="FFFFFF"/>
                <w:sz w:val="22"/>
                <w:szCs w:val="22"/>
              </w:rPr>
            </w:pPr>
            <w:r w:rsidRPr="002B0702">
              <w:rPr>
                <w:rFonts w:ascii="Arial" w:hAnsi="Arial" w:cs="Arial"/>
                <w:b/>
                <w:bCs/>
                <w:color w:val="FFFFFF"/>
                <w:sz w:val="22"/>
                <w:szCs w:val="22"/>
              </w:rPr>
              <w:t>Quarter</w:t>
            </w:r>
          </w:p>
          <w:p w:rsidR="00DC2847" w:rsidRPr="002B0702" w:rsidRDefault="00DC2847" w:rsidP="00FB59B9">
            <w:pPr>
              <w:jc w:val="center"/>
              <w:rPr>
                <w:rFonts w:ascii="Arial" w:hAnsi="Arial" w:cs="Arial"/>
                <w:b/>
                <w:bCs/>
                <w:color w:val="FFFFFF"/>
                <w:sz w:val="22"/>
                <w:szCs w:val="22"/>
              </w:rPr>
            </w:pPr>
            <w:r>
              <w:rPr>
                <w:rFonts w:ascii="Arial" w:hAnsi="Arial" w:cs="Arial"/>
                <w:b/>
                <w:bCs/>
                <w:color w:val="FFFFFF"/>
                <w:sz w:val="22"/>
                <w:szCs w:val="22"/>
              </w:rPr>
              <w:t>3</w:t>
            </w:r>
          </w:p>
          <w:p w:rsidR="00DC2847" w:rsidRPr="002B0702" w:rsidRDefault="00DC2847" w:rsidP="00FB59B9">
            <w:pPr>
              <w:jc w:val="center"/>
              <w:rPr>
                <w:rFonts w:ascii="Arial" w:hAnsi="Arial" w:cs="Arial"/>
                <w:b/>
                <w:bCs/>
                <w:color w:val="FFFFFF"/>
                <w:sz w:val="22"/>
                <w:szCs w:val="22"/>
              </w:rPr>
            </w:pPr>
            <w:r w:rsidRPr="002B0702">
              <w:rPr>
                <w:rFonts w:ascii="Arial" w:hAnsi="Arial" w:cs="Arial"/>
                <w:b/>
                <w:bCs/>
                <w:color w:val="FFFFFF"/>
                <w:sz w:val="22"/>
                <w:szCs w:val="22"/>
              </w:rPr>
              <w:t>201</w:t>
            </w:r>
            <w:r>
              <w:rPr>
                <w:rFonts w:ascii="Arial" w:hAnsi="Arial" w:cs="Arial"/>
                <w:b/>
                <w:bCs/>
                <w:color w:val="FFFFFF"/>
                <w:sz w:val="22"/>
                <w:szCs w:val="22"/>
              </w:rPr>
              <w:t>9</w:t>
            </w:r>
            <w:r w:rsidRPr="002B0702">
              <w:rPr>
                <w:rFonts w:ascii="Arial" w:hAnsi="Arial" w:cs="Arial"/>
                <w:b/>
                <w:bCs/>
                <w:color w:val="FFFFFF"/>
                <w:sz w:val="22"/>
                <w:szCs w:val="22"/>
              </w:rPr>
              <w:t>-</w:t>
            </w:r>
            <w:r>
              <w:rPr>
                <w:rFonts w:ascii="Arial" w:hAnsi="Arial" w:cs="Arial"/>
                <w:b/>
                <w:bCs/>
                <w:color w:val="FFFFFF"/>
                <w:sz w:val="22"/>
                <w:szCs w:val="22"/>
              </w:rPr>
              <w:t>20</w:t>
            </w:r>
          </w:p>
        </w:tc>
        <w:tc>
          <w:tcPr>
            <w:tcW w:w="1425" w:type="dxa"/>
            <w:tcBorders>
              <w:top w:val="single" w:sz="8" w:space="0" w:color="auto"/>
              <w:left w:val="nil"/>
              <w:bottom w:val="single" w:sz="8" w:space="0" w:color="auto"/>
              <w:right w:val="single" w:sz="8" w:space="0" w:color="auto"/>
            </w:tcBorders>
            <w:shd w:val="clear" w:color="auto" w:fill="365F91" w:themeFill="accent1" w:themeFillShade="BF"/>
          </w:tcPr>
          <w:p w:rsidR="00DC2847" w:rsidRPr="002B0702" w:rsidRDefault="00DC2847" w:rsidP="00FB4242">
            <w:pPr>
              <w:jc w:val="center"/>
              <w:rPr>
                <w:rFonts w:ascii="Arial" w:hAnsi="Arial" w:cs="Arial"/>
                <w:b/>
                <w:bCs/>
                <w:color w:val="FFFFFF"/>
                <w:sz w:val="22"/>
                <w:szCs w:val="22"/>
              </w:rPr>
            </w:pPr>
            <w:r w:rsidRPr="002B0702">
              <w:rPr>
                <w:rFonts w:ascii="Arial" w:hAnsi="Arial" w:cs="Arial"/>
                <w:b/>
                <w:bCs/>
                <w:color w:val="FFFFFF"/>
                <w:sz w:val="22"/>
                <w:szCs w:val="22"/>
              </w:rPr>
              <w:t>Quarter</w:t>
            </w:r>
          </w:p>
          <w:p w:rsidR="00DC2847" w:rsidRPr="002B0702" w:rsidRDefault="00DC2847" w:rsidP="00FB4242">
            <w:pPr>
              <w:jc w:val="center"/>
              <w:rPr>
                <w:rFonts w:ascii="Arial" w:hAnsi="Arial" w:cs="Arial"/>
                <w:b/>
                <w:bCs/>
                <w:color w:val="FFFFFF"/>
                <w:sz w:val="22"/>
                <w:szCs w:val="22"/>
              </w:rPr>
            </w:pPr>
            <w:r>
              <w:rPr>
                <w:rFonts w:ascii="Arial" w:hAnsi="Arial" w:cs="Arial"/>
                <w:b/>
                <w:bCs/>
                <w:color w:val="FFFFFF"/>
                <w:sz w:val="22"/>
                <w:szCs w:val="22"/>
              </w:rPr>
              <w:t>4</w:t>
            </w:r>
          </w:p>
          <w:p w:rsidR="00DC2847" w:rsidRPr="002B0702" w:rsidRDefault="00DC2847" w:rsidP="00FB4A65">
            <w:pPr>
              <w:jc w:val="center"/>
              <w:rPr>
                <w:rFonts w:ascii="Arial" w:hAnsi="Arial" w:cs="Arial"/>
                <w:b/>
                <w:bCs/>
                <w:color w:val="FFFFFF"/>
                <w:sz w:val="22"/>
                <w:szCs w:val="22"/>
              </w:rPr>
            </w:pPr>
            <w:r w:rsidRPr="002B0702">
              <w:rPr>
                <w:rFonts w:ascii="Arial" w:hAnsi="Arial" w:cs="Arial"/>
                <w:b/>
                <w:bCs/>
                <w:color w:val="FFFFFF"/>
                <w:sz w:val="22"/>
                <w:szCs w:val="22"/>
              </w:rPr>
              <w:t>201</w:t>
            </w:r>
            <w:r>
              <w:rPr>
                <w:rFonts w:ascii="Arial" w:hAnsi="Arial" w:cs="Arial"/>
                <w:b/>
                <w:bCs/>
                <w:color w:val="FFFFFF"/>
                <w:sz w:val="22"/>
                <w:szCs w:val="22"/>
              </w:rPr>
              <w:t>9</w:t>
            </w:r>
            <w:r w:rsidRPr="002B0702">
              <w:rPr>
                <w:rFonts w:ascii="Arial" w:hAnsi="Arial" w:cs="Arial"/>
                <w:b/>
                <w:bCs/>
                <w:color w:val="FFFFFF"/>
                <w:sz w:val="22"/>
                <w:szCs w:val="22"/>
              </w:rPr>
              <w:t>-</w:t>
            </w:r>
            <w:r>
              <w:rPr>
                <w:rFonts w:ascii="Arial" w:hAnsi="Arial" w:cs="Arial"/>
                <w:b/>
                <w:bCs/>
                <w:color w:val="FFFFFF"/>
                <w:sz w:val="22"/>
                <w:szCs w:val="22"/>
              </w:rPr>
              <w:t>20</w:t>
            </w:r>
          </w:p>
        </w:tc>
      </w:tr>
      <w:tr w:rsidR="00DC2847" w:rsidRPr="002B0702" w:rsidTr="00006B0C">
        <w:tc>
          <w:tcPr>
            <w:tcW w:w="2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847" w:rsidRPr="002B0702" w:rsidRDefault="00DC2847" w:rsidP="00FB4242">
            <w:pPr>
              <w:rPr>
                <w:rFonts w:ascii="Arial" w:eastAsiaTheme="minorHAnsi" w:hAnsi="Arial" w:cs="Arial"/>
                <w:sz w:val="22"/>
                <w:szCs w:val="22"/>
                <w:lang w:eastAsia="en-US"/>
              </w:rPr>
            </w:pPr>
            <w:r>
              <w:rPr>
                <w:rFonts w:ascii="Arial" w:hAnsi="Arial" w:cs="Arial"/>
                <w:sz w:val="22"/>
              </w:rPr>
              <w:t xml:space="preserve">Gloucestershire Health &amp; Care </w:t>
            </w:r>
            <w:r w:rsidRPr="00BB1742">
              <w:rPr>
                <w:rFonts w:ascii="Arial" w:hAnsi="Arial" w:cs="Arial"/>
                <w:sz w:val="22"/>
              </w:rPr>
              <w:t xml:space="preserve">NHS Foundation </w:t>
            </w:r>
            <w:r w:rsidRPr="002B0702">
              <w:rPr>
                <w:rFonts w:ascii="Arial" w:hAnsi="Arial" w:cs="Arial"/>
                <w:sz w:val="22"/>
                <w:szCs w:val="22"/>
              </w:rPr>
              <w:t>0-15</w:t>
            </w:r>
          </w:p>
        </w:tc>
        <w:tc>
          <w:tcPr>
            <w:tcW w:w="1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C2847" w:rsidRPr="002B0702" w:rsidRDefault="00DC2847" w:rsidP="00FB59B9">
            <w:pPr>
              <w:jc w:val="center"/>
              <w:rPr>
                <w:rFonts w:ascii="Arial" w:hAnsi="Arial" w:cs="Arial"/>
                <w:color w:val="000000"/>
                <w:sz w:val="22"/>
                <w:szCs w:val="22"/>
              </w:rPr>
            </w:pPr>
            <w:r w:rsidRPr="002B0702">
              <w:rPr>
                <w:rFonts w:ascii="Arial" w:hAnsi="Arial" w:cs="Arial"/>
                <w:color w:val="000000"/>
                <w:sz w:val="22"/>
                <w:szCs w:val="22"/>
              </w:rPr>
              <w:t>0%</w:t>
            </w:r>
          </w:p>
        </w:tc>
        <w:tc>
          <w:tcPr>
            <w:tcW w:w="1424" w:type="dxa"/>
            <w:tcBorders>
              <w:top w:val="nil"/>
              <w:left w:val="nil"/>
              <w:bottom w:val="single" w:sz="8" w:space="0" w:color="auto"/>
              <w:right w:val="single" w:sz="8" w:space="0" w:color="auto"/>
            </w:tcBorders>
            <w:tcMar>
              <w:top w:w="0" w:type="dxa"/>
              <w:left w:w="108" w:type="dxa"/>
              <w:bottom w:w="0" w:type="dxa"/>
              <w:right w:w="108" w:type="dxa"/>
            </w:tcMar>
            <w:vAlign w:val="center"/>
          </w:tcPr>
          <w:p w:rsidR="00DC2847" w:rsidRPr="002B0702" w:rsidRDefault="00DC2847" w:rsidP="00FB59B9">
            <w:pPr>
              <w:jc w:val="center"/>
              <w:rPr>
                <w:rFonts w:ascii="Arial" w:hAnsi="Arial" w:cs="Arial"/>
                <w:color w:val="000000"/>
                <w:sz w:val="22"/>
                <w:szCs w:val="22"/>
              </w:rPr>
            </w:pPr>
            <w:r w:rsidRPr="002B0702">
              <w:rPr>
                <w:rFonts w:ascii="Arial" w:hAnsi="Arial" w:cs="Arial"/>
                <w:color w:val="000000"/>
                <w:sz w:val="22"/>
                <w:szCs w:val="22"/>
              </w:rPr>
              <w:t>0%</w:t>
            </w:r>
          </w:p>
        </w:tc>
        <w:tc>
          <w:tcPr>
            <w:tcW w:w="1425" w:type="dxa"/>
            <w:tcBorders>
              <w:top w:val="nil"/>
              <w:left w:val="nil"/>
              <w:bottom w:val="single" w:sz="8" w:space="0" w:color="auto"/>
              <w:right w:val="single" w:sz="8" w:space="0" w:color="auto"/>
            </w:tcBorders>
            <w:tcMar>
              <w:top w:w="0" w:type="dxa"/>
              <w:left w:w="108" w:type="dxa"/>
              <w:bottom w:w="0" w:type="dxa"/>
              <w:right w:w="108" w:type="dxa"/>
            </w:tcMar>
            <w:vAlign w:val="center"/>
          </w:tcPr>
          <w:p w:rsidR="00DC2847" w:rsidRPr="002B0702" w:rsidRDefault="00DC2847" w:rsidP="00FB59B9">
            <w:pPr>
              <w:jc w:val="center"/>
              <w:rPr>
                <w:rFonts w:ascii="Arial" w:hAnsi="Arial" w:cs="Arial"/>
                <w:color w:val="000000"/>
                <w:sz w:val="22"/>
                <w:szCs w:val="22"/>
              </w:rPr>
            </w:pPr>
            <w:r w:rsidRPr="002B0702">
              <w:rPr>
                <w:rFonts w:ascii="Arial" w:hAnsi="Arial" w:cs="Arial"/>
                <w:color w:val="000000"/>
                <w:sz w:val="22"/>
                <w:szCs w:val="22"/>
              </w:rPr>
              <w:t>0%</w:t>
            </w:r>
          </w:p>
        </w:tc>
        <w:tc>
          <w:tcPr>
            <w:tcW w:w="1424" w:type="dxa"/>
            <w:tcBorders>
              <w:top w:val="nil"/>
              <w:left w:val="nil"/>
              <w:bottom w:val="single" w:sz="8" w:space="0" w:color="auto"/>
              <w:right w:val="single" w:sz="8" w:space="0" w:color="auto"/>
            </w:tcBorders>
            <w:vAlign w:val="center"/>
          </w:tcPr>
          <w:p w:rsidR="00DC2847" w:rsidRPr="002B0702" w:rsidRDefault="00DC2847" w:rsidP="00FB59B9">
            <w:pPr>
              <w:jc w:val="center"/>
              <w:rPr>
                <w:rFonts w:ascii="Arial" w:hAnsi="Arial" w:cs="Arial"/>
                <w:color w:val="000000"/>
                <w:sz w:val="22"/>
                <w:szCs w:val="22"/>
              </w:rPr>
            </w:pPr>
            <w:r w:rsidRPr="002B0702">
              <w:rPr>
                <w:rFonts w:ascii="Arial" w:hAnsi="Arial" w:cs="Arial"/>
                <w:color w:val="000000"/>
                <w:sz w:val="22"/>
                <w:szCs w:val="22"/>
              </w:rPr>
              <w:t>0%</w:t>
            </w:r>
          </w:p>
        </w:tc>
        <w:tc>
          <w:tcPr>
            <w:tcW w:w="1425" w:type="dxa"/>
            <w:tcBorders>
              <w:top w:val="nil"/>
              <w:left w:val="nil"/>
              <w:bottom w:val="single" w:sz="8" w:space="0" w:color="auto"/>
              <w:right w:val="single" w:sz="8" w:space="0" w:color="auto"/>
            </w:tcBorders>
            <w:vAlign w:val="center"/>
          </w:tcPr>
          <w:p w:rsidR="00DC2847" w:rsidRPr="002B0702" w:rsidRDefault="00DC2847" w:rsidP="00BB1742">
            <w:pPr>
              <w:jc w:val="center"/>
              <w:rPr>
                <w:rFonts w:ascii="Arial" w:hAnsi="Arial" w:cs="Arial"/>
                <w:color w:val="000000"/>
                <w:sz w:val="22"/>
                <w:szCs w:val="22"/>
              </w:rPr>
            </w:pPr>
            <w:r>
              <w:rPr>
                <w:rFonts w:ascii="Arial" w:hAnsi="Arial" w:cs="Arial"/>
                <w:color w:val="000000"/>
                <w:sz w:val="22"/>
                <w:szCs w:val="22"/>
              </w:rPr>
              <w:t>0%</w:t>
            </w:r>
          </w:p>
        </w:tc>
      </w:tr>
      <w:tr w:rsidR="00DC2847" w:rsidRPr="002B0702" w:rsidTr="00006B0C">
        <w:tc>
          <w:tcPr>
            <w:tcW w:w="2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847" w:rsidRPr="002B0702" w:rsidRDefault="00DC2847" w:rsidP="00FB4242">
            <w:pPr>
              <w:rPr>
                <w:rFonts w:ascii="Arial" w:eastAsiaTheme="minorHAnsi" w:hAnsi="Arial" w:cs="Arial"/>
                <w:sz w:val="22"/>
                <w:szCs w:val="22"/>
                <w:vertAlign w:val="superscript"/>
                <w:lang w:eastAsia="en-US"/>
              </w:rPr>
            </w:pPr>
            <w:r>
              <w:rPr>
                <w:rFonts w:ascii="Arial" w:hAnsi="Arial" w:cs="Arial"/>
                <w:sz w:val="22"/>
              </w:rPr>
              <w:t xml:space="preserve">Gloucestershire Health &amp; Care </w:t>
            </w:r>
            <w:r w:rsidRPr="00BB1742">
              <w:rPr>
                <w:rFonts w:ascii="Arial" w:hAnsi="Arial" w:cs="Arial"/>
                <w:sz w:val="22"/>
              </w:rPr>
              <w:t xml:space="preserve">NHS Foundation </w:t>
            </w:r>
            <w:r w:rsidRPr="002B0702">
              <w:rPr>
                <w:rFonts w:ascii="Arial" w:hAnsi="Arial" w:cs="Arial"/>
                <w:sz w:val="22"/>
                <w:szCs w:val="22"/>
              </w:rPr>
              <w:t>16 +</w:t>
            </w:r>
          </w:p>
        </w:tc>
        <w:tc>
          <w:tcPr>
            <w:tcW w:w="1424" w:type="dxa"/>
            <w:tcBorders>
              <w:top w:val="nil"/>
              <w:left w:val="nil"/>
              <w:bottom w:val="single" w:sz="8" w:space="0" w:color="auto"/>
              <w:right w:val="single" w:sz="8" w:space="0" w:color="auto"/>
            </w:tcBorders>
            <w:tcMar>
              <w:top w:w="0" w:type="dxa"/>
              <w:left w:w="108" w:type="dxa"/>
              <w:bottom w:w="0" w:type="dxa"/>
              <w:right w:w="108" w:type="dxa"/>
            </w:tcMar>
            <w:vAlign w:val="center"/>
          </w:tcPr>
          <w:p w:rsidR="00DC2847" w:rsidRPr="002B0702" w:rsidRDefault="00DC2847" w:rsidP="00FB59B9">
            <w:pPr>
              <w:jc w:val="center"/>
              <w:rPr>
                <w:rFonts w:ascii="Arial" w:hAnsi="Arial" w:cs="Arial"/>
                <w:color w:val="000000"/>
                <w:sz w:val="22"/>
                <w:szCs w:val="22"/>
              </w:rPr>
            </w:pPr>
            <w:r w:rsidRPr="002B0702">
              <w:rPr>
                <w:rFonts w:ascii="Arial" w:hAnsi="Arial" w:cs="Arial"/>
                <w:color w:val="000000"/>
                <w:sz w:val="22"/>
                <w:szCs w:val="22"/>
              </w:rPr>
              <w:t>5.6%</w:t>
            </w:r>
          </w:p>
        </w:tc>
        <w:tc>
          <w:tcPr>
            <w:tcW w:w="1424" w:type="dxa"/>
            <w:tcBorders>
              <w:top w:val="nil"/>
              <w:left w:val="nil"/>
              <w:bottom w:val="single" w:sz="8" w:space="0" w:color="auto"/>
              <w:right w:val="single" w:sz="8" w:space="0" w:color="auto"/>
            </w:tcBorders>
            <w:tcMar>
              <w:top w:w="0" w:type="dxa"/>
              <w:left w:w="108" w:type="dxa"/>
              <w:bottom w:w="0" w:type="dxa"/>
              <w:right w:w="108" w:type="dxa"/>
            </w:tcMar>
            <w:vAlign w:val="center"/>
          </w:tcPr>
          <w:p w:rsidR="00DC2847" w:rsidRPr="002B0702" w:rsidRDefault="00DC2847" w:rsidP="00FB59B9">
            <w:pPr>
              <w:jc w:val="center"/>
              <w:rPr>
                <w:rFonts w:ascii="Arial" w:hAnsi="Arial" w:cs="Arial"/>
                <w:color w:val="000000"/>
                <w:sz w:val="22"/>
                <w:szCs w:val="22"/>
              </w:rPr>
            </w:pPr>
            <w:r>
              <w:rPr>
                <w:rFonts w:ascii="Arial" w:hAnsi="Arial" w:cs="Arial"/>
                <w:color w:val="000000"/>
                <w:sz w:val="22"/>
                <w:szCs w:val="22"/>
              </w:rPr>
              <w:t>4.0</w:t>
            </w:r>
            <w:r w:rsidRPr="002B0702">
              <w:rPr>
                <w:rFonts w:ascii="Arial" w:hAnsi="Arial" w:cs="Arial"/>
                <w:color w:val="000000"/>
                <w:sz w:val="22"/>
                <w:szCs w:val="22"/>
              </w:rPr>
              <w:t>%</w:t>
            </w:r>
          </w:p>
        </w:tc>
        <w:tc>
          <w:tcPr>
            <w:tcW w:w="1425" w:type="dxa"/>
            <w:tcBorders>
              <w:top w:val="nil"/>
              <w:left w:val="nil"/>
              <w:bottom w:val="single" w:sz="8" w:space="0" w:color="auto"/>
              <w:right w:val="single" w:sz="8" w:space="0" w:color="auto"/>
            </w:tcBorders>
            <w:tcMar>
              <w:top w:w="0" w:type="dxa"/>
              <w:left w:w="108" w:type="dxa"/>
              <w:bottom w:w="0" w:type="dxa"/>
              <w:right w:w="108" w:type="dxa"/>
            </w:tcMar>
            <w:vAlign w:val="center"/>
          </w:tcPr>
          <w:p w:rsidR="00DC2847" w:rsidRPr="002B0702" w:rsidRDefault="00DC2847" w:rsidP="00FB59B9">
            <w:pPr>
              <w:jc w:val="center"/>
              <w:rPr>
                <w:rFonts w:ascii="Arial" w:hAnsi="Arial" w:cs="Arial"/>
                <w:color w:val="000000"/>
                <w:sz w:val="22"/>
                <w:szCs w:val="22"/>
              </w:rPr>
            </w:pPr>
            <w:r>
              <w:rPr>
                <w:rFonts w:ascii="Arial" w:hAnsi="Arial" w:cs="Arial"/>
                <w:color w:val="000000"/>
                <w:sz w:val="22"/>
                <w:szCs w:val="22"/>
              </w:rPr>
              <w:t>5.8</w:t>
            </w:r>
            <w:r w:rsidRPr="002B0702">
              <w:rPr>
                <w:rFonts w:ascii="Arial" w:hAnsi="Arial" w:cs="Arial"/>
                <w:color w:val="000000"/>
                <w:sz w:val="22"/>
                <w:szCs w:val="22"/>
              </w:rPr>
              <w:t>%</w:t>
            </w:r>
          </w:p>
        </w:tc>
        <w:tc>
          <w:tcPr>
            <w:tcW w:w="1424" w:type="dxa"/>
            <w:tcBorders>
              <w:top w:val="nil"/>
              <w:left w:val="nil"/>
              <w:bottom w:val="single" w:sz="8" w:space="0" w:color="auto"/>
              <w:right w:val="single" w:sz="8" w:space="0" w:color="auto"/>
            </w:tcBorders>
            <w:vAlign w:val="center"/>
          </w:tcPr>
          <w:p w:rsidR="00DC2847" w:rsidRPr="002B0702" w:rsidRDefault="00DC2847" w:rsidP="00FB59B9">
            <w:pPr>
              <w:jc w:val="center"/>
              <w:rPr>
                <w:rFonts w:ascii="Arial" w:hAnsi="Arial" w:cs="Arial"/>
                <w:color w:val="000000"/>
                <w:sz w:val="22"/>
                <w:szCs w:val="22"/>
              </w:rPr>
            </w:pPr>
            <w:r>
              <w:rPr>
                <w:rFonts w:ascii="Arial" w:hAnsi="Arial" w:cs="Arial"/>
                <w:color w:val="000000"/>
                <w:sz w:val="22"/>
                <w:szCs w:val="22"/>
              </w:rPr>
              <w:t>6.9</w:t>
            </w:r>
            <w:r w:rsidRPr="002B0702">
              <w:rPr>
                <w:rFonts w:ascii="Arial" w:hAnsi="Arial" w:cs="Arial"/>
                <w:color w:val="000000"/>
                <w:sz w:val="22"/>
                <w:szCs w:val="22"/>
              </w:rPr>
              <w:t>%</w:t>
            </w:r>
          </w:p>
        </w:tc>
        <w:tc>
          <w:tcPr>
            <w:tcW w:w="1425" w:type="dxa"/>
            <w:tcBorders>
              <w:top w:val="nil"/>
              <w:left w:val="nil"/>
              <w:bottom w:val="single" w:sz="8" w:space="0" w:color="auto"/>
              <w:right w:val="single" w:sz="8" w:space="0" w:color="auto"/>
            </w:tcBorders>
            <w:vAlign w:val="center"/>
          </w:tcPr>
          <w:p w:rsidR="00DC2847" w:rsidRPr="002B0702" w:rsidRDefault="00DC2847" w:rsidP="00BB1742">
            <w:pPr>
              <w:jc w:val="center"/>
              <w:rPr>
                <w:rFonts w:ascii="Arial" w:hAnsi="Arial" w:cs="Arial"/>
                <w:color w:val="000000"/>
                <w:sz w:val="22"/>
                <w:szCs w:val="22"/>
              </w:rPr>
            </w:pPr>
            <w:r>
              <w:rPr>
                <w:rFonts w:ascii="Arial" w:hAnsi="Arial" w:cs="Arial"/>
                <w:color w:val="000000"/>
                <w:sz w:val="22"/>
                <w:szCs w:val="22"/>
              </w:rPr>
              <w:t>7.9%</w:t>
            </w:r>
          </w:p>
        </w:tc>
      </w:tr>
    </w:tbl>
    <w:p w:rsidR="009A0C18" w:rsidRDefault="009A0C18" w:rsidP="009A0C18">
      <w:pPr>
        <w:jc w:val="both"/>
        <w:rPr>
          <w:rFonts w:ascii="Arial" w:hAnsi="Arial" w:cs="Arial"/>
        </w:rPr>
      </w:pPr>
    </w:p>
    <w:p w:rsidR="009A0C18" w:rsidRPr="00BB1742" w:rsidRDefault="00F447AB" w:rsidP="00BB1742">
      <w:pPr>
        <w:jc w:val="both"/>
        <w:rPr>
          <w:rFonts w:ascii="Arial" w:hAnsi="Arial" w:cs="Arial"/>
          <w:sz w:val="22"/>
        </w:rPr>
      </w:pPr>
      <w:r>
        <w:rPr>
          <w:rFonts w:ascii="Arial" w:hAnsi="Arial" w:cs="Arial"/>
          <w:sz w:val="22"/>
        </w:rPr>
        <w:t xml:space="preserve">Gloucestershire Health &amp; Care </w:t>
      </w:r>
      <w:r w:rsidRPr="00BB1742">
        <w:rPr>
          <w:rFonts w:ascii="Arial" w:hAnsi="Arial" w:cs="Arial"/>
          <w:sz w:val="22"/>
        </w:rPr>
        <w:t xml:space="preserve">NHS Foundation </w:t>
      </w:r>
      <w:r w:rsidR="009A0C18" w:rsidRPr="00BB1742">
        <w:rPr>
          <w:rFonts w:ascii="Arial" w:hAnsi="Arial" w:cs="Arial"/>
          <w:sz w:val="22"/>
        </w:rPr>
        <w:t>Trust considers that this data is as described for the following reasons:</w:t>
      </w:r>
    </w:p>
    <w:p w:rsidR="009A0C18" w:rsidRPr="008B5270" w:rsidRDefault="009A0C18" w:rsidP="00F30F12">
      <w:pPr>
        <w:pStyle w:val="ListParagraph"/>
        <w:numPr>
          <w:ilvl w:val="0"/>
          <w:numId w:val="9"/>
        </w:numPr>
        <w:spacing w:after="0" w:line="240" w:lineRule="auto"/>
        <w:ind w:left="1134" w:hanging="283"/>
        <w:jc w:val="both"/>
        <w:rPr>
          <w:rFonts w:ascii="Arial" w:hAnsi="Arial" w:cs="Arial"/>
        </w:rPr>
      </w:pPr>
      <w:r w:rsidRPr="008B5270">
        <w:rPr>
          <w:rFonts w:ascii="Arial" w:hAnsi="Arial" w:cs="Arial"/>
        </w:rPr>
        <w:t>The Trust does not have child and adolescent inpatient beds;</w:t>
      </w:r>
    </w:p>
    <w:p w:rsidR="009A0C18" w:rsidRPr="008B5270" w:rsidRDefault="009A0C18" w:rsidP="00F30F12">
      <w:pPr>
        <w:pStyle w:val="ListParagraph"/>
        <w:numPr>
          <w:ilvl w:val="0"/>
          <w:numId w:val="9"/>
        </w:numPr>
        <w:spacing w:after="0" w:line="240" w:lineRule="auto"/>
        <w:ind w:left="1134" w:hanging="283"/>
        <w:jc w:val="both"/>
        <w:rPr>
          <w:rFonts w:ascii="Arial" w:hAnsi="Arial" w:cs="Arial"/>
        </w:rPr>
      </w:pPr>
      <w:r w:rsidRPr="008B5270">
        <w:rPr>
          <w:rFonts w:ascii="Arial" w:hAnsi="Arial" w:cs="Arial"/>
        </w:rPr>
        <w:t>Service users with serious mental illness are readmitted hospital to maximize their safety and promote recovery;</w:t>
      </w:r>
    </w:p>
    <w:p w:rsidR="009A0C18" w:rsidRPr="008B5270" w:rsidRDefault="009A0C18" w:rsidP="00F30F12">
      <w:pPr>
        <w:pStyle w:val="ListParagraph"/>
        <w:numPr>
          <w:ilvl w:val="0"/>
          <w:numId w:val="9"/>
        </w:numPr>
        <w:spacing w:after="0" w:line="240" w:lineRule="auto"/>
        <w:ind w:left="1134" w:hanging="283"/>
        <w:jc w:val="both"/>
        <w:rPr>
          <w:rFonts w:ascii="Arial" w:hAnsi="Arial" w:cs="Arial"/>
        </w:rPr>
      </w:pPr>
      <w:r w:rsidRPr="008B5270">
        <w:rPr>
          <w:rFonts w:ascii="Arial" w:hAnsi="Arial" w:cs="Arial"/>
        </w:rPr>
        <w:t>Service users on Community Treatment Orders (CTOs) can recalled to hospital if there is deterioration in their presentation.</w:t>
      </w:r>
    </w:p>
    <w:p w:rsidR="009A0C18" w:rsidRPr="008B5270" w:rsidRDefault="009A0C18" w:rsidP="009A0C18">
      <w:pPr>
        <w:pStyle w:val="ListParagraph"/>
        <w:spacing w:after="0" w:line="240" w:lineRule="auto"/>
        <w:ind w:left="1134" w:hanging="283"/>
        <w:rPr>
          <w:rFonts w:ascii="Arial" w:hAnsi="Arial" w:cs="Arial"/>
        </w:rPr>
      </w:pPr>
    </w:p>
    <w:p w:rsidR="009A0C18" w:rsidRPr="00BB1742" w:rsidRDefault="00F447AB" w:rsidP="00BB1742">
      <w:pPr>
        <w:rPr>
          <w:rFonts w:ascii="Arial" w:hAnsi="Arial" w:cs="Arial"/>
          <w:bCs/>
          <w:iCs/>
          <w:color w:val="000000"/>
          <w:sz w:val="22"/>
        </w:rPr>
      </w:pPr>
      <w:r>
        <w:rPr>
          <w:rFonts w:ascii="Arial" w:hAnsi="Arial" w:cs="Arial"/>
          <w:sz w:val="22"/>
        </w:rPr>
        <w:t xml:space="preserve">Gloucestershire Health &amp; Care </w:t>
      </w:r>
      <w:r w:rsidRPr="00BB1742">
        <w:rPr>
          <w:rFonts w:ascii="Arial" w:hAnsi="Arial" w:cs="Arial"/>
          <w:sz w:val="22"/>
        </w:rPr>
        <w:t xml:space="preserve">NHS Foundation </w:t>
      </w:r>
      <w:r w:rsidR="009A0C18" w:rsidRPr="00BB1742">
        <w:rPr>
          <w:rFonts w:ascii="Arial" w:hAnsi="Arial" w:cs="Arial"/>
          <w:sz w:val="22"/>
        </w:rPr>
        <w:t xml:space="preserve">Trust </w:t>
      </w:r>
      <w:r w:rsidR="009A0C18" w:rsidRPr="00BB1742">
        <w:rPr>
          <w:rFonts w:ascii="Arial" w:hAnsi="Arial" w:cs="Arial"/>
          <w:bCs/>
          <w:iCs/>
          <w:color w:val="000000"/>
          <w:sz w:val="22"/>
        </w:rPr>
        <w:t>has taken the following action to improve this percentage, and so the quality of its services, by:</w:t>
      </w:r>
    </w:p>
    <w:p w:rsidR="009A0C18" w:rsidRPr="008B5270" w:rsidRDefault="009A0C18" w:rsidP="009A0C18">
      <w:pPr>
        <w:pStyle w:val="ListParagraph"/>
        <w:spacing w:after="0" w:line="240" w:lineRule="auto"/>
        <w:ind w:left="426"/>
        <w:rPr>
          <w:rFonts w:ascii="Arial" w:hAnsi="Arial" w:cs="Arial"/>
          <w:bCs/>
          <w:iCs/>
          <w:color w:val="000000"/>
        </w:rPr>
      </w:pPr>
    </w:p>
    <w:p w:rsidR="009A0C18" w:rsidRPr="008B5270" w:rsidRDefault="009A0C18" w:rsidP="00F30F12">
      <w:pPr>
        <w:pStyle w:val="ListParagraph"/>
        <w:numPr>
          <w:ilvl w:val="0"/>
          <w:numId w:val="10"/>
        </w:numPr>
        <w:spacing w:after="0" w:line="240" w:lineRule="auto"/>
        <w:ind w:left="1134" w:hanging="283"/>
        <w:jc w:val="both"/>
        <w:rPr>
          <w:rFonts w:ascii="Arial" w:hAnsi="Arial" w:cs="Arial"/>
          <w:bCs/>
          <w:iCs/>
        </w:rPr>
      </w:pPr>
      <w:r w:rsidRPr="008B5270">
        <w:rPr>
          <w:rFonts w:ascii="Arial" w:hAnsi="Arial" w:cs="Arial"/>
        </w:rPr>
        <w:t>Continuing to promote a recovery model for people in contact with services;</w:t>
      </w:r>
    </w:p>
    <w:p w:rsidR="009A0C18" w:rsidRDefault="009A0C18" w:rsidP="00F30F12">
      <w:pPr>
        <w:pStyle w:val="ListParagraph"/>
        <w:numPr>
          <w:ilvl w:val="0"/>
          <w:numId w:val="10"/>
        </w:numPr>
        <w:spacing w:after="0" w:line="240" w:lineRule="auto"/>
        <w:ind w:left="1134" w:hanging="283"/>
        <w:jc w:val="both"/>
        <w:rPr>
          <w:rFonts w:ascii="Arial" w:hAnsi="Arial" w:cs="Arial"/>
          <w:bCs/>
          <w:iCs/>
        </w:rPr>
      </w:pPr>
      <w:r w:rsidRPr="008B5270">
        <w:rPr>
          <w:rFonts w:ascii="Arial" w:hAnsi="Arial" w:cs="Arial"/>
        </w:rPr>
        <w:t>Supporting people at home wherever possible by the Crisis Resolution and Home Treatment Teams</w:t>
      </w:r>
      <w:r w:rsidRPr="008B5270">
        <w:rPr>
          <w:rFonts w:ascii="Arial" w:hAnsi="Arial" w:cs="Arial"/>
          <w:bCs/>
          <w:iCs/>
        </w:rPr>
        <w:t>.</w:t>
      </w:r>
    </w:p>
    <w:p w:rsidR="009A0C18" w:rsidRPr="00910E73" w:rsidRDefault="009A0C18" w:rsidP="009A0C18">
      <w:pPr>
        <w:jc w:val="both"/>
        <w:rPr>
          <w:rFonts w:ascii="Arial" w:hAnsi="Arial" w:cs="Arial"/>
        </w:rPr>
      </w:pPr>
    </w:p>
    <w:p w:rsidR="009A0C18" w:rsidRDefault="009A0C18" w:rsidP="00F30F12">
      <w:pPr>
        <w:pStyle w:val="ListParagraph"/>
        <w:numPr>
          <w:ilvl w:val="0"/>
          <w:numId w:val="5"/>
        </w:numPr>
        <w:spacing w:after="0" w:line="240" w:lineRule="auto"/>
        <w:jc w:val="both"/>
        <w:rPr>
          <w:rFonts w:ascii="Arial" w:hAnsi="Arial" w:cs="Arial"/>
          <w:b/>
        </w:rPr>
      </w:pPr>
      <w:r w:rsidRPr="00910E73">
        <w:rPr>
          <w:rFonts w:ascii="Arial" w:hAnsi="Arial" w:cs="Arial"/>
          <w:b/>
        </w:rPr>
        <w:t>The percentage of staff employed</w:t>
      </w:r>
      <w:r>
        <w:rPr>
          <w:rFonts w:ascii="Arial" w:hAnsi="Arial" w:cs="Arial"/>
          <w:b/>
        </w:rPr>
        <w:t xml:space="preserve"> by, or under contract to, the T</w:t>
      </w:r>
      <w:r w:rsidRPr="00910E73">
        <w:rPr>
          <w:rFonts w:ascii="Arial" w:hAnsi="Arial" w:cs="Arial"/>
          <w:b/>
        </w:rPr>
        <w:t xml:space="preserve">rust during the reporting </w:t>
      </w:r>
      <w:r>
        <w:rPr>
          <w:rFonts w:ascii="Arial" w:hAnsi="Arial" w:cs="Arial"/>
          <w:b/>
        </w:rPr>
        <w:t xml:space="preserve">period who </w:t>
      </w:r>
      <w:r w:rsidR="00036500">
        <w:rPr>
          <w:rFonts w:ascii="Arial" w:hAnsi="Arial" w:cs="Arial"/>
          <w:b/>
        </w:rPr>
        <w:t>responded positively to “ if  a friend or relative needed treatment I would be happy with the standard of care provided by the Organisation”</w:t>
      </w:r>
    </w:p>
    <w:p w:rsidR="009A0C18" w:rsidRDefault="009A0C18" w:rsidP="009A0C18">
      <w:pPr>
        <w:rPr>
          <w:rFonts w:ascii="Arial" w:hAnsi="Arial" w:cs="Arial"/>
        </w:rPr>
      </w:pPr>
    </w:p>
    <w:tbl>
      <w:tblPr>
        <w:tblW w:w="9599" w:type="dxa"/>
        <w:jc w:val="center"/>
        <w:tblCellMar>
          <w:left w:w="0" w:type="dxa"/>
          <w:right w:w="0" w:type="dxa"/>
        </w:tblCellMar>
        <w:tblLook w:val="04A0" w:firstRow="1" w:lastRow="0" w:firstColumn="1" w:lastColumn="0" w:noHBand="0" w:noVBand="1"/>
      </w:tblPr>
      <w:tblGrid>
        <w:gridCol w:w="2751"/>
        <w:gridCol w:w="1712"/>
        <w:gridCol w:w="1712"/>
        <w:gridCol w:w="1712"/>
        <w:gridCol w:w="1712"/>
      </w:tblGrid>
      <w:tr w:rsidR="00FB4A65" w:rsidTr="00C86D6D">
        <w:trPr>
          <w:jc w:val="center"/>
        </w:trPr>
        <w:tc>
          <w:tcPr>
            <w:tcW w:w="2751" w:type="dxa"/>
            <w:tcBorders>
              <w:top w:val="single" w:sz="8" w:space="0" w:color="auto"/>
              <w:left w:val="single" w:sz="8" w:space="0" w:color="auto"/>
              <w:bottom w:val="single" w:sz="8" w:space="0" w:color="auto"/>
              <w:right w:val="single" w:sz="8" w:space="0" w:color="auto"/>
            </w:tcBorders>
            <w:shd w:val="clear" w:color="auto" w:fill="365F91" w:themeFill="accent1" w:themeFillShade="BF"/>
            <w:tcMar>
              <w:top w:w="0" w:type="dxa"/>
              <w:left w:w="108" w:type="dxa"/>
              <w:bottom w:w="0" w:type="dxa"/>
              <w:right w:w="108" w:type="dxa"/>
            </w:tcMar>
          </w:tcPr>
          <w:p w:rsidR="00FB4A65" w:rsidRDefault="00FB4A65">
            <w:pPr>
              <w:rPr>
                <w:rFonts w:ascii="Calibri" w:eastAsiaTheme="minorHAnsi" w:hAnsi="Calibri"/>
                <w:color w:val="FFFFFF"/>
                <w:sz w:val="22"/>
                <w:szCs w:val="22"/>
                <w:lang w:eastAsia="en-US"/>
              </w:rPr>
            </w:pPr>
          </w:p>
        </w:tc>
        <w:tc>
          <w:tcPr>
            <w:tcW w:w="1712" w:type="dxa"/>
            <w:tcBorders>
              <w:top w:val="single" w:sz="8" w:space="0" w:color="auto"/>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rsidR="00FB4A65" w:rsidRPr="007C7B1C" w:rsidRDefault="00FB4A65" w:rsidP="0004199D">
            <w:pPr>
              <w:jc w:val="center"/>
              <w:rPr>
                <w:rFonts w:ascii="Arial" w:eastAsiaTheme="minorHAnsi" w:hAnsi="Arial" w:cs="Arial"/>
                <w:b/>
                <w:bCs/>
                <w:color w:val="FFFFFF"/>
                <w:sz w:val="22"/>
                <w:szCs w:val="22"/>
                <w:lang w:eastAsia="en-US"/>
              </w:rPr>
            </w:pPr>
            <w:r w:rsidRPr="007C7B1C">
              <w:rPr>
                <w:rFonts w:ascii="Arial" w:hAnsi="Arial" w:cs="Arial"/>
                <w:b/>
                <w:bCs/>
                <w:color w:val="FFFFFF"/>
                <w:sz w:val="22"/>
                <w:szCs w:val="22"/>
              </w:rPr>
              <w:t>NHS Staff Survey 2016</w:t>
            </w:r>
          </w:p>
        </w:tc>
        <w:tc>
          <w:tcPr>
            <w:tcW w:w="1712" w:type="dxa"/>
            <w:tcBorders>
              <w:top w:val="single" w:sz="8" w:space="0" w:color="auto"/>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rsidR="00FB4A65" w:rsidRPr="007C7B1C" w:rsidRDefault="00FB4A65" w:rsidP="0004199D">
            <w:pPr>
              <w:jc w:val="center"/>
              <w:rPr>
                <w:rFonts w:ascii="Arial" w:eastAsiaTheme="minorHAnsi" w:hAnsi="Arial" w:cs="Arial"/>
                <w:b/>
                <w:bCs/>
                <w:color w:val="FFFFFF"/>
                <w:sz w:val="22"/>
                <w:szCs w:val="22"/>
                <w:lang w:eastAsia="en-US"/>
              </w:rPr>
            </w:pPr>
            <w:r w:rsidRPr="007C7B1C">
              <w:rPr>
                <w:rFonts w:ascii="Arial" w:hAnsi="Arial" w:cs="Arial"/>
                <w:b/>
                <w:bCs/>
                <w:color w:val="FFFFFF"/>
                <w:sz w:val="22"/>
                <w:szCs w:val="22"/>
              </w:rPr>
              <w:t>NHS Staff Survey 2017</w:t>
            </w:r>
          </w:p>
        </w:tc>
        <w:tc>
          <w:tcPr>
            <w:tcW w:w="1712" w:type="dxa"/>
            <w:tcBorders>
              <w:top w:val="single" w:sz="8" w:space="0" w:color="auto"/>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rsidR="00FB4A65" w:rsidRPr="007C7B1C" w:rsidRDefault="00FB4A65" w:rsidP="0004199D">
            <w:pPr>
              <w:jc w:val="center"/>
              <w:rPr>
                <w:rFonts w:ascii="Arial" w:eastAsiaTheme="minorHAnsi" w:hAnsi="Arial" w:cs="Arial"/>
                <w:b/>
                <w:bCs/>
                <w:color w:val="FFFFFF"/>
                <w:sz w:val="22"/>
                <w:szCs w:val="22"/>
                <w:lang w:eastAsia="en-US"/>
              </w:rPr>
            </w:pPr>
            <w:r w:rsidRPr="007C7B1C">
              <w:rPr>
                <w:rFonts w:ascii="Arial" w:hAnsi="Arial" w:cs="Arial"/>
                <w:b/>
                <w:bCs/>
                <w:color w:val="FFFFFF"/>
                <w:sz w:val="22"/>
                <w:szCs w:val="22"/>
              </w:rPr>
              <w:t>NHS Staff Survey 2018</w:t>
            </w:r>
          </w:p>
        </w:tc>
        <w:tc>
          <w:tcPr>
            <w:tcW w:w="1712" w:type="dxa"/>
            <w:tcBorders>
              <w:top w:val="single" w:sz="8" w:space="0" w:color="auto"/>
              <w:left w:val="nil"/>
              <w:bottom w:val="single" w:sz="8" w:space="0" w:color="auto"/>
              <w:right w:val="single" w:sz="8" w:space="0" w:color="auto"/>
            </w:tcBorders>
            <w:shd w:val="clear" w:color="auto" w:fill="365F91" w:themeFill="accent1" w:themeFillShade="BF"/>
            <w:hideMark/>
          </w:tcPr>
          <w:p w:rsidR="00FB4A65" w:rsidRPr="007C7B1C" w:rsidRDefault="00FB4A65" w:rsidP="00FB4A65">
            <w:pPr>
              <w:jc w:val="center"/>
              <w:rPr>
                <w:rFonts w:ascii="Arial" w:eastAsiaTheme="minorHAnsi" w:hAnsi="Arial" w:cs="Arial"/>
                <w:b/>
                <w:bCs/>
                <w:color w:val="FFFFFF"/>
                <w:sz w:val="22"/>
                <w:szCs w:val="22"/>
                <w:lang w:eastAsia="en-US"/>
              </w:rPr>
            </w:pPr>
            <w:r w:rsidRPr="007C7B1C">
              <w:rPr>
                <w:rFonts w:ascii="Arial" w:hAnsi="Arial" w:cs="Arial"/>
                <w:b/>
                <w:bCs/>
                <w:color w:val="FFFFFF"/>
                <w:sz w:val="22"/>
                <w:szCs w:val="22"/>
              </w:rPr>
              <w:t>NHS Staff Survey 2019</w:t>
            </w:r>
          </w:p>
        </w:tc>
      </w:tr>
      <w:tr w:rsidR="00FB4A65" w:rsidTr="00FB4386">
        <w:trPr>
          <w:jc w:val="center"/>
        </w:trPr>
        <w:tc>
          <w:tcPr>
            <w:tcW w:w="27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4A65" w:rsidRDefault="00A44D95">
            <w:pPr>
              <w:rPr>
                <w:rFonts w:ascii="Arial" w:hAnsi="Arial" w:cs="Arial"/>
                <w:sz w:val="22"/>
                <w:szCs w:val="22"/>
              </w:rPr>
            </w:pPr>
            <w:r w:rsidRPr="00473333">
              <w:rPr>
                <w:rFonts w:ascii="Arial" w:hAnsi="Arial" w:cs="Arial"/>
                <w:sz w:val="22"/>
                <w:szCs w:val="22"/>
              </w:rPr>
              <w:t>Gloucestershire Health &amp; Care NHS Foundation</w:t>
            </w:r>
            <w:r w:rsidR="00FB4386">
              <w:rPr>
                <w:rFonts w:ascii="Arial" w:hAnsi="Arial" w:cs="Arial"/>
                <w:sz w:val="22"/>
                <w:szCs w:val="22"/>
              </w:rPr>
              <w:t xml:space="preserve"> </w:t>
            </w:r>
          </w:p>
          <w:p w:rsidR="00FB4386" w:rsidRPr="00FB4386" w:rsidRDefault="00FB4386">
            <w:pPr>
              <w:rPr>
                <w:rFonts w:ascii="Arial" w:eastAsiaTheme="minorHAnsi" w:hAnsi="Arial" w:cs="Arial"/>
                <w:sz w:val="18"/>
                <w:szCs w:val="18"/>
                <w:lang w:eastAsia="en-US"/>
              </w:rPr>
            </w:pPr>
            <w:r w:rsidRPr="00FB4386">
              <w:rPr>
                <w:rFonts w:ascii="Arial" w:hAnsi="Arial" w:cs="Arial"/>
                <w:sz w:val="18"/>
                <w:szCs w:val="18"/>
              </w:rPr>
              <w:t>Mental Health Service</w:t>
            </w:r>
            <w:r>
              <w:rPr>
                <w:rFonts w:ascii="Arial" w:hAnsi="Arial" w:cs="Arial"/>
                <w:sz w:val="18"/>
                <w:szCs w:val="18"/>
              </w:rPr>
              <w:t>s</w:t>
            </w:r>
            <w:r w:rsidRPr="00FB4386">
              <w:rPr>
                <w:rFonts w:ascii="Arial" w:hAnsi="Arial" w:cs="Arial"/>
                <w:sz w:val="18"/>
                <w:szCs w:val="18"/>
              </w:rPr>
              <w:t xml:space="preserve"> previously provided by </w:t>
            </w:r>
            <w:r w:rsidRPr="00FB4386">
              <w:rPr>
                <w:rFonts w:ascii="Arial" w:hAnsi="Arial" w:cs="Arial"/>
                <w:sz w:val="18"/>
                <w:szCs w:val="18"/>
                <w:vertAlign w:val="superscript"/>
              </w:rPr>
              <w:t>2</w:t>
            </w:r>
            <w:r w:rsidRPr="00FB4386">
              <w:rPr>
                <w:rFonts w:ascii="Arial" w:hAnsi="Arial" w:cs="Arial"/>
                <w:sz w:val="18"/>
                <w:szCs w:val="18"/>
              </w:rPr>
              <w:t>gether</w:t>
            </w:r>
            <w:r w:rsidR="00703FE3">
              <w:rPr>
                <w:rFonts w:ascii="Arial" w:hAnsi="Arial" w:cs="Arial"/>
                <w:sz w:val="18"/>
                <w:szCs w:val="18"/>
              </w:rPr>
              <w:t xml:space="preserve"> (2G)</w:t>
            </w:r>
          </w:p>
        </w:tc>
        <w:tc>
          <w:tcPr>
            <w:tcW w:w="1712" w:type="dxa"/>
            <w:tcBorders>
              <w:top w:val="nil"/>
              <w:left w:val="nil"/>
              <w:bottom w:val="single" w:sz="8" w:space="0" w:color="auto"/>
              <w:right w:val="single" w:sz="8" w:space="0" w:color="auto"/>
            </w:tcBorders>
            <w:tcMar>
              <w:top w:w="0" w:type="dxa"/>
              <w:left w:w="108" w:type="dxa"/>
              <w:bottom w:w="0" w:type="dxa"/>
              <w:right w:w="108" w:type="dxa"/>
            </w:tcMar>
            <w:vAlign w:val="center"/>
          </w:tcPr>
          <w:p w:rsidR="00FB4A65" w:rsidRPr="00473333" w:rsidRDefault="00FB4A65" w:rsidP="00FB4386">
            <w:pPr>
              <w:jc w:val="center"/>
              <w:rPr>
                <w:rFonts w:ascii="Arial" w:eastAsiaTheme="minorHAnsi" w:hAnsi="Arial" w:cs="Arial"/>
                <w:sz w:val="22"/>
                <w:szCs w:val="22"/>
                <w:lang w:eastAsia="en-US"/>
              </w:rPr>
            </w:pPr>
          </w:p>
          <w:p w:rsidR="00FB4A65" w:rsidRPr="00473333" w:rsidRDefault="0067419F" w:rsidP="00FB4386">
            <w:pPr>
              <w:jc w:val="center"/>
              <w:rPr>
                <w:rFonts w:ascii="Arial" w:eastAsiaTheme="minorHAnsi" w:hAnsi="Arial" w:cs="Arial"/>
                <w:sz w:val="22"/>
                <w:szCs w:val="22"/>
                <w:lang w:eastAsia="en-US"/>
              </w:rPr>
            </w:pPr>
            <w:r>
              <w:rPr>
                <w:rFonts w:ascii="Arial" w:hAnsi="Arial" w:cs="Arial"/>
                <w:sz w:val="22"/>
                <w:szCs w:val="22"/>
              </w:rPr>
              <w:t>72.8</w:t>
            </w:r>
            <w:r w:rsidR="00FB4A65" w:rsidRPr="00473333">
              <w:rPr>
                <w:rFonts w:ascii="Arial" w:hAnsi="Arial" w:cs="Arial"/>
                <w:sz w:val="22"/>
                <w:szCs w:val="22"/>
              </w:rPr>
              <w:t>%</w:t>
            </w:r>
          </w:p>
        </w:tc>
        <w:tc>
          <w:tcPr>
            <w:tcW w:w="1712" w:type="dxa"/>
            <w:tcBorders>
              <w:top w:val="nil"/>
              <w:left w:val="nil"/>
              <w:bottom w:val="single" w:sz="8" w:space="0" w:color="auto"/>
              <w:right w:val="single" w:sz="8" w:space="0" w:color="auto"/>
            </w:tcBorders>
            <w:tcMar>
              <w:top w:w="0" w:type="dxa"/>
              <w:left w:w="108" w:type="dxa"/>
              <w:bottom w:w="0" w:type="dxa"/>
              <w:right w:w="108" w:type="dxa"/>
            </w:tcMar>
            <w:vAlign w:val="center"/>
          </w:tcPr>
          <w:p w:rsidR="00FB4A65" w:rsidRPr="00473333" w:rsidRDefault="00FB4A65" w:rsidP="00FB4386">
            <w:pPr>
              <w:jc w:val="center"/>
              <w:rPr>
                <w:rFonts w:ascii="Arial" w:eastAsiaTheme="minorHAnsi" w:hAnsi="Arial" w:cs="Arial"/>
                <w:sz w:val="22"/>
                <w:szCs w:val="22"/>
                <w:lang w:eastAsia="en-US"/>
              </w:rPr>
            </w:pPr>
          </w:p>
          <w:p w:rsidR="00FB4A65" w:rsidRPr="00473333" w:rsidRDefault="00FB4A65" w:rsidP="0067419F">
            <w:pPr>
              <w:jc w:val="center"/>
              <w:rPr>
                <w:rFonts w:ascii="Arial" w:eastAsiaTheme="minorHAnsi" w:hAnsi="Arial" w:cs="Arial"/>
                <w:sz w:val="22"/>
                <w:szCs w:val="22"/>
                <w:lang w:eastAsia="en-US"/>
              </w:rPr>
            </w:pPr>
            <w:r w:rsidRPr="00473333">
              <w:rPr>
                <w:rFonts w:ascii="Arial" w:hAnsi="Arial" w:cs="Arial"/>
                <w:sz w:val="22"/>
                <w:szCs w:val="22"/>
              </w:rPr>
              <w:t>74.</w:t>
            </w:r>
            <w:r w:rsidR="0067419F">
              <w:rPr>
                <w:rFonts w:ascii="Arial" w:hAnsi="Arial" w:cs="Arial"/>
                <w:sz w:val="22"/>
                <w:szCs w:val="22"/>
              </w:rPr>
              <w:t>5</w:t>
            </w:r>
            <w:r w:rsidRPr="00473333">
              <w:rPr>
                <w:rFonts w:ascii="Arial" w:hAnsi="Arial" w:cs="Arial"/>
                <w:sz w:val="22"/>
                <w:szCs w:val="22"/>
              </w:rPr>
              <w:t>%</w:t>
            </w:r>
          </w:p>
        </w:tc>
        <w:tc>
          <w:tcPr>
            <w:tcW w:w="1712" w:type="dxa"/>
            <w:tcBorders>
              <w:top w:val="nil"/>
              <w:left w:val="nil"/>
              <w:bottom w:val="single" w:sz="8" w:space="0" w:color="auto"/>
              <w:right w:val="single" w:sz="8" w:space="0" w:color="auto"/>
            </w:tcBorders>
            <w:tcMar>
              <w:top w:w="0" w:type="dxa"/>
              <w:left w:w="108" w:type="dxa"/>
              <w:bottom w:w="0" w:type="dxa"/>
              <w:right w:w="108" w:type="dxa"/>
            </w:tcMar>
            <w:vAlign w:val="center"/>
          </w:tcPr>
          <w:p w:rsidR="00FB4A65" w:rsidRPr="00473333" w:rsidRDefault="00FB4A65" w:rsidP="00FB4386">
            <w:pPr>
              <w:jc w:val="center"/>
              <w:rPr>
                <w:rFonts w:ascii="Arial" w:eastAsiaTheme="minorHAnsi" w:hAnsi="Arial" w:cs="Arial"/>
                <w:sz w:val="22"/>
                <w:szCs w:val="22"/>
                <w:lang w:eastAsia="en-US"/>
              </w:rPr>
            </w:pPr>
          </w:p>
          <w:p w:rsidR="00FB4A65" w:rsidRPr="00473333" w:rsidRDefault="00FB4A65" w:rsidP="00FB4386">
            <w:pPr>
              <w:jc w:val="center"/>
              <w:rPr>
                <w:rFonts w:ascii="Arial" w:eastAsiaTheme="minorHAnsi" w:hAnsi="Arial" w:cs="Arial"/>
                <w:sz w:val="22"/>
                <w:szCs w:val="22"/>
                <w:lang w:eastAsia="en-US"/>
              </w:rPr>
            </w:pPr>
            <w:r w:rsidRPr="00473333">
              <w:rPr>
                <w:rFonts w:ascii="Arial" w:hAnsi="Arial" w:cs="Arial"/>
                <w:sz w:val="22"/>
                <w:szCs w:val="22"/>
              </w:rPr>
              <w:t>74.5%</w:t>
            </w:r>
          </w:p>
        </w:tc>
        <w:tc>
          <w:tcPr>
            <w:tcW w:w="1712" w:type="dxa"/>
            <w:tcBorders>
              <w:top w:val="nil"/>
              <w:left w:val="nil"/>
              <w:bottom w:val="single" w:sz="8" w:space="0" w:color="auto"/>
              <w:right w:val="single" w:sz="8" w:space="0" w:color="auto"/>
            </w:tcBorders>
            <w:vAlign w:val="center"/>
          </w:tcPr>
          <w:p w:rsidR="00FB4A65" w:rsidRPr="00473333" w:rsidRDefault="00FB4A65" w:rsidP="00FB4386">
            <w:pPr>
              <w:jc w:val="center"/>
              <w:rPr>
                <w:rFonts w:ascii="Arial" w:eastAsiaTheme="minorHAnsi" w:hAnsi="Arial" w:cs="Arial"/>
                <w:sz w:val="22"/>
                <w:szCs w:val="22"/>
                <w:lang w:eastAsia="en-US"/>
              </w:rPr>
            </w:pPr>
          </w:p>
          <w:p w:rsidR="00FB4A65" w:rsidRPr="00473333" w:rsidRDefault="0067419F" w:rsidP="00FB4386">
            <w:pPr>
              <w:jc w:val="center"/>
              <w:rPr>
                <w:rFonts w:ascii="Arial" w:eastAsiaTheme="minorHAnsi" w:hAnsi="Arial" w:cs="Arial"/>
                <w:sz w:val="22"/>
                <w:szCs w:val="22"/>
                <w:lang w:eastAsia="en-US"/>
              </w:rPr>
            </w:pPr>
            <w:r>
              <w:rPr>
                <w:rFonts w:ascii="Arial" w:eastAsiaTheme="minorHAnsi" w:hAnsi="Arial" w:cs="Arial"/>
                <w:sz w:val="22"/>
                <w:szCs w:val="22"/>
                <w:lang w:eastAsia="en-US"/>
              </w:rPr>
              <w:t>73.4%</w:t>
            </w:r>
          </w:p>
        </w:tc>
      </w:tr>
      <w:tr w:rsidR="00FB4A65" w:rsidTr="00BA41E2">
        <w:trPr>
          <w:jc w:val="center"/>
        </w:trPr>
        <w:tc>
          <w:tcPr>
            <w:tcW w:w="27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4A65" w:rsidRPr="00473333" w:rsidRDefault="00FB4A65">
            <w:pPr>
              <w:rPr>
                <w:rFonts w:ascii="Arial" w:eastAsiaTheme="minorHAnsi" w:hAnsi="Arial" w:cs="Arial"/>
                <w:sz w:val="22"/>
                <w:szCs w:val="22"/>
                <w:lang w:eastAsia="en-US"/>
              </w:rPr>
            </w:pPr>
            <w:r w:rsidRPr="00473333">
              <w:rPr>
                <w:rFonts w:ascii="Arial" w:hAnsi="Arial" w:cs="Arial"/>
                <w:sz w:val="22"/>
                <w:szCs w:val="22"/>
              </w:rPr>
              <w:t>National Average Score</w:t>
            </w:r>
          </w:p>
        </w:tc>
        <w:tc>
          <w:tcPr>
            <w:tcW w:w="1712" w:type="dxa"/>
            <w:tcBorders>
              <w:top w:val="nil"/>
              <w:left w:val="nil"/>
              <w:bottom w:val="single" w:sz="8" w:space="0" w:color="auto"/>
              <w:right w:val="single" w:sz="8" w:space="0" w:color="auto"/>
            </w:tcBorders>
            <w:tcMar>
              <w:top w:w="0" w:type="dxa"/>
              <w:left w:w="108" w:type="dxa"/>
              <w:bottom w:w="0" w:type="dxa"/>
              <w:right w:w="108" w:type="dxa"/>
            </w:tcMar>
            <w:hideMark/>
          </w:tcPr>
          <w:p w:rsidR="00FB4A65" w:rsidRPr="00473333" w:rsidRDefault="00FB4A65" w:rsidP="0067419F">
            <w:pPr>
              <w:jc w:val="center"/>
              <w:rPr>
                <w:rFonts w:ascii="Arial" w:eastAsiaTheme="minorHAnsi" w:hAnsi="Arial" w:cs="Arial"/>
                <w:sz w:val="22"/>
                <w:szCs w:val="22"/>
                <w:lang w:eastAsia="en-US"/>
              </w:rPr>
            </w:pPr>
            <w:r w:rsidRPr="00473333">
              <w:rPr>
                <w:rFonts w:ascii="Arial" w:hAnsi="Arial" w:cs="Arial"/>
                <w:sz w:val="22"/>
                <w:szCs w:val="22"/>
              </w:rPr>
              <w:t>58.</w:t>
            </w:r>
            <w:r w:rsidR="0067419F">
              <w:rPr>
                <w:rFonts w:ascii="Arial" w:hAnsi="Arial" w:cs="Arial"/>
                <w:sz w:val="22"/>
                <w:szCs w:val="22"/>
              </w:rPr>
              <w:t>6</w:t>
            </w:r>
            <w:r w:rsidRPr="00473333">
              <w:rPr>
                <w:rFonts w:ascii="Arial" w:hAnsi="Arial" w:cs="Arial"/>
                <w:sz w:val="22"/>
                <w:szCs w:val="22"/>
              </w:rPr>
              <w:t>%</w:t>
            </w:r>
          </w:p>
        </w:tc>
        <w:tc>
          <w:tcPr>
            <w:tcW w:w="1712" w:type="dxa"/>
            <w:tcBorders>
              <w:top w:val="nil"/>
              <w:left w:val="nil"/>
              <w:bottom w:val="single" w:sz="8" w:space="0" w:color="auto"/>
              <w:right w:val="single" w:sz="8" w:space="0" w:color="auto"/>
            </w:tcBorders>
            <w:tcMar>
              <w:top w:w="0" w:type="dxa"/>
              <w:left w:w="108" w:type="dxa"/>
              <w:bottom w:w="0" w:type="dxa"/>
              <w:right w:w="108" w:type="dxa"/>
            </w:tcMar>
            <w:hideMark/>
          </w:tcPr>
          <w:p w:rsidR="00FB4A65" w:rsidRPr="00473333" w:rsidRDefault="00FB4A65" w:rsidP="0067419F">
            <w:pPr>
              <w:jc w:val="center"/>
              <w:rPr>
                <w:rFonts w:ascii="Arial" w:eastAsiaTheme="minorHAnsi" w:hAnsi="Arial" w:cs="Arial"/>
                <w:sz w:val="22"/>
                <w:szCs w:val="22"/>
                <w:lang w:eastAsia="en-US"/>
              </w:rPr>
            </w:pPr>
            <w:r w:rsidRPr="00473333">
              <w:rPr>
                <w:rFonts w:ascii="Arial" w:hAnsi="Arial" w:cs="Arial"/>
                <w:sz w:val="22"/>
                <w:szCs w:val="22"/>
              </w:rPr>
              <w:t>61.</w:t>
            </w:r>
            <w:r w:rsidR="0067419F">
              <w:rPr>
                <w:rFonts w:ascii="Arial" w:hAnsi="Arial" w:cs="Arial"/>
                <w:sz w:val="22"/>
                <w:szCs w:val="22"/>
              </w:rPr>
              <w:t>3</w:t>
            </w:r>
            <w:r w:rsidRPr="00473333">
              <w:rPr>
                <w:rFonts w:ascii="Arial" w:hAnsi="Arial" w:cs="Arial"/>
                <w:sz w:val="22"/>
                <w:szCs w:val="22"/>
              </w:rPr>
              <w:t>%</w:t>
            </w:r>
          </w:p>
        </w:tc>
        <w:tc>
          <w:tcPr>
            <w:tcW w:w="1712" w:type="dxa"/>
            <w:tcBorders>
              <w:top w:val="nil"/>
              <w:left w:val="nil"/>
              <w:bottom w:val="single" w:sz="8" w:space="0" w:color="auto"/>
              <w:right w:val="single" w:sz="8" w:space="0" w:color="auto"/>
            </w:tcBorders>
            <w:tcMar>
              <w:top w:w="0" w:type="dxa"/>
              <w:left w:w="108" w:type="dxa"/>
              <w:bottom w:w="0" w:type="dxa"/>
              <w:right w:w="108" w:type="dxa"/>
            </w:tcMar>
            <w:hideMark/>
          </w:tcPr>
          <w:p w:rsidR="00FB4A65" w:rsidRPr="00473333" w:rsidRDefault="00FB4A65" w:rsidP="0067419F">
            <w:pPr>
              <w:jc w:val="center"/>
              <w:rPr>
                <w:rFonts w:ascii="Arial" w:eastAsiaTheme="minorHAnsi" w:hAnsi="Arial" w:cs="Arial"/>
                <w:sz w:val="22"/>
                <w:szCs w:val="22"/>
                <w:lang w:eastAsia="en-US"/>
              </w:rPr>
            </w:pPr>
            <w:r w:rsidRPr="00473333">
              <w:rPr>
                <w:rFonts w:ascii="Arial" w:hAnsi="Arial" w:cs="Arial"/>
                <w:sz w:val="22"/>
                <w:szCs w:val="22"/>
              </w:rPr>
              <w:t>61.</w:t>
            </w:r>
            <w:r w:rsidR="0067419F">
              <w:rPr>
                <w:rFonts w:ascii="Arial" w:hAnsi="Arial" w:cs="Arial"/>
                <w:sz w:val="22"/>
                <w:szCs w:val="22"/>
              </w:rPr>
              <w:t>5</w:t>
            </w:r>
            <w:r w:rsidRPr="00473333">
              <w:rPr>
                <w:rFonts w:ascii="Arial" w:hAnsi="Arial" w:cs="Arial"/>
                <w:sz w:val="22"/>
                <w:szCs w:val="22"/>
              </w:rPr>
              <w:t>%</w:t>
            </w:r>
          </w:p>
        </w:tc>
        <w:tc>
          <w:tcPr>
            <w:tcW w:w="1712" w:type="dxa"/>
            <w:tcBorders>
              <w:top w:val="nil"/>
              <w:left w:val="nil"/>
              <w:bottom w:val="single" w:sz="8" w:space="0" w:color="auto"/>
              <w:right w:val="single" w:sz="8" w:space="0" w:color="auto"/>
            </w:tcBorders>
            <w:hideMark/>
          </w:tcPr>
          <w:p w:rsidR="00FB4A65" w:rsidRPr="00473333" w:rsidRDefault="0067419F">
            <w:pPr>
              <w:jc w:val="center"/>
              <w:rPr>
                <w:rFonts w:ascii="Arial" w:eastAsiaTheme="minorHAnsi" w:hAnsi="Arial" w:cs="Arial"/>
                <w:sz w:val="22"/>
                <w:szCs w:val="22"/>
                <w:lang w:eastAsia="en-US"/>
              </w:rPr>
            </w:pPr>
            <w:r>
              <w:rPr>
                <w:rFonts w:ascii="Arial" w:eastAsiaTheme="minorHAnsi" w:hAnsi="Arial" w:cs="Arial"/>
                <w:sz w:val="22"/>
                <w:szCs w:val="22"/>
                <w:lang w:eastAsia="en-US"/>
              </w:rPr>
              <w:t>62.3%</w:t>
            </w:r>
          </w:p>
        </w:tc>
      </w:tr>
      <w:tr w:rsidR="00FB4A65" w:rsidTr="00BA41E2">
        <w:trPr>
          <w:jc w:val="center"/>
        </w:trPr>
        <w:tc>
          <w:tcPr>
            <w:tcW w:w="27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4A65" w:rsidRPr="00473333" w:rsidRDefault="00FB4A65">
            <w:pPr>
              <w:rPr>
                <w:rFonts w:ascii="Arial" w:eastAsiaTheme="minorHAnsi" w:hAnsi="Arial" w:cs="Arial"/>
                <w:sz w:val="22"/>
                <w:szCs w:val="22"/>
                <w:highlight w:val="yellow"/>
                <w:lang w:eastAsia="en-US"/>
              </w:rPr>
            </w:pPr>
            <w:r w:rsidRPr="00473333">
              <w:rPr>
                <w:rFonts w:ascii="Arial" w:hAnsi="Arial" w:cs="Arial"/>
                <w:sz w:val="22"/>
                <w:szCs w:val="22"/>
              </w:rPr>
              <w:t>Worst Trust Score</w:t>
            </w:r>
          </w:p>
        </w:tc>
        <w:tc>
          <w:tcPr>
            <w:tcW w:w="1712" w:type="dxa"/>
            <w:tcBorders>
              <w:top w:val="nil"/>
              <w:left w:val="nil"/>
              <w:bottom w:val="single" w:sz="8" w:space="0" w:color="auto"/>
              <w:right w:val="single" w:sz="8" w:space="0" w:color="auto"/>
            </w:tcBorders>
            <w:tcMar>
              <w:top w:w="0" w:type="dxa"/>
              <w:left w:w="108" w:type="dxa"/>
              <w:bottom w:w="0" w:type="dxa"/>
              <w:right w:w="108" w:type="dxa"/>
            </w:tcMar>
            <w:hideMark/>
          </w:tcPr>
          <w:p w:rsidR="00FB4A65" w:rsidRPr="00473333" w:rsidRDefault="0067419F" w:rsidP="0004199D">
            <w:pPr>
              <w:jc w:val="center"/>
              <w:rPr>
                <w:rFonts w:ascii="Arial" w:eastAsiaTheme="minorHAnsi" w:hAnsi="Arial" w:cs="Arial"/>
                <w:sz w:val="22"/>
                <w:szCs w:val="22"/>
                <w:lang w:eastAsia="en-US"/>
              </w:rPr>
            </w:pPr>
            <w:r>
              <w:rPr>
                <w:rFonts w:ascii="Arial" w:hAnsi="Arial" w:cs="Arial"/>
                <w:sz w:val="22"/>
                <w:szCs w:val="22"/>
              </w:rPr>
              <w:t>44</w:t>
            </w:r>
            <w:r w:rsidR="00FB4A65" w:rsidRPr="00473333">
              <w:rPr>
                <w:rFonts w:ascii="Arial" w:hAnsi="Arial" w:cs="Arial"/>
                <w:sz w:val="22"/>
                <w:szCs w:val="22"/>
              </w:rPr>
              <w:t>%</w:t>
            </w:r>
          </w:p>
        </w:tc>
        <w:tc>
          <w:tcPr>
            <w:tcW w:w="1712" w:type="dxa"/>
            <w:tcBorders>
              <w:top w:val="nil"/>
              <w:left w:val="nil"/>
              <w:bottom w:val="single" w:sz="8" w:space="0" w:color="auto"/>
              <w:right w:val="single" w:sz="8" w:space="0" w:color="auto"/>
            </w:tcBorders>
            <w:tcMar>
              <w:top w:w="0" w:type="dxa"/>
              <w:left w:w="108" w:type="dxa"/>
              <w:bottom w:w="0" w:type="dxa"/>
              <w:right w:w="108" w:type="dxa"/>
            </w:tcMar>
            <w:hideMark/>
          </w:tcPr>
          <w:p w:rsidR="00FB4A65" w:rsidRPr="00473333" w:rsidRDefault="00FB4A65" w:rsidP="0004199D">
            <w:pPr>
              <w:jc w:val="center"/>
              <w:rPr>
                <w:rFonts w:ascii="Arial" w:eastAsiaTheme="minorHAnsi" w:hAnsi="Arial" w:cs="Arial"/>
                <w:sz w:val="22"/>
                <w:szCs w:val="22"/>
                <w:lang w:eastAsia="en-US"/>
              </w:rPr>
            </w:pPr>
            <w:r w:rsidRPr="00473333">
              <w:rPr>
                <w:rFonts w:ascii="Arial" w:hAnsi="Arial" w:cs="Arial"/>
                <w:sz w:val="22"/>
                <w:szCs w:val="22"/>
              </w:rPr>
              <w:t>41.6%</w:t>
            </w:r>
          </w:p>
        </w:tc>
        <w:tc>
          <w:tcPr>
            <w:tcW w:w="1712" w:type="dxa"/>
            <w:tcBorders>
              <w:top w:val="nil"/>
              <w:left w:val="nil"/>
              <w:bottom w:val="single" w:sz="8" w:space="0" w:color="auto"/>
              <w:right w:val="single" w:sz="8" w:space="0" w:color="auto"/>
            </w:tcBorders>
            <w:tcMar>
              <w:top w:w="0" w:type="dxa"/>
              <w:left w:w="108" w:type="dxa"/>
              <w:bottom w:w="0" w:type="dxa"/>
              <w:right w:w="108" w:type="dxa"/>
            </w:tcMar>
            <w:hideMark/>
          </w:tcPr>
          <w:p w:rsidR="00FB4A65" w:rsidRPr="00473333" w:rsidRDefault="00FB4A65" w:rsidP="0067419F">
            <w:pPr>
              <w:jc w:val="center"/>
              <w:rPr>
                <w:rFonts w:ascii="Arial" w:eastAsiaTheme="minorHAnsi" w:hAnsi="Arial" w:cs="Arial"/>
                <w:sz w:val="22"/>
                <w:szCs w:val="22"/>
                <w:lang w:eastAsia="en-US"/>
              </w:rPr>
            </w:pPr>
            <w:r w:rsidRPr="00473333">
              <w:rPr>
                <w:rFonts w:ascii="Arial" w:hAnsi="Arial" w:cs="Arial"/>
                <w:sz w:val="22"/>
                <w:szCs w:val="22"/>
              </w:rPr>
              <w:t>3</w:t>
            </w:r>
            <w:r w:rsidR="0067419F">
              <w:rPr>
                <w:rFonts w:ascii="Arial" w:hAnsi="Arial" w:cs="Arial"/>
                <w:sz w:val="22"/>
                <w:szCs w:val="22"/>
              </w:rPr>
              <w:t>7</w:t>
            </w:r>
            <w:r w:rsidRPr="00473333">
              <w:rPr>
                <w:rFonts w:ascii="Arial" w:hAnsi="Arial" w:cs="Arial"/>
                <w:sz w:val="22"/>
                <w:szCs w:val="22"/>
              </w:rPr>
              <w:t>.</w:t>
            </w:r>
            <w:r w:rsidR="0067419F">
              <w:rPr>
                <w:rFonts w:ascii="Arial" w:hAnsi="Arial" w:cs="Arial"/>
                <w:sz w:val="22"/>
                <w:szCs w:val="22"/>
              </w:rPr>
              <w:t>8</w:t>
            </w:r>
            <w:r w:rsidRPr="00473333">
              <w:rPr>
                <w:rFonts w:ascii="Arial" w:hAnsi="Arial" w:cs="Arial"/>
                <w:sz w:val="22"/>
                <w:szCs w:val="22"/>
              </w:rPr>
              <w:t>%</w:t>
            </w:r>
          </w:p>
        </w:tc>
        <w:tc>
          <w:tcPr>
            <w:tcW w:w="1712" w:type="dxa"/>
            <w:tcBorders>
              <w:top w:val="nil"/>
              <w:left w:val="nil"/>
              <w:bottom w:val="single" w:sz="8" w:space="0" w:color="auto"/>
              <w:right w:val="single" w:sz="8" w:space="0" w:color="auto"/>
            </w:tcBorders>
            <w:hideMark/>
          </w:tcPr>
          <w:p w:rsidR="00FB4A65" w:rsidRPr="00473333" w:rsidRDefault="0067419F">
            <w:pPr>
              <w:jc w:val="center"/>
              <w:rPr>
                <w:rFonts w:ascii="Arial" w:eastAsiaTheme="minorHAnsi" w:hAnsi="Arial" w:cs="Arial"/>
                <w:sz w:val="22"/>
                <w:szCs w:val="22"/>
                <w:lang w:eastAsia="en-US"/>
              </w:rPr>
            </w:pPr>
            <w:r>
              <w:rPr>
                <w:rFonts w:ascii="Arial" w:eastAsiaTheme="minorHAnsi" w:hAnsi="Arial" w:cs="Arial"/>
                <w:sz w:val="22"/>
                <w:szCs w:val="22"/>
                <w:lang w:eastAsia="en-US"/>
              </w:rPr>
              <w:t>38.3%</w:t>
            </w:r>
          </w:p>
        </w:tc>
      </w:tr>
      <w:tr w:rsidR="00FB4A65" w:rsidTr="00BA41E2">
        <w:trPr>
          <w:jc w:val="center"/>
        </w:trPr>
        <w:tc>
          <w:tcPr>
            <w:tcW w:w="27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4A65" w:rsidRPr="00473333" w:rsidRDefault="00FB4A65">
            <w:pPr>
              <w:rPr>
                <w:rFonts w:ascii="Arial" w:eastAsiaTheme="minorHAnsi" w:hAnsi="Arial" w:cs="Arial"/>
                <w:sz w:val="22"/>
                <w:szCs w:val="22"/>
                <w:highlight w:val="yellow"/>
                <w:lang w:eastAsia="en-US"/>
              </w:rPr>
            </w:pPr>
            <w:r w:rsidRPr="00473333">
              <w:rPr>
                <w:rFonts w:ascii="Arial" w:hAnsi="Arial" w:cs="Arial"/>
                <w:sz w:val="22"/>
                <w:szCs w:val="22"/>
              </w:rPr>
              <w:t>Best Trust Score</w:t>
            </w:r>
          </w:p>
        </w:tc>
        <w:tc>
          <w:tcPr>
            <w:tcW w:w="1712" w:type="dxa"/>
            <w:tcBorders>
              <w:top w:val="nil"/>
              <w:left w:val="nil"/>
              <w:bottom w:val="single" w:sz="8" w:space="0" w:color="auto"/>
              <w:right w:val="single" w:sz="8" w:space="0" w:color="auto"/>
            </w:tcBorders>
            <w:tcMar>
              <w:top w:w="0" w:type="dxa"/>
              <w:left w:w="108" w:type="dxa"/>
              <w:bottom w:w="0" w:type="dxa"/>
              <w:right w:w="108" w:type="dxa"/>
            </w:tcMar>
            <w:hideMark/>
          </w:tcPr>
          <w:p w:rsidR="00FB4A65" w:rsidRPr="00473333" w:rsidRDefault="0067419F" w:rsidP="0004199D">
            <w:pPr>
              <w:jc w:val="center"/>
              <w:rPr>
                <w:rFonts w:ascii="Arial" w:eastAsiaTheme="minorHAnsi" w:hAnsi="Arial" w:cs="Arial"/>
                <w:sz w:val="22"/>
                <w:szCs w:val="22"/>
                <w:lang w:eastAsia="en-US"/>
              </w:rPr>
            </w:pPr>
            <w:r>
              <w:rPr>
                <w:rFonts w:ascii="Arial" w:hAnsi="Arial" w:cs="Arial"/>
                <w:sz w:val="22"/>
                <w:szCs w:val="22"/>
              </w:rPr>
              <w:t>82.5</w:t>
            </w:r>
            <w:r w:rsidR="00FB4A65" w:rsidRPr="00473333">
              <w:rPr>
                <w:rFonts w:ascii="Arial" w:hAnsi="Arial" w:cs="Arial"/>
                <w:sz w:val="22"/>
                <w:szCs w:val="22"/>
              </w:rPr>
              <w:t>%</w:t>
            </w:r>
          </w:p>
        </w:tc>
        <w:tc>
          <w:tcPr>
            <w:tcW w:w="1712" w:type="dxa"/>
            <w:tcBorders>
              <w:top w:val="nil"/>
              <w:left w:val="nil"/>
              <w:bottom w:val="single" w:sz="8" w:space="0" w:color="auto"/>
              <w:right w:val="single" w:sz="8" w:space="0" w:color="auto"/>
            </w:tcBorders>
            <w:tcMar>
              <w:top w:w="0" w:type="dxa"/>
              <w:left w:w="108" w:type="dxa"/>
              <w:bottom w:w="0" w:type="dxa"/>
              <w:right w:w="108" w:type="dxa"/>
            </w:tcMar>
            <w:hideMark/>
          </w:tcPr>
          <w:p w:rsidR="00FB4A65" w:rsidRPr="00473333" w:rsidRDefault="00FB4A65" w:rsidP="0004199D">
            <w:pPr>
              <w:jc w:val="center"/>
              <w:rPr>
                <w:rFonts w:ascii="Arial" w:eastAsiaTheme="minorHAnsi" w:hAnsi="Arial" w:cs="Arial"/>
                <w:sz w:val="22"/>
                <w:szCs w:val="22"/>
                <w:lang w:eastAsia="en-US"/>
              </w:rPr>
            </w:pPr>
            <w:r w:rsidRPr="00473333">
              <w:rPr>
                <w:rFonts w:ascii="Arial" w:hAnsi="Arial" w:cs="Arial"/>
                <w:sz w:val="22"/>
                <w:szCs w:val="22"/>
              </w:rPr>
              <w:t>86.5%</w:t>
            </w:r>
          </w:p>
        </w:tc>
        <w:tc>
          <w:tcPr>
            <w:tcW w:w="1712" w:type="dxa"/>
            <w:tcBorders>
              <w:top w:val="nil"/>
              <w:left w:val="nil"/>
              <w:bottom w:val="single" w:sz="8" w:space="0" w:color="auto"/>
              <w:right w:val="single" w:sz="8" w:space="0" w:color="auto"/>
            </w:tcBorders>
            <w:tcMar>
              <w:top w:w="0" w:type="dxa"/>
              <w:left w:w="108" w:type="dxa"/>
              <w:bottom w:w="0" w:type="dxa"/>
              <w:right w:w="108" w:type="dxa"/>
            </w:tcMar>
            <w:hideMark/>
          </w:tcPr>
          <w:p w:rsidR="00FB4A65" w:rsidRPr="00473333" w:rsidRDefault="00FB4A65" w:rsidP="0067419F">
            <w:pPr>
              <w:jc w:val="center"/>
              <w:rPr>
                <w:rFonts w:ascii="Arial" w:eastAsiaTheme="minorHAnsi" w:hAnsi="Arial" w:cs="Arial"/>
                <w:sz w:val="22"/>
                <w:szCs w:val="22"/>
                <w:lang w:eastAsia="en-US"/>
              </w:rPr>
            </w:pPr>
            <w:r w:rsidRPr="00473333">
              <w:rPr>
                <w:rFonts w:ascii="Arial" w:hAnsi="Arial" w:cs="Arial"/>
                <w:sz w:val="22"/>
                <w:szCs w:val="22"/>
              </w:rPr>
              <w:t>8</w:t>
            </w:r>
            <w:r w:rsidR="0067419F">
              <w:rPr>
                <w:rFonts w:ascii="Arial" w:hAnsi="Arial" w:cs="Arial"/>
                <w:sz w:val="22"/>
                <w:szCs w:val="22"/>
              </w:rPr>
              <w:t>1</w:t>
            </w:r>
            <w:r w:rsidRPr="00473333">
              <w:rPr>
                <w:rFonts w:ascii="Arial" w:hAnsi="Arial" w:cs="Arial"/>
                <w:sz w:val="22"/>
                <w:szCs w:val="22"/>
              </w:rPr>
              <w:t>.</w:t>
            </w:r>
            <w:r w:rsidR="0067419F">
              <w:rPr>
                <w:rFonts w:ascii="Arial" w:hAnsi="Arial" w:cs="Arial"/>
                <w:sz w:val="22"/>
                <w:szCs w:val="22"/>
              </w:rPr>
              <w:t>1</w:t>
            </w:r>
            <w:r w:rsidRPr="00473333">
              <w:rPr>
                <w:rFonts w:ascii="Arial" w:hAnsi="Arial" w:cs="Arial"/>
                <w:sz w:val="22"/>
                <w:szCs w:val="22"/>
              </w:rPr>
              <w:t>%</w:t>
            </w:r>
          </w:p>
        </w:tc>
        <w:tc>
          <w:tcPr>
            <w:tcW w:w="1712" w:type="dxa"/>
            <w:tcBorders>
              <w:top w:val="nil"/>
              <w:left w:val="nil"/>
              <w:bottom w:val="single" w:sz="8" w:space="0" w:color="auto"/>
              <w:right w:val="single" w:sz="8" w:space="0" w:color="auto"/>
            </w:tcBorders>
            <w:hideMark/>
          </w:tcPr>
          <w:p w:rsidR="00FB4A65" w:rsidRPr="00473333" w:rsidRDefault="0067419F">
            <w:pPr>
              <w:jc w:val="center"/>
              <w:rPr>
                <w:rFonts w:ascii="Arial" w:eastAsiaTheme="minorHAnsi" w:hAnsi="Arial" w:cs="Arial"/>
                <w:sz w:val="22"/>
                <w:szCs w:val="22"/>
                <w:lang w:eastAsia="en-US"/>
              </w:rPr>
            </w:pPr>
            <w:r>
              <w:rPr>
                <w:rFonts w:ascii="Arial" w:eastAsiaTheme="minorHAnsi" w:hAnsi="Arial" w:cs="Arial"/>
                <w:sz w:val="22"/>
                <w:szCs w:val="22"/>
                <w:lang w:eastAsia="en-US"/>
              </w:rPr>
              <w:t>75.7%</w:t>
            </w:r>
          </w:p>
        </w:tc>
      </w:tr>
    </w:tbl>
    <w:p w:rsidR="0067419F" w:rsidRDefault="0067419F" w:rsidP="009A0C18">
      <w:pPr>
        <w:rPr>
          <w:rFonts w:ascii="Arial" w:hAnsi="Arial" w:cs="Arial"/>
        </w:rPr>
      </w:pPr>
    </w:p>
    <w:tbl>
      <w:tblPr>
        <w:tblW w:w="9599" w:type="dxa"/>
        <w:jc w:val="center"/>
        <w:tblCellMar>
          <w:left w:w="0" w:type="dxa"/>
          <w:right w:w="0" w:type="dxa"/>
        </w:tblCellMar>
        <w:tblLook w:val="04A0" w:firstRow="1" w:lastRow="0" w:firstColumn="1" w:lastColumn="0" w:noHBand="0" w:noVBand="1"/>
      </w:tblPr>
      <w:tblGrid>
        <w:gridCol w:w="2751"/>
        <w:gridCol w:w="1712"/>
        <w:gridCol w:w="1712"/>
        <w:gridCol w:w="1712"/>
        <w:gridCol w:w="1712"/>
      </w:tblGrid>
      <w:tr w:rsidR="00FB4386" w:rsidTr="0067419F">
        <w:trPr>
          <w:jc w:val="center"/>
        </w:trPr>
        <w:tc>
          <w:tcPr>
            <w:tcW w:w="2751" w:type="dxa"/>
            <w:tcBorders>
              <w:top w:val="single" w:sz="8" w:space="0" w:color="auto"/>
              <w:left w:val="single" w:sz="8" w:space="0" w:color="auto"/>
              <w:bottom w:val="single" w:sz="8" w:space="0" w:color="auto"/>
              <w:right w:val="single" w:sz="8" w:space="0" w:color="auto"/>
            </w:tcBorders>
            <w:shd w:val="clear" w:color="auto" w:fill="365F91" w:themeFill="accent1" w:themeFillShade="BF"/>
            <w:tcMar>
              <w:top w:w="0" w:type="dxa"/>
              <w:left w:w="108" w:type="dxa"/>
              <w:bottom w:w="0" w:type="dxa"/>
              <w:right w:w="108" w:type="dxa"/>
            </w:tcMar>
          </w:tcPr>
          <w:p w:rsidR="00FB4386" w:rsidRDefault="00FB4386" w:rsidP="0067419F">
            <w:pPr>
              <w:rPr>
                <w:rFonts w:ascii="Calibri" w:eastAsiaTheme="minorHAnsi" w:hAnsi="Calibri"/>
                <w:color w:val="FFFFFF"/>
                <w:sz w:val="22"/>
                <w:szCs w:val="22"/>
                <w:lang w:eastAsia="en-US"/>
              </w:rPr>
            </w:pPr>
          </w:p>
        </w:tc>
        <w:tc>
          <w:tcPr>
            <w:tcW w:w="1712" w:type="dxa"/>
            <w:tcBorders>
              <w:top w:val="single" w:sz="8" w:space="0" w:color="auto"/>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rsidR="00FB4386" w:rsidRPr="007C7B1C" w:rsidRDefault="00FB4386" w:rsidP="0067419F">
            <w:pPr>
              <w:jc w:val="center"/>
              <w:rPr>
                <w:rFonts w:ascii="Arial" w:eastAsiaTheme="minorHAnsi" w:hAnsi="Arial" w:cs="Arial"/>
                <w:b/>
                <w:bCs/>
                <w:color w:val="FFFFFF"/>
                <w:sz w:val="22"/>
                <w:szCs w:val="22"/>
                <w:lang w:eastAsia="en-US"/>
              </w:rPr>
            </w:pPr>
            <w:r w:rsidRPr="007C7B1C">
              <w:rPr>
                <w:rFonts w:ascii="Arial" w:hAnsi="Arial" w:cs="Arial"/>
                <w:b/>
                <w:bCs/>
                <w:color w:val="FFFFFF"/>
                <w:sz w:val="22"/>
                <w:szCs w:val="22"/>
              </w:rPr>
              <w:t>NHS Staff Survey 2016</w:t>
            </w:r>
          </w:p>
        </w:tc>
        <w:tc>
          <w:tcPr>
            <w:tcW w:w="1712" w:type="dxa"/>
            <w:tcBorders>
              <w:top w:val="single" w:sz="8" w:space="0" w:color="auto"/>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rsidR="00FB4386" w:rsidRPr="007C7B1C" w:rsidRDefault="00FB4386" w:rsidP="0067419F">
            <w:pPr>
              <w:jc w:val="center"/>
              <w:rPr>
                <w:rFonts w:ascii="Arial" w:eastAsiaTheme="minorHAnsi" w:hAnsi="Arial" w:cs="Arial"/>
                <w:b/>
                <w:bCs/>
                <w:color w:val="FFFFFF"/>
                <w:sz w:val="22"/>
                <w:szCs w:val="22"/>
                <w:lang w:eastAsia="en-US"/>
              </w:rPr>
            </w:pPr>
            <w:r w:rsidRPr="007C7B1C">
              <w:rPr>
                <w:rFonts w:ascii="Arial" w:hAnsi="Arial" w:cs="Arial"/>
                <w:b/>
                <w:bCs/>
                <w:color w:val="FFFFFF"/>
                <w:sz w:val="22"/>
                <w:szCs w:val="22"/>
              </w:rPr>
              <w:t>NHS Staff Survey 2017</w:t>
            </w:r>
          </w:p>
        </w:tc>
        <w:tc>
          <w:tcPr>
            <w:tcW w:w="1712" w:type="dxa"/>
            <w:tcBorders>
              <w:top w:val="single" w:sz="8" w:space="0" w:color="auto"/>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rsidR="00FB4386" w:rsidRPr="007C7B1C" w:rsidRDefault="00FB4386" w:rsidP="0067419F">
            <w:pPr>
              <w:jc w:val="center"/>
              <w:rPr>
                <w:rFonts w:ascii="Arial" w:eastAsiaTheme="minorHAnsi" w:hAnsi="Arial" w:cs="Arial"/>
                <w:b/>
                <w:bCs/>
                <w:color w:val="FFFFFF"/>
                <w:sz w:val="22"/>
                <w:szCs w:val="22"/>
                <w:lang w:eastAsia="en-US"/>
              </w:rPr>
            </w:pPr>
            <w:r w:rsidRPr="007C7B1C">
              <w:rPr>
                <w:rFonts w:ascii="Arial" w:hAnsi="Arial" w:cs="Arial"/>
                <w:b/>
                <w:bCs/>
                <w:color w:val="FFFFFF"/>
                <w:sz w:val="22"/>
                <w:szCs w:val="22"/>
              </w:rPr>
              <w:t>NHS Staff Survey 2018</w:t>
            </w:r>
          </w:p>
        </w:tc>
        <w:tc>
          <w:tcPr>
            <w:tcW w:w="1712" w:type="dxa"/>
            <w:tcBorders>
              <w:top w:val="single" w:sz="8" w:space="0" w:color="auto"/>
              <w:left w:val="nil"/>
              <w:bottom w:val="single" w:sz="8" w:space="0" w:color="auto"/>
              <w:right w:val="single" w:sz="8" w:space="0" w:color="auto"/>
            </w:tcBorders>
            <w:shd w:val="clear" w:color="auto" w:fill="365F91" w:themeFill="accent1" w:themeFillShade="BF"/>
            <w:hideMark/>
          </w:tcPr>
          <w:p w:rsidR="00FB4386" w:rsidRPr="007C7B1C" w:rsidRDefault="00FB4386" w:rsidP="0067419F">
            <w:pPr>
              <w:jc w:val="center"/>
              <w:rPr>
                <w:rFonts w:ascii="Arial" w:eastAsiaTheme="minorHAnsi" w:hAnsi="Arial" w:cs="Arial"/>
                <w:b/>
                <w:bCs/>
                <w:color w:val="FFFFFF"/>
                <w:sz w:val="22"/>
                <w:szCs w:val="22"/>
                <w:lang w:eastAsia="en-US"/>
              </w:rPr>
            </w:pPr>
            <w:r w:rsidRPr="007C7B1C">
              <w:rPr>
                <w:rFonts w:ascii="Arial" w:hAnsi="Arial" w:cs="Arial"/>
                <w:b/>
                <w:bCs/>
                <w:color w:val="FFFFFF"/>
                <w:sz w:val="22"/>
                <w:szCs w:val="22"/>
              </w:rPr>
              <w:t>NHS Staff Survey 2019</w:t>
            </w:r>
          </w:p>
        </w:tc>
      </w:tr>
      <w:tr w:rsidR="00FB4386" w:rsidTr="00FB4386">
        <w:trPr>
          <w:jc w:val="center"/>
        </w:trPr>
        <w:tc>
          <w:tcPr>
            <w:tcW w:w="27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4386" w:rsidRDefault="00FB4386" w:rsidP="0067419F">
            <w:pPr>
              <w:rPr>
                <w:rFonts w:ascii="Arial" w:hAnsi="Arial" w:cs="Arial"/>
                <w:sz w:val="22"/>
                <w:szCs w:val="22"/>
              </w:rPr>
            </w:pPr>
            <w:r w:rsidRPr="00473333">
              <w:rPr>
                <w:rFonts w:ascii="Arial" w:hAnsi="Arial" w:cs="Arial"/>
                <w:sz w:val="22"/>
                <w:szCs w:val="22"/>
              </w:rPr>
              <w:t>Gloucestershire Health &amp; Care NHS Foundation</w:t>
            </w:r>
          </w:p>
          <w:p w:rsidR="00FB4386" w:rsidRPr="00FB4386" w:rsidRDefault="00FB4386" w:rsidP="00FB4386">
            <w:pPr>
              <w:rPr>
                <w:rFonts w:ascii="Arial" w:eastAsiaTheme="minorHAnsi" w:hAnsi="Arial" w:cs="Arial"/>
                <w:sz w:val="22"/>
                <w:szCs w:val="22"/>
                <w:lang w:eastAsia="en-US"/>
              </w:rPr>
            </w:pPr>
            <w:r>
              <w:rPr>
                <w:rFonts w:ascii="Arial" w:hAnsi="Arial" w:cs="Arial"/>
                <w:sz w:val="18"/>
                <w:szCs w:val="18"/>
              </w:rPr>
              <w:t>Physical</w:t>
            </w:r>
            <w:r w:rsidRPr="00FB4386">
              <w:rPr>
                <w:rFonts w:ascii="Arial" w:hAnsi="Arial" w:cs="Arial"/>
                <w:sz w:val="18"/>
                <w:szCs w:val="18"/>
              </w:rPr>
              <w:t xml:space="preserve"> Health Service</w:t>
            </w:r>
            <w:r>
              <w:rPr>
                <w:rFonts w:ascii="Arial" w:hAnsi="Arial" w:cs="Arial"/>
                <w:sz w:val="18"/>
                <w:szCs w:val="18"/>
              </w:rPr>
              <w:t>s</w:t>
            </w:r>
            <w:r w:rsidRPr="00FB4386">
              <w:rPr>
                <w:rFonts w:ascii="Arial" w:hAnsi="Arial" w:cs="Arial"/>
                <w:sz w:val="18"/>
                <w:szCs w:val="18"/>
              </w:rPr>
              <w:t xml:space="preserve"> previously provided by </w:t>
            </w:r>
            <w:r>
              <w:rPr>
                <w:rFonts w:ascii="Arial" w:hAnsi="Arial" w:cs="Arial"/>
                <w:sz w:val="18"/>
                <w:szCs w:val="18"/>
              </w:rPr>
              <w:t>Gloucestershire Care Services</w:t>
            </w:r>
            <w:r w:rsidR="00703FE3">
              <w:rPr>
                <w:rFonts w:ascii="Arial" w:hAnsi="Arial" w:cs="Arial"/>
                <w:sz w:val="18"/>
                <w:szCs w:val="18"/>
              </w:rPr>
              <w:t xml:space="preserve">  (GCS)</w:t>
            </w:r>
          </w:p>
        </w:tc>
        <w:tc>
          <w:tcPr>
            <w:tcW w:w="1712" w:type="dxa"/>
            <w:tcBorders>
              <w:top w:val="nil"/>
              <w:left w:val="nil"/>
              <w:bottom w:val="single" w:sz="8" w:space="0" w:color="auto"/>
              <w:right w:val="single" w:sz="8" w:space="0" w:color="auto"/>
            </w:tcBorders>
            <w:tcMar>
              <w:top w:w="0" w:type="dxa"/>
              <w:left w:w="108" w:type="dxa"/>
              <w:bottom w:w="0" w:type="dxa"/>
              <w:right w:w="108" w:type="dxa"/>
            </w:tcMar>
            <w:vAlign w:val="center"/>
          </w:tcPr>
          <w:p w:rsidR="00FB4386" w:rsidRPr="00473333" w:rsidRDefault="00DA5380" w:rsidP="00FB4386">
            <w:pPr>
              <w:jc w:val="center"/>
              <w:rPr>
                <w:rFonts w:ascii="Arial" w:eastAsiaTheme="minorHAnsi" w:hAnsi="Arial" w:cs="Arial"/>
                <w:sz w:val="22"/>
                <w:szCs w:val="22"/>
                <w:lang w:eastAsia="en-US"/>
              </w:rPr>
            </w:pPr>
            <w:r>
              <w:rPr>
                <w:rFonts w:ascii="Arial" w:eastAsiaTheme="minorHAnsi" w:hAnsi="Arial" w:cs="Arial"/>
                <w:sz w:val="22"/>
                <w:szCs w:val="22"/>
                <w:lang w:eastAsia="en-US"/>
              </w:rPr>
              <w:t>75%</w:t>
            </w:r>
          </w:p>
        </w:tc>
        <w:tc>
          <w:tcPr>
            <w:tcW w:w="1712" w:type="dxa"/>
            <w:tcBorders>
              <w:top w:val="nil"/>
              <w:left w:val="nil"/>
              <w:bottom w:val="single" w:sz="8" w:space="0" w:color="auto"/>
              <w:right w:val="single" w:sz="8" w:space="0" w:color="auto"/>
            </w:tcBorders>
            <w:tcMar>
              <w:top w:w="0" w:type="dxa"/>
              <w:left w:w="108" w:type="dxa"/>
              <w:bottom w:w="0" w:type="dxa"/>
              <w:right w:w="108" w:type="dxa"/>
            </w:tcMar>
            <w:vAlign w:val="center"/>
          </w:tcPr>
          <w:p w:rsidR="00FB4386" w:rsidRPr="00473333" w:rsidRDefault="00DA5380" w:rsidP="00FB4386">
            <w:pPr>
              <w:jc w:val="center"/>
              <w:rPr>
                <w:rFonts w:ascii="Arial" w:eastAsiaTheme="minorHAnsi" w:hAnsi="Arial" w:cs="Arial"/>
                <w:sz w:val="22"/>
                <w:szCs w:val="22"/>
                <w:lang w:eastAsia="en-US"/>
              </w:rPr>
            </w:pPr>
            <w:r>
              <w:rPr>
                <w:rFonts w:ascii="Arial" w:eastAsiaTheme="minorHAnsi" w:hAnsi="Arial" w:cs="Arial"/>
                <w:sz w:val="22"/>
                <w:szCs w:val="22"/>
                <w:lang w:eastAsia="en-US"/>
              </w:rPr>
              <w:t>73%</w:t>
            </w:r>
          </w:p>
        </w:tc>
        <w:tc>
          <w:tcPr>
            <w:tcW w:w="1712" w:type="dxa"/>
            <w:tcBorders>
              <w:top w:val="nil"/>
              <w:left w:val="nil"/>
              <w:bottom w:val="single" w:sz="8" w:space="0" w:color="auto"/>
              <w:right w:val="single" w:sz="8" w:space="0" w:color="auto"/>
            </w:tcBorders>
            <w:tcMar>
              <w:top w:w="0" w:type="dxa"/>
              <w:left w:w="108" w:type="dxa"/>
              <w:bottom w:w="0" w:type="dxa"/>
              <w:right w:w="108" w:type="dxa"/>
            </w:tcMar>
            <w:vAlign w:val="center"/>
          </w:tcPr>
          <w:p w:rsidR="00FB4386" w:rsidRPr="00473333" w:rsidRDefault="00DA5380" w:rsidP="00FB4386">
            <w:pPr>
              <w:jc w:val="center"/>
              <w:rPr>
                <w:rFonts w:ascii="Arial" w:eastAsiaTheme="minorHAnsi" w:hAnsi="Arial" w:cs="Arial"/>
                <w:sz w:val="22"/>
                <w:szCs w:val="22"/>
                <w:lang w:eastAsia="en-US"/>
              </w:rPr>
            </w:pPr>
            <w:r>
              <w:rPr>
                <w:rFonts w:ascii="Arial" w:eastAsiaTheme="minorHAnsi" w:hAnsi="Arial" w:cs="Arial"/>
                <w:sz w:val="22"/>
                <w:szCs w:val="22"/>
                <w:lang w:eastAsia="en-US"/>
              </w:rPr>
              <w:t>76%</w:t>
            </w:r>
          </w:p>
        </w:tc>
        <w:tc>
          <w:tcPr>
            <w:tcW w:w="1712" w:type="dxa"/>
            <w:tcBorders>
              <w:top w:val="nil"/>
              <w:left w:val="nil"/>
              <w:bottom w:val="single" w:sz="8" w:space="0" w:color="auto"/>
              <w:right w:val="single" w:sz="8" w:space="0" w:color="auto"/>
            </w:tcBorders>
            <w:vAlign w:val="center"/>
          </w:tcPr>
          <w:p w:rsidR="00703FE3" w:rsidRDefault="00703FE3" w:rsidP="00FB4386">
            <w:pPr>
              <w:jc w:val="center"/>
              <w:rPr>
                <w:rFonts w:ascii="Arial" w:eastAsiaTheme="minorHAnsi" w:hAnsi="Arial" w:cs="Arial"/>
                <w:sz w:val="22"/>
                <w:szCs w:val="22"/>
                <w:lang w:eastAsia="en-US"/>
              </w:rPr>
            </w:pPr>
          </w:p>
          <w:p w:rsidR="00FB4386" w:rsidRPr="00473333" w:rsidRDefault="00DA5380" w:rsidP="00FB4386">
            <w:pPr>
              <w:jc w:val="center"/>
              <w:rPr>
                <w:rFonts w:ascii="Arial" w:eastAsiaTheme="minorHAnsi" w:hAnsi="Arial" w:cs="Arial"/>
                <w:sz w:val="22"/>
                <w:szCs w:val="22"/>
                <w:lang w:eastAsia="en-US"/>
              </w:rPr>
            </w:pPr>
            <w:r>
              <w:rPr>
                <w:rFonts w:ascii="Arial" w:eastAsiaTheme="minorHAnsi" w:hAnsi="Arial" w:cs="Arial"/>
                <w:sz w:val="22"/>
                <w:szCs w:val="22"/>
                <w:lang w:eastAsia="en-US"/>
              </w:rPr>
              <w:t>82.1%</w:t>
            </w:r>
          </w:p>
          <w:p w:rsidR="00FB4386" w:rsidRPr="00473333" w:rsidRDefault="00FB4386" w:rsidP="00FB4386">
            <w:pPr>
              <w:jc w:val="center"/>
              <w:rPr>
                <w:rFonts w:ascii="Arial" w:eastAsiaTheme="minorHAnsi" w:hAnsi="Arial" w:cs="Arial"/>
                <w:sz w:val="22"/>
                <w:szCs w:val="22"/>
                <w:lang w:eastAsia="en-US"/>
              </w:rPr>
            </w:pPr>
          </w:p>
        </w:tc>
      </w:tr>
      <w:tr w:rsidR="00FB4386" w:rsidTr="00DA5380">
        <w:trPr>
          <w:jc w:val="center"/>
        </w:trPr>
        <w:tc>
          <w:tcPr>
            <w:tcW w:w="27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4386" w:rsidRPr="00473333" w:rsidRDefault="00FB4386" w:rsidP="0067419F">
            <w:pPr>
              <w:rPr>
                <w:rFonts w:ascii="Arial" w:eastAsiaTheme="minorHAnsi" w:hAnsi="Arial" w:cs="Arial"/>
                <w:sz w:val="22"/>
                <w:szCs w:val="22"/>
                <w:lang w:eastAsia="en-US"/>
              </w:rPr>
            </w:pPr>
            <w:r w:rsidRPr="00473333">
              <w:rPr>
                <w:rFonts w:ascii="Arial" w:hAnsi="Arial" w:cs="Arial"/>
                <w:sz w:val="22"/>
                <w:szCs w:val="22"/>
              </w:rPr>
              <w:t>National Average Score</w:t>
            </w:r>
          </w:p>
        </w:tc>
        <w:tc>
          <w:tcPr>
            <w:tcW w:w="1712" w:type="dxa"/>
            <w:tcBorders>
              <w:top w:val="nil"/>
              <w:left w:val="nil"/>
              <w:bottom w:val="single" w:sz="8" w:space="0" w:color="auto"/>
              <w:right w:val="single" w:sz="8" w:space="0" w:color="auto"/>
            </w:tcBorders>
            <w:tcMar>
              <w:top w:w="0" w:type="dxa"/>
              <w:left w:w="108" w:type="dxa"/>
              <w:bottom w:w="0" w:type="dxa"/>
              <w:right w:w="108" w:type="dxa"/>
            </w:tcMar>
          </w:tcPr>
          <w:p w:rsidR="00FB4386" w:rsidRPr="00473333" w:rsidRDefault="00DA5380" w:rsidP="0067419F">
            <w:pPr>
              <w:jc w:val="center"/>
              <w:rPr>
                <w:rFonts w:ascii="Arial" w:eastAsiaTheme="minorHAnsi" w:hAnsi="Arial" w:cs="Arial"/>
                <w:sz w:val="22"/>
                <w:szCs w:val="22"/>
                <w:lang w:eastAsia="en-US"/>
              </w:rPr>
            </w:pPr>
            <w:r>
              <w:rPr>
                <w:rFonts w:ascii="Arial" w:eastAsiaTheme="minorHAnsi" w:hAnsi="Arial" w:cs="Arial"/>
                <w:sz w:val="22"/>
                <w:szCs w:val="22"/>
                <w:lang w:eastAsia="en-US"/>
              </w:rPr>
              <w:t>73.1%</w:t>
            </w:r>
          </w:p>
        </w:tc>
        <w:tc>
          <w:tcPr>
            <w:tcW w:w="1712" w:type="dxa"/>
            <w:tcBorders>
              <w:top w:val="nil"/>
              <w:left w:val="nil"/>
              <w:bottom w:val="single" w:sz="8" w:space="0" w:color="auto"/>
              <w:right w:val="single" w:sz="8" w:space="0" w:color="auto"/>
            </w:tcBorders>
            <w:tcMar>
              <w:top w:w="0" w:type="dxa"/>
              <w:left w:w="108" w:type="dxa"/>
              <w:bottom w:w="0" w:type="dxa"/>
              <w:right w:w="108" w:type="dxa"/>
            </w:tcMar>
          </w:tcPr>
          <w:p w:rsidR="00FB4386" w:rsidRPr="00473333" w:rsidRDefault="00DA5380" w:rsidP="0067419F">
            <w:pPr>
              <w:jc w:val="center"/>
              <w:rPr>
                <w:rFonts w:ascii="Arial" w:eastAsiaTheme="minorHAnsi" w:hAnsi="Arial" w:cs="Arial"/>
                <w:sz w:val="22"/>
                <w:szCs w:val="22"/>
                <w:lang w:eastAsia="en-US"/>
              </w:rPr>
            </w:pPr>
            <w:r>
              <w:rPr>
                <w:rFonts w:ascii="Arial" w:eastAsiaTheme="minorHAnsi" w:hAnsi="Arial" w:cs="Arial"/>
                <w:sz w:val="22"/>
                <w:szCs w:val="22"/>
                <w:lang w:eastAsia="en-US"/>
              </w:rPr>
              <w:t>73%</w:t>
            </w:r>
          </w:p>
        </w:tc>
        <w:tc>
          <w:tcPr>
            <w:tcW w:w="1712" w:type="dxa"/>
            <w:tcBorders>
              <w:top w:val="nil"/>
              <w:left w:val="nil"/>
              <w:bottom w:val="single" w:sz="8" w:space="0" w:color="auto"/>
              <w:right w:val="single" w:sz="8" w:space="0" w:color="auto"/>
            </w:tcBorders>
            <w:tcMar>
              <w:top w:w="0" w:type="dxa"/>
              <w:left w:w="108" w:type="dxa"/>
              <w:bottom w:w="0" w:type="dxa"/>
              <w:right w:w="108" w:type="dxa"/>
            </w:tcMar>
          </w:tcPr>
          <w:p w:rsidR="00FB4386" w:rsidRPr="00473333" w:rsidRDefault="00DA5380" w:rsidP="0067419F">
            <w:pPr>
              <w:jc w:val="center"/>
              <w:rPr>
                <w:rFonts w:ascii="Arial" w:eastAsiaTheme="minorHAnsi" w:hAnsi="Arial" w:cs="Arial"/>
                <w:sz w:val="22"/>
                <w:szCs w:val="22"/>
                <w:lang w:eastAsia="en-US"/>
              </w:rPr>
            </w:pPr>
            <w:r>
              <w:rPr>
                <w:rFonts w:ascii="Arial" w:eastAsiaTheme="minorHAnsi" w:hAnsi="Arial" w:cs="Arial"/>
                <w:sz w:val="22"/>
                <w:szCs w:val="22"/>
                <w:lang w:eastAsia="en-US"/>
              </w:rPr>
              <w:t>74.8%</w:t>
            </w:r>
          </w:p>
        </w:tc>
        <w:tc>
          <w:tcPr>
            <w:tcW w:w="1712" w:type="dxa"/>
            <w:tcBorders>
              <w:top w:val="nil"/>
              <w:left w:val="nil"/>
              <w:bottom w:val="single" w:sz="8" w:space="0" w:color="auto"/>
              <w:right w:val="single" w:sz="8" w:space="0" w:color="auto"/>
            </w:tcBorders>
            <w:hideMark/>
          </w:tcPr>
          <w:p w:rsidR="00FB4386" w:rsidRPr="00473333" w:rsidRDefault="00DA5380" w:rsidP="0067419F">
            <w:pPr>
              <w:jc w:val="center"/>
              <w:rPr>
                <w:rFonts w:ascii="Arial" w:eastAsiaTheme="minorHAnsi" w:hAnsi="Arial" w:cs="Arial"/>
                <w:sz w:val="22"/>
                <w:szCs w:val="22"/>
                <w:lang w:eastAsia="en-US"/>
              </w:rPr>
            </w:pPr>
            <w:r>
              <w:rPr>
                <w:rFonts w:ascii="Arial" w:eastAsiaTheme="minorHAnsi" w:hAnsi="Arial" w:cs="Arial"/>
                <w:sz w:val="22"/>
                <w:szCs w:val="22"/>
                <w:lang w:eastAsia="en-US"/>
              </w:rPr>
              <w:t>78.3%</w:t>
            </w:r>
          </w:p>
        </w:tc>
      </w:tr>
      <w:tr w:rsidR="00FB4386" w:rsidTr="00DA5380">
        <w:trPr>
          <w:jc w:val="center"/>
        </w:trPr>
        <w:tc>
          <w:tcPr>
            <w:tcW w:w="27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4386" w:rsidRPr="00473333" w:rsidRDefault="00FB4386" w:rsidP="0067419F">
            <w:pPr>
              <w:rPr>
                <w:rFonts w:ascii="Arial" w:eastAsiaTheme="minorHAnsi" w:hAnsi="Arial" w:cs="Arial"/>
                <w:sz w:val="22"/>
                <w:szCs w:val="22"/>
                <w:highlight w:val="yellow"/>
                <w:lang w:eastAsia="en-US"/>
              </w:rPr>
            </w:pPr>
            <w:r w:rsidRPr="00473333">
              <w:rPr>
                <w:rFonts w:ascii="Arial" w:hAnsi="Arial" w:cs="Arial"/>
                <w:sz w:val="22"/>
                <w:szCs w:val="22"/>
              </w:rPr>
              <w:t>Worst Trust Score</w:t>
            </w:r>
          </w:p>
        </w:tc>
        <w:tc>
          <w:tcPr>
            <w:tcW w:w="1712" w:type="dxa"/>
            <w:tcBorders>
              <w:top w:val="nil"/>
              <w:left w:val="nil"/>
              <w:bottom w:val="single" w:sz="8" w:space="0" w:color="auto"/>
              <w:right w:val="single" w:sz="8" w:space="0" w:color="auto"/>
            </w:tcBorders>
            <w:tcMar>
              <w:top w:w="0" w:type="dxa"/>
              <w:left w:w="108" w:type="dxa"/>
              <w:bottom w:w="0" w:type="dxa"/>
              <w:right w:w="108" w:type="dxa"/>
            </w:tcMar>
          </w:tcPr>
          <w:p w:rsidR="00FB4386" w:rsidRPr="00473333" w:rsidRDefault="0076005C" w:rsidP="0067419F">
            <w:pPr>
              <w:jc w:val="center"/>
              <w:rPr>
                <w:rFonts w:ascii="Arial" w:eastAsiaTheme="minorHAnsi" w:hAnsi="Arial" w:cs="Arial"/>
                <w:sz w:val="22"/>
                <w:szCs w:val="22"/>
                <w:lang w:eastAsia="en-US"/>
              </w:rPr>
            </w:pPr>
            <w:r>
              <w:rPr>
                <w:rFonts w:ascii="Arial" w:eastAsiaTheme="minorHAnsi" w:hAnsi="Arial" w:cs="Arial"/>
                <w:sz w:val="22"/>
                <w:szCs w:val="22"/>
                <w:lang w:eastAsia="en-US"/>
              </w:rPr>
              <w:t>64.7%</w:t>
            </w:r>
          </w:p>
        </w:tc>
        <w:tc>
          <w:tcPr>
            <w:tcW w:w="1712" w:type="dxa"/>
            <w:tcBorders>
              <w:top w:val="nil"/>
              <w:left w:val="nil"/>
              <w:bottom w:val="single" w:sz="8" w:space="0" w:color="auto"/>
              <w:right w:val="single" w:sz="8" w:space="0" w:color="auto"/>
            </w:tcBorders>
            <w:tcMar>
              <w:top w:w="0" w:type="dxa"/>
              <w:left w:w="108" w:type="dxa"/>
              <w:bottom w:w="0" w:type="dxa"/>
              <w:right w:w="108" w:type="dxa"/>
            </w:tcMar>
          </w:tcPr>
          <w:p w:rsidR="00FB4386" w:rsidRPr="00473333" w:rsidRDefault="0076005C" w:rsidP="0067419F">
            <w:pPr>
              <w:jc w:val="center"/>
              <w:rPr>
                <w:rFonts w:ascii="Arial" w:eastAsiaTheme="minorHAnsi" w:hAnsi="Arial" w:cs="Arial"/>
                <w:sz w:val="22"/>
                <w:szCs w:val="22"/>
                <w:lang w:eastAsia="en-US"/>
              </w:rPr>
            </w:pPr>
            <w:r>
              <w:rPr>
                <w:rFonts w:ascii="Arial" w:eastAsiaTheme="minorHAnsi" w:hAnsi="Arial" w:cs="Arial"/>
                <w:sz w:val="22"/>
                <w:szCs w:val="22"/>
                <w:lang w:eastAsia="en-US"/>
              </w:rPr>
              <w:t>66.2%</w:t>
            </w:r>
          </w:p>
        </w:tc>
        <w:tc>
          <w:tcPr>
            <w:tcW w:w="1712" w:type="dxa"/>
            <w:tcBorders>
              <w:top w:val="nil"/>
              <w:left w:val="nil"/>
              <w:bottom w:val="single" w:sz="8" w:space="0" w:color="auto"/>
              <w:right w:val="single" w:sz="8" w:space="0" w:color="auto"/>
            </w:tcBorders>
            <w:tcMar>
              <w:top w:w="0" w:type="dxa"/>
              <w:left w:w="108" w:type="dxa"/>
              <w:bottom w:w="0" w:type="dxa"/>
              <w:right w:w="108" w:type="dxa"/>
            </w:tcMar>
          </w:tcPr>
          <w:p w:rsidR="00FB4386" w:rsidRPr="00473333" w:rsidRDefault="0076005C" w:rsidP="0067419F">
            <w:pPr>
              <w:jc w:val="center"/>
              <w:rPr>
                <w:rFonts w:ascii="Arial" w:eastAsiaTheme="minorHAnsi" w:hAnsi="Arial" w:cs="Arial"/>
                <w:sz w:val="22"/>
                <w:szCs w:val="22"/>
                <w:lang w:eastAsia="en-US"/>
              </w:rPr>
            </w:pPr>
            <w:r>
              <w:rPr>
                <w:rFonts w:ascii="Arial" w:eastAsiaTheme="minorHAnsi" w:hAnsi="Arial" w:cs="Arial"/>
                <w:sz w:val="22"/>
                <w:szCs w:val="22"/>
                <w:lang w:eastAsia="en-US"/>
              </w:rPr>
              <w:t>36.6%</w:t>
            </w:r>
          </w:p>
        </w:tc>
        <w:tc>
          <w:tcPr>
            <w:tcW w:w="1712" w:type="dxa"/>
            <w:tcBorders>
              <w:top w:val="nil"/>
              <w:left w:val="nil"/>
              <w:bottom w:val="single" w:sz="8" w:space="0" w:color="auto"/>
              <w:right w:val="single" w:sz="8" w:space="0" w:color="auto"/>
            </w:tcBorders>
            <w:hideMark/>
          </w:tcPr>
          <w:p w:rsidR="00FB4386" w:rsidRPr="00473333" w:rsidRDefault="0076005C" w:rsidP="0067419F">
            <w:pPr>
              <w:jc w:val="center"/>
              <w:rPr>
                <w:rFonts w:ascii="Arial" w:eastAsiaTheme="minorHAnsi" w:hAnsi="Arial" w:cs="Arial"/>
                <w:sz w:val="22"/>
                <w:szCs w:val="22"/>
                <w:lang w:eastAsia="en-US"/>
              </w:rPr>
            </w:pPr>
            <w:r>
              <w:rPr>
                <w:rFonts w:ascii="Arial" w:eastAsiaTheme="minorHAnsi" w:hAnsi="Arial" w:cs="Arial"/>
                <w:sz w:val="22"/>
                <w:szCs w:val="22"/>
                <w:lang w:eastAsia="en-US"/>
              </w:rPr>
              <w:t>35.6%</w:t>
            </w:r>
          </w:p>
        </w:tc>
      </w:tr>
      <w:tr w:rsidR="00FB4386" w:rsidTr="00DA5380">
        <w:trPr>
          <w:jc w:val="center"/>
        </w:trPr>
        <w:tc>
          <w:tcPr>
            <w:tcW w:w="27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4386" w:rsidRPr="00473333" w:rsidRDefault="00FB4386" w:rsidP="0067419F">
            <w:pPr>
              <w:rPr>
                <w:rFonts w:ascii="Arial" w:eastAsiaTheme="minorHAnsi" w:hAnsi="Arial" w:cs="Arial"/>
                <w:sz w:val="22"/>
                <w:szCs w:val="22"/>
                <w:highlight w:val="yellow"/>
                <w:lang w:eastAsia="en-US"/>
              </w:rPr>
            </w:pPr>
            <w:r w:rsidRPr="00473333">
              <w:rPr>
                <w:rFonts w:ascii="Arial" w:hAnsi="Arial" w:cs="Arial"/>
                <w:sz w:val="22"/>
                <w:szCs w:val="22"/>
              </w:rPr>
              <w:t>Best Trust Score</w:t>
            </w:r>
          </w:p>
        </w:tc>
        <w:tc>
          <w:tcPr>
            <w:tcW w:w="1712" w:type="dxa"/>
            <w:tcBorders>
              <w:top w:val="nil"/>
              <w:left w:val="nil"/>
              <w:bottom w:val="single" w:sz="8" w:space="0" w:color="auto"/>
              <w:right w:val="single" w:sz="8" w:space="0" w:color="auto"/>
            </w:tcBorders>
            <w:tcMar>
              <w:top w:w="0" w:type="dxa"/>
              <w:left w:w="108" w:type="dxa"/>
              <w:bottom w:w="0" w:type="dxa"/>
              <w:right w:w="108" w:type="dxa"/>
            </w:tcMar>
          </w:tcPr>
          <w:p w:rsidR="00FB4386" w:rsidRPr="00473333" w:rsidRDefault="0076005C" w:rsidP="0067419F">
            <w:pPr>
              <w:jc w:val="center"/>
              <w:rPr>
                <w:rFonts w:ascii="Arial" w:eastAsiaTheme="minorHAnsi" w:hAnsi="Arial" w:cs="Arial"/>
                <w:sz w:val="22"/>
                <w:szCs w:val="22"/>
                <w:lang w:eastAsia="en-US"/>
              </w:rPr>
            </w:pPr>
            <w:r>
              <w:rPr>
                <w:rFonts w:ascii="Arial" w:eastAsiaTheme="minorHAnsi" w:hAnsi="Arial" w:cs="Arial"/>
                <w:sz w:val="22"/>
                <w:szCs w:val="22"/>
                <w:lang w:eastAsia="en-US"/>
              </w:rPr>
              <w:t>86.2%</w:t>
            </w:r>
          </w:p>
        </w:tc>
        <w:tc>
          <w:tcPr>
            <w:tcW w:w="1712" w:type="dxa"/>
            <w:tcBorders>
              <w:top w:val="nil"/>
              <w:left w:val="nil"/>
              <w:bottom w:val="single" w:sz="8" w:space="0" w:color="auto"/>
              <w:right w:val="single" w:sz="8" w:space="0" w:color="auto"/>
            </w:tcBorders>
            <w:tcMar>
              <w:top w:w="0" w:type="dxa"/>
              <w:left w:w="108" w:type="dxa"/>
              <w:bottom w:w="0" w:type="dxa"/>
              <w:right w:w="108" w:type="dxa"/>
            </w:tcMar>
          </w:tcPr>
          <w:p w:rsidR="00FB4386" w:rsidRPr="00473333" w:rsidRDefault="0076005C" w:rsidP="0067419F">
            <w:pPr>
              <w:jc w:val="center"/>
              <w:rPr>
                <w:rFonts w:ascii="Arial" w:eastAsiaTheme="minorHAnsi" w:hAnsi="Arial" w:cs="Arial"/>
                <w:sz w:val="22"/>
                <w:szCs w:val="22"/>
                <w:lang w:eastAsia="en-US"/>
              </w:rPr>
            </w:pPr>
            <w:r>
              <w:rPr>
                <w:rFonts w:ascii="Arial" w:eastAsiaTheme="minorHAnsi" w:hAnsi="Arial" w:cs="Arial"/>
                <w:sz w:val="22"/>
                <w:szCs w:val="22"/>
                <w:lang w:eastAsia="en-US"/>
              </w:rPr>
              <w:t>82.7%</w:t>
            </w:r>
          </w:p>
        </w:tc>
        <w:tc>
          <w:tcPr>
            <w:tcW w:w="1712" w:type="dxa"/>
            <w:tcBorders>
              <w:top w:val="nil"/>
              <w:left w:val="nil"/>
              <w:bottom w:val="single" w:sz="8" w:space="0" w:color="auto"/>
              <w:right w:val="single" w:sz="8" w:space="0" w:color="auto"/>
            </w:tcBorders>
            <w:tcMar>
              <w:top w:w="0" w:type="dxa"/>
              <w:left w:w="108" w:type="dxa"/>
              <w:bottom w:w="0" w:type="dxa"/>
              <w:right w:w="108" w:type="dxa"/>
            </w:tcMar>
          </w:tcPr>
          <w:p w:rsidR="00FB4386" w:rsidRPr="00473333" w:rsidRDefault="0076005C" w:rsidP="0067419F">
            <w:pPr>
              <w:jc w:val="center"/>
              <w:rPr>
                <w:rFonts w:ascii="Arial" w:eastAsiaTheme="minorHAnsi" w:hAnsi="Arial" w:cs="Arial"/>
                <w:sz w:val="22"/>
                <w:szCs w:val="22"/>
                <w:lang w:eastAsia="en-US"/>
              </w:rPr>
            </w:pPr>
            <w:r>
              <w:rPr>
                <w:rFonts w:ascii="Arial" w:eastAsiaTheme="minorHAnsi" w:hAnsi="Arial" w:cs="Arial"/>
                <w:sz w:val="22"/>
                <w:szCs w:val="22"/>
                <w:lang w:eastAsia="en-US"/>
              </w:rPr>
              <w:t>82.9%</w:t>
            </w:r>
          </w:p>
        </w:tc>
        <w:tc>
          <w:tcPr>
            <w:tcW w:w="1712" w:type="dxa"/>
            <w:tcBorders>
              <w:top w:val="nil"/>
              <w:left w:val="nil"/>
              <w:bottom w:val="single" w:sz="8" w:space="0" w:color="auto"/>
              <w:right w:val="single" w:sz="8" w:space="0" w:color="auto"/>
            </w:tcBorders>
            <w:hideMark/>
          </w:tcPr>
          <w:p w:rsidR="00FB4386" w:rsidRPr="00473333" w:rsidRDefault="0076005C" w:rsidP="0067419F">
            <w:pPr>
              <w:jc w:val="center"/>
              <w:rPr>
                <w:rFonts w:ascii="Arial" w:eastAsiaTheme="minorHAnsi" w:hAnsi="Arial" w:cs="Arial"/>
                <w:sz w:val="22"/>
                <w:szCs w:val="22"/>
                <w:lang w:eastAsia="en-US"/>
              </w:rPr>
            </w:pPr>
            <w:r>
              <w:rPr>
                <w:rFonts w:ascii="Arial" w:eastAsiaTheme="minorHAnsi" w:hAnsi="Arial" w:cs="Arial"/>
                <w:sz w:val="22"/>
                <w:szCs w:val="22"/>
                <w:lang w:eastAsia="en-US"/>
              </w:rPr>
              <w:t>85.5%</w:t>
            </w:r>
          </w:p>
        </w:tc>
      </w:tr>
    </w:tbl>
    <w:p w:rsidR="00FB4386" w:rsidRDefault="00FB4386" w:rsidP="009768D0">
      <w:pPr>
        <w:rPr>
          <w:rFonts w:ascii="Arial" w:hAnsi="Arial" w:cs="Arial"/>
          <w:color w:val="FF0000"/>
          <w:sz w:val="22"/>
        </w:rPr>
      </w:pPr>
    </w:p>
    <w:p w:rsidR="00FB4386" w:rsidRDefault="00FB4386" w:rsidP="009768D0">
      <w:pPr>
        <w:rPr>
          <w:rFonts w:ascii="Arial" w:hAnsi="Arial" w:cs="Arial"/>
          <w:color w:val="FF0000"/>
          <w:sz w:val="22"/>
        </w:rPr>
      </w:pPr>
    </w:p>
    <w:p w:rsidR="0067419F" w:rsidRPr="009768D0" w:rsidRDefault="0067419F" w:rsidP="0067419F">
      <w:pPr>
        <w:rPr>
          <w:rFonts w:ascii="Arial" w:hAnsi="Arial" w:cs="Arial"/>
          <w:color w:val="1F497D"/>
          <w:sz w:val="22"/>
        </w:rPr>
      </w:pPr>
      <w:r w:rsidRPr="0067419F">
        <w:rPr>
          <w:rFonts w:ascii="Arial" w:hAnsi="Arial" w:cs="Arial"/>
          <w:sz w:val="22"/>
        </w:rPr>
        <w:t xml:space="preserve">Gloucstershire </w:t>
      </w:r>
      <w:r>
        <w:rPr>
          <w:rFonts w:ascii="Arial" w:hAnsi="Arial" w:cs="Arial"/>
          <w:sz w:val="22"/>
        </w:rPr>
        <w:t xml:space="preserve">Health &amp; Care </w:t>
      </w:r>
      <w:r w:rsidRPr="009768D0">
        <w:rPr>
          <w:rFonts w:ascii="Arial" w:hAnsi="Arial" w:cs="Arial"/>
          <w:sz w:val="22"/>
        </w:rPr>
        <w:t>NHS Foundation Trust considers that this data is as described for the following reasons:</w:t>
      </w:r>
    </w:p>
    <w:p w:rsidR="00703FE3" w:rsidRDefault="00703FE3" w:rsidP="00703FE3">
      <w:pPr>
        <w:rPr>
          <w:rFonts w:ascii="Calibri" w:hAnsi="Calibri"/>
          <w:color w:val="1F497D"/>
          <w:sz w:val="22"/>
          <w:szCs w:val="22"/>
          <w:lang w:val="en-US" w:eastAsia="en-US"/>
        </w:rPr>
      </w:pPr>
    </w:p>
    <w:p w:rsidR="00703FE3" w:rsidRDefault="00703FE3" w:rsidP="00864F07">
      <w:pPr>
        <w:pStyle w:val="ListParagraph"/>
        <w:numPr>
          <w:ilvl w:val="0"/>
          <w:numId w:val="47"/>
        </w:numPr>
        <w:rPr>
          <w:rFonts w:ascii="Arial" w:hAnsi="Arial" w:cs="Arial"/>
        </w:rPr>
      </w:pPr>
      <w:r w:rsidRPr="00703FE3">
        <w:rPr>
          <w:rFonts w:ascii="Arial" w:hAnsi="Arial" w:cs="Arial"/>
        </w:rPr>
        <w:t>There were statistically significant improvements for the former GCS and minor and statistically insignificant redu</w:t>
      </w:r>
      <w:r>
        <w:rPr>
          <w:rFonts w:ascii="Arial" w:hAnsi="Arial" w:cs="Arial"/>
        </w:rPr>
        <w:t>ctions in the former 2G ratings;</w:t>
      </w:r>
    </w:p>
    <w:p w:rsidR="00703FE3" w:rsidRDefault="00703FE3" w:rsidP="00864F07">
      <w:pPr>
        <w:pStyle w:val="ListParagraph"/>
        <w:numPr>
          <w:ilvl w:val="0"/>
          <w:numId w:val="47"/>
        </w:numPr>
        <w:rPr>
          <w:rFonts w:ascii="Arial" w:hAnsi="Arial" w:cs="Arial"/>
        </w:rPr>
      </w:pPr>
      <w:r>
        <w:rPr>
          <w:rFonts w:ascii="Arial" w:hAnsi="Arial" w:cs="Arial"/>
        </w:rPr>
        <w:t xml:space="preserve">The former </w:t>
      </w:r>
      <w:r w:rsidRPr="00703FE3">
        <w:rPr>
          <w:rFonts w:ascii="Arial" w:hAnsi="Arial" w:cs="Arial"/>
        </w:rPr>
        <w:t xml:space="preserve">GCS increased in </w:t>
      </w:r>
      <w:r>
        <w:rPr>
          <w:rFonts w:ascii="Arial" w:hAnsi="Arial" w:cs="Arial"/>
        </w:rPr>
        <w:t>this</w:t>
      </w:r>
      <w:r w:rsidRPr="00703FE3">
        <w:rPr>
          <w:rFonts w:ascii="Arial" w:hAnsi="Arial" w:cs="Arial"/>
        </w:rPr>
        <w:t xml:space="preserve"> areas whilst</w:t>
      </w:r>
      <w:r>
        <w:rPr>
          <w:rFonts w:ascii="Arial" w:hAnsi="Arial" w:cs="Arial"/>
        </w:rPr>
        <w:t xml:space="preserve"> the former</w:t>
      </w:r>
      <w:r w:rsidRPr="00703FE3">
        <w:rPr>
          <w:rFonts w:ascii="Arial" w:hAnsi="Arial" w:cs="Arial"/>
        </w:rPr>
        <w:t xml:space="preserve"> 2</w:t>
      </w:r>
      <w:r>
        <w:rPr>
          <w:rFonts w:ascii="Arial" w:hAnsi="Arial" w:cs="Arial"/>
        </w:rPr>
        <w:t>G</w:t>
      </w:r>
      <w:r w:rsidRPr="00703FE3">
        <w:rPr>
          <w:rFonts w:ascii="Arial" w:hAnsi="Arial" w:cs="Arial"/>
        </w:rPr>
        <w:t xml:space="preserve"> showed a small and insi</w:t>
      </w:r>
      <w:r>
        <w:rPr>
          <w:rFonts w:ascii="Arial" w:hAnsi="Arial" w:cs="Arial"/>
        </w:rPr>
        <w:t>gnificant change of 2% or less;</w:t>
      </w:r>
    </w:p>
    <w:p w:rsidR="00703FE3" w:rsidRPr="00703FE3" w:rsidRDefault="00703FE3" w:rsidP="00864F07">
      <w:pPr>
        <w:pStyle w:val="ListParagraph"/>
        <w:numPr>
          <w:ilvl w:val="0"/>
          <w:numId w:val="47"/>
        </w:numPr>
        <w:rPr>
          <w:rFonts w:ascii="Arial" w:hAnsi="Arial" w:cs="Arial"/>
        </w:rPr>
      </w:pPr>
      <w:r w:rsidRPr="00703FE3">
        <w:rPr>
          <w:rFonts w:ascii="Arial" w:hAnsi="Arial" w:cs="Arial"/>
        </w:rPr>
        <w:t>There was a significant increase from former GCS respondents being happy with the standard of care provided, which is 8% above former 2</w:t>
      </w:r>
      <w:r>
        <w:rPr>
          <w:rFonts w:ascii="Arial" w:hAnsi="Arial" w:cs="Arial"/>
        </w:rPr>
        <w:t>G</w:t>
      </w:r>
      <w:r w:rsidRPr="00703FE3">
        <w:rPr>
          <w:rFonts w:ascii="Arial" w:hAnsi="Arial" w:cs="Arial"/>
        </w:rPr>
        <w:t>’s rating.</w:t>
      </w:r>
    </w:p>
    <w:p w:rsidR="00703FE3" w:rsidRDefault="00703FE3" w:rsidP="0067419F">
      <w:pPr>
        <w:pStyle w:val="ListParagraph"/>
        <w:spacing w:line="240" w:lineRule="auto"/>
        <w:ind w:left="0"/>
        <w:rPr>
          <w:color w:val="1F497D"/>
        </w:rPr>
      </w:pPr>
    </w:p>
    <w:p w:rsidR="0067419F" w:rsidRDefault="0067419F" w:rsidP="0067419F">
      <w:pPr>
        <w:pStyle w:val="ListParagraph"/>
        <w:spacing w:after="0" w:line="240" w:lineRule="auto"/>
        <w:ind w:left="1145"/>
        <w:jc w:val="both"/>
        <w:rPr>
          <w:rFonts w:ascii="Arial" w:hAnsi="Arial" w:cs="Arial"/>
        </w:rPr>
      </w:pPr>
    </w:p>
    <w:p w:rsidR="0067419F" w:rsidRDefault="00703FE3" w:rsidP="0067419F">
      <w:pPr>
        <w:rPr>
          <w:rFonts w:ascii="Arial" w:hAnsi="Arial" w:cs="Arial"/>
          <w:sz w:val="22"/>
          <w:szCs w:val="22"/>
        </w:rPr>
      </w:pPr>
      <w:r w:rsidRPr="0067419F">
        <w:rPr>
          <w:rFonts w:ascii="Arial" w:hAnsi="Arial" w:cs="Arial"/>
          <w:sz w:val="22"/>
        </w:rPr>
        <w:t xml:space="preserve">Gloucstershire </w:t>
      </w:r>
      <w:r>
        <w:rPr>
          <w:rFonts w:ascii="Arial" w:hAnsi="Arial" w:cs="Arial"/>
          <w:sz w:val="22"/>
        </w:rPr>
        <w:t xml:space="preserve">Health &amp; Care </w:t>
      </w:r>
      <w:r w:rsidR="0067419F" w:rsidRPr="008B5270">
        <w:rPr>
          <w:rFonts w:ascii="Arial" w:hAnsi="Arial" w:cs="Arial"/>
          <w:sz w:val="22"/>
          <w:szCs w:val="22"/>
        </w:rPr>
        <w:t xml:space="preserve">NHS Foundation Trust has taken the following actions to improve this score and so </w:t>
      </w:r>
      <w:r w:rsidR="0067419F">
        <w:rPr>
          <w:rFonts w:ascii="Arial" w:hAnsi="Arial" w:cs="Arial"/>
          <w:sz w:val="22"/>
          <w:szCs w:val="22"/>
        </w:rPr>
        <w:t>the quality of its services, by ta</w:t>
      </w:r>
      <w:r w:rsidR="0067419F" w:rsidRPr="00693175">
        <w:rPr>
          <w:rFonts w:ascii="Arial" w:hAnsi="Arial" w:cs="Arial"/>
          <w:sz w:val="22"/>
          <w:szCs w:val="22"/>
        </w:rPr>
        <w:t>king steps to</w:t>
      </w:r>
      <w:r w:rsidR="0067419F">
        <w:rPr>
          <w:rFonts w:ascii="Arial" w:hAnsi="Arial" w:cs="Arial"/>
          <w:sz w:val="22"/>
          <w:szCs w:val="22"/>
        </w:rPr>
        <w:t>:</w:t>
      </w:r>
    </w:p>
    <w:p w:rsidR="0067419F" w:rsidRPr="00693175" w:rsidRDefault="0067419F" w:rsidP="0067419F">
      <w:pPr>
        <w:rPr>
          <w:rFonts w:ascii="Arial" w:hAnsi="Arial" w:cs="Arial"/>
          <w:sz w:val="22"/>
          <w:szCs w:val="22"/>
        </w:rPr>
      </w:pPr>
    </w:p>
    <w:p w:rsidR="00BA41E2" w:rsidRPr="00703FE3" w:rsidRDefault="00703FE3" w:rsidP="00864F07">
      <w:pPr>
        <w:pStyle w:val="ListParagraph"/>
        <w:numPr>
          <w:ilvl w:val="0"/>
          <w:numId w:val="48"/>
        </w:numPr>
        <w:spacing w:line="240" w:lineRule="auto"/>
        <w:rPr>
          <w:color w:val="1F497D"/>
        </w:rPr>
      </w:pPr>
      <w:r w:rsidRPr="00875076">
        <w:rPr>
          <w:rFonts w:ascii="Arial" w:hAnsi="Arial" w:cs="Arial"/>
          <w:b/>
        </w:rPr>
        <w:t>Health and wellbeing –</w:t>
      </w:r>
      <w:r w:rsidRPr="00875076">
        <w:rPr>
          <w:rFonts w:ascii="Arial" w:hAnsi="Arial" w:cs="Arial"/>
        </w:rPr>
        <w:t xml:space="preserve"> a focus on supporting teams, individual resilience, stress and sleep and implementing the Health and Wellbeing strategy and action plan.</w:t>
      </w:r>
    </w:p>
    <w:p w:rsidR="00703FE3" w:rsidRPr="00703FE3" w:rsidRDefault="00703FE3" w:rsidP="00864F07">
      <w:pPr>
        <w:pStyle w:val="ListParagraph"/>
        <w:numPr>
          <w:ilvl w:val="0"/>
          <w:numId w:val="48"/>
        </w:numPr>
        <w:spacing w:line="240" w:lineRule="auto"/>
        <w:rPr>
          <w:color w:val="1F497D"/>
        </w:rPr>
      </w:pPr>
      <w:r w:rsidRPr="00875076">
        <w:rPr>
          <w:rFonts w:ascii="Arial" w:hAnsi="Arial" w:cs="Arial"/>
          <w:b/>
        </w:rPr>
        <w:t>Engagement, response rates and embedding our values and behaviours –</w:t>
      </w:r>
      <w:r w:rsidRPr="00875076">
        <w:rPr>
          <w:rFonts w:ascii="Arial" w:hAnsi="Arial" w:cs="Arial"/>
        </w:rPr>
        <w:t xml:space="preserve"> focus on improving response rates; acknowledging results and thanking employees for highlighting areas for improvement and how we aim to make changes going forward based on the findings;</w:t>
      </w:r>
    </w:p>
    <w:p w:rsidR="00703FE3" w:rsidRPr="00703FE3" w:rsidRDefault="00703FE3" w:rsidP="00864F07">
      <w:pPr>
        <w:pStyle w:val="ListParagraph"/>
        <w:numPr>
          <w:ilvl w:val="0"/>
          <w:numId w:val="48"/>
        </w:numPr>
        <w:spacing w:line="240" w:lineRule="auto"/>
        <w:rPr>
          <w:color w:val="1F497D"/>
        </w:rPr>
      </w:pPr>
      <w:r w:rsidRPr="00875076">
        <w:rPr>
          <w:rFonts w:ascii="Arial" w:hAnsi="Arial" w:cs="Arial"/>
          <w:b/>
        </w:rPr>
        <w:t>Communications - Responding and acting on feedback from colleagues and people who use our services –</w:t>
      </w:r>
      <w:r w:rsidRPr="00875076">
        <w:rPr>
          <w:rFonts w:ascii="Arial" w:hAnsi="Arial" w:cs="Arial"/>
        </w:rPr>
        <w:t xml:space="preserve"> wider publication of Freedom to Speak Up activity, patient and staff FFT outcomes, Datix incidents, complaints and compliments</w:t>
      </w:r>
      <w:r>
        <w:rPr>
          <w:rFonts w:ascii="Arial" w:hAnsi="Arial" w:cs="Arial"/>
        </w:rPr>
        <w:t>;</w:t>
      </w:r>
    </w:p>
    <w:p w:rsidR="00A01E3C" w:rsidRPr="006E2B03" w:rsidRDefault="00703FE3" w:rsidP="00864F07">
      <w:pPr>
        <w:pStyle w:val="ListParagraph"/>
        <w:numPr>
          <w:ilvl w:val="0"/>
          <w:numId w:val="48"/>
        </w:numPr>
        <w:spacing w:line="240" w:lineRule="auto"/>
        <w:rPr>
          <w:color w:val="1F497D"/>
        </w:rPr>
      </w:pPr>
      <w:r w:rsidRPr="00875076">
        <w:rPr>
          <w:rFonts w:ascii="Arial" w:hAnsi="Arial" w:cs="Arial"/>
          <w:b/>
        </w:rPr>
        <w:t>Improving our leadership and management skills, behaviours and approaches</w:t>
      </w:r>
      <w:r w:rsidRPr="00875076">
        <w:rPr>
          <w:rFonts w:ascii="Arial" w:hAnsi="Arial" w:cs="Arial"/>
        </w:rPr>
        <w:t xml:space="preserve"> – implementing our “Leading Better Care Together” leadership development programmes, communicating their development, progress and outcome.</w:t>
      </w:r>
    </w:p>
    <w:p w:rsidR="00AA5663" w:rsidRPr="00E971BC" w:rsidRDefault="00AA5663" w:rsidP="006E2B03">
      <w:pPr>
        <w:rPr>
          <w:rFonts w:ascii="Arial" w:hAnsi="Arial" w:cs="Arial"/>
        </w:rPr>
      </w:pPr>
    </w:p>
    <w:p w:rsidR="00C06104" w:rsidRDefault="009A0C18" w:rsidP="006E2B03">
      <w:pPr>
        <w:pStyle w:val="ListParagraph"/>
        <w:numPr>
          <w:ilvl w:val="0"/>
          <w:numId w:val="5"/>
        </w:numPr>
        <w:spacing w:after="0" w:line="240" w:lineRule="auto"/>
        <w:ind w:left="357" w:hanging="357"/>
        <w:jc w:val="both"/>
        <w:rPr>
          <w:rFonts w:ascii="Arial" w:hAnsi="Arial" w:cs="Arial"/>
          <w:b/>
        </w:rPr>
      </w:pPr>
      <w:r w:rsidRPr="00910E73">
        <w:rPr>
          <w:rFonts w:ascii="Arial" w:hAnsi="Arial" w:cs="Arial"/>
          <w:b/>
        </w:rPr>
        <w:t xml:space="preserve">“Patient experience of community mental health services” indicator score with regard to a patient’s experience of contact with a health or social care worker during the reporting period. </w:t>
      </w:r>
    </w:p>
    <w:p w:rsidR="00F206BB" w:rsidRPr="006E2B03" w:rsidRDefault="00F206BB" w:rsidP="00F206BB">
      <w:pPr>
        <w:pStyle w:val="ListParagraph"/>
        <w:spacing w:after="0" w:line="240" w:lineRule="auto"/>
        <w:ind w:left="357"/>
        <w:jc w:val="both"/>
        <w:rPr>
          <w:rFonts w:ascii="Arial" w:hAnsi="Arial" w:cs="Arial"/>
          <w:b/>
        </w:rPr>
      </w:pPr>
    </w:p>
    <w:tbl>
      <w:tblPr>
        <w:tblW w:w="10109" w:type="dxa"/>
        <w:jc w:val="center"/>
        <w:tblLayout w:type="fixed"/>
        <w:tblLook w:val="01E0" w:firstRow="1" w:lastRow="1" w:firstColumn="1" w:lastColumn="1" w:noHBand="0" w:noVBand="0"/>
      </w:tblPr>
      <w:tblGrid>
        <w:gridCol w:w="3036"/>
        <w:gridCol w:w="1656"/>
        <w:gridCol w:w="1716"/>
        <w:gridCol w:w="1716"/>
        <w:gridCol w:w="1985"/>
      </w:tblGrid>
      <w:tr w:rsidR="00FB4A65" w:rsidTr="00C86D6D">
        <w:trPr>
          <w:jc w:val="center"/>
        </w:trPr>
        <w:tc>
          <w:tcPr>
            <w:tcW w:w="3036"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FB4A65" w:rsidRDefault="00FB4A65">
            <w:pPr>
              <w:spacing w:line="276" w:lineRule="auto"/>
              <w:rPr>
                <w:color w:val="FFFFFF"/>
                <w:sz w:val="22"/>
                <w:szCs w:val="22"/>
                <w:lang w:eastAsia="en-US"/>
              </w:rPr>
            </w:pPr>
          </w:p>
        </w:tc>
        <w:tc>
          <w:tcPr>
            <w:tcW w:w="1656"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FB4A65" w:rsidRDefault="00FB4A65" w:rsidP="0004199D">
            <w:pPr>
              <w:spacing w:line="276" w:lineRule="auto"/>
              <w:jc w:val="center"/>
              <w:rPr>
                <w:rFonts w:ascii="Arial" w:hAnsi="Arial" w:cs="Arial"/>
                <w:b/>
                <w:color w:val="FFFFFF"/>
                <w:sz w:val="22"/>
                <w:szCs w:val="22"/>
                <w:lang w:eastAsia="en-US"/>
              </w:rPr>
            </w:pPr>
            <w:r>
              <w:rPr>
                <w:rFonts w:ascii="Arial" w:hAnsi="Arial" w:cs="Arial"/>
                <w:b/>
                <w:color w:val="FFFFFF"/>
                <w:sz w:val="22"/>
                <w:szCs w:val="22"/>
                <w:lang w:eastAsia="en-US"/>
              </w:rPr>
              <w:t>NHS Community Mental Health  Survey 2016</w:t>
            </w:r>
          </w:p>
        </w:tc>
        <w:tc>
          <w:tcPr>
            <w:tcW w:w="1716"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FB4A65" w:rsidRDefault="00FB4A65" w:rsidP="0004199D">
            <w:pPr>
              <w:spacing w:line="276" w:lineRule="auto"/>
              <w:jc w:val="center"/>
              <w:rPr>
                <w:rFonts w:ascii="Arial" w:hAnsi="Arial" w:cs="Arial"/>
                <w:b/>
                <w:color w:val="FFFFFF"/>
                <w:sz w:val="22"/>
                <w:szCs w:val="22"/>
                <w:lang w:eastAsia="en-US"/>
              </w:rPr>
            </w:pPr>
            <w:r>
              <w:rPr>
                <w:rFonts w:ascii="Arial" w:hAnsi="Arial" w:cs="Arial"/>
                <w:b/>
                <w:color w:val="FFFFFF"/>
                <w:sz w:val="22"/>
                <w:szCs w:val="22"/>
                <w:lang w:eastAsia="en-US"/>
              </w:rPr>
              <w:t>NHS Community Mental Health  Survey 2017</w:t>
            </w:r>
          </w:p>
        </w:tc>
        <w:tc>
          <w:tcPr>
            <w:tcW w:w="1716"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FB4A65" w:rsidRDefault="00FB4A65" w:rsidP="0004199D">
            <w:pPr>
              <w:spacing w:line="276" w:lineRule="auto"/>
              <w:jc w:val="center"/>
              <w:rPr>
                <w:rFonts w:ascii="Arial" w:hAnsi="Arial" w:cs="Arial"/>
                <w:b/>
                <w:color w:val="FFFFFF"/>
                <w:sz w:val="22"/>
                <w:szCs w:val="22"/>
                <w:lang w:eastAsia="en-US"/>
              </w:rPr>
            </w:pPr>
            <w:r>
              <w:rPr>
                <w:rFonts w:ascii="Arial" w:hAnsi="Arial" w:cs="Arial"/>
                <w:b/>
                <w:color w:val="FFFFFF"/>
                <w:sz w:val="22"/>
                <w:szCs w:val="22"/>
                <w:lang w:eastAsia="en-US"/>
              </w:rPr>
              <w:t>NHS</w:t>
            </w:r>
          </w:p>
          <w:p w:rsidR="00FB4A65" w:rsidRDefault="00FB4A65" w:rsidP="0004199D">
            <w:pPr>
              <w:spacing w:line="276" w:lineRule="auto"/>
              <w:jc w:val="center"/>
              <w:rPr>
                <w:rFonts w:ascii="Arial" w:hAnsi="Arial" w:cs="Arial"/>
                <w:b/>
                <w:color w:val="FFFFFF"/>
                <w:sz w:val="22"/>
                <w:szCs w:val="22"/>
                <w:lang w:eastAsia="en-US"/>
              </w:rPr>
            </w:pPr>
            <w:r>
              <w:rPr>
                <w:rFonts w:ascii="Arial" w:hAnsi="Arial" w:cs="Arial"/>
                <w:b/>
                <w:color w:val="FFFFFF"/>
                <w:sz w:val="22"/>
                <w:szCs w:val="22"/>
                <w:lang w:eastAsia="en-US"/>
              </w:rPr>
              <w:t>Community</w:t>
            </w:r>
          </w:p>
          <w:p w:rsidR="00FB4A65" w:rsidRDefault="00FB4A65" w:rsidP="0004199D">
            <w:pPr>
              <w:spacing w:line="276" w:lineRule="auto"/>
              <w:jc w:val="center"/>
              <w:rPr>
                <w:rFonts w:ascii="Arial" w:hAnsi="Arial" w:cs="Arial"/>
                <w:b/>
                <w:color w:val="FFFFFF"/>
                <w:sz w:val="22"/>
                <w:szCs w:val="22"/>
                <w:lang w:eastAsia="en-US"/>
              </w:rPr>
            </w:pPr>
            <w:r>
              <w:rPr>
                <w:rFonts w:ascii="Arial" w:hAnsi="Arial" w:cs="Arial"/>
                <w:b/>
                <w:color w:val="FFFFFF"/>
                <w:sz w:val="22"/>
                <w:szCs w:val="22"/>
                <w:lang w:eastAsia="en-US"/>
              </w:rPr>
              <w:t>Mental Health</w:t>
            </w:r>
          </w:p>
          <w:p w:rsidR="00FB4A65" w:rsidRDefault="00FB4A65" w:rsidP="0004199D">
            <w:pPr>
              <w:spacing w:line="276" w:lineRule="auto"/>
              <w:jc w:val="center"/>
              <w:rPr>
                <w:rFonts w:ascii="Arial" w:hAnsi="Arial" w:cs="Arial"/>
                <w:b/>
                <w:color w:val="FFFFFF"/>
                <w:sz w:val="22"/>
                <w:szCs w:val="22"/>
                <w:lang w:eastAsia="en-US"/>
              </w:rPr>
            </w:pPr>
            <w:r>
              <w:rPr>
                <w:rFonts w:ascii="Arial" w:hAnsi="Arial" w:cs="Arial"/>
                <w:b/>
                <w:color w:val="FFFFFF"/>
                <w:sz w:val="22"/>
                <w:szCs w:val="22"/>
                <w:lang w:eastAsia="en-US"/>
              </w:rPr>
              <w:t>Survey 2018</w:t>
            </w:r>
          </w:p>
        </w:tc>
        <w:tc>
          <w:tcPr>
            <w:tcW w:w="1985"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FB4A65" w:rsidRDefault="00FB4A65">
            <w:pPr>
              <w:spacing w:line="276" w:lineRule="auto"/>
              <w:jc w:val="center"/>
              <w:rPr>
                <w:rFonts w:ascii="Arial" w:hAnsi="Arial" w:cs="Arial"/>
                <w:b/>
                <w:color w:val="FFFFFF"/>
                <w:sz w:val="22"/>
                <w:szCs w:val="22"/>
                <w:lang w:eastAsia="en-US"/>
              </w:rPr>
            </w:pPr>
            <w:r>
              <w:rPr>
                <w:rFonts w:ascii="Arial" w:hAnsi="Arial" w:cs="Arial"/>
                <w:b/>
                <w:color w:val="FFFFFF"/>
                <w:sz w:val="22"/>
                <w:szCs w:val="22"/>
                <w:lang w:eastAsia="en-US"/>
              </w:rPr>
              <w:t>NHS</w:t>
            </w:r>
          </w:p>
          <w:p w:rsidR="00FB4A65" w:rsidRDefault="00FB4A65">
            <w:pPr>
              <w:spacing w:line="276" w:lineRule="auto"/>
              <w:jc w:val="center"/>
              <w:rPr>
                <w:rFonts w:ascii="Arial" w:hAnsi="Arial" w:cs="Arial"/>
                <w:b/>
                <w:color w:val="FFFFFF"/>
                <w:sz w:val="22"/>
                <w:szCs w:val="22"/>
                <w:lang w:eastAsia="en-US"/>
              </w:rPr>
            </w:pPr>
            <w:r>
              <w:rPr>
                <w:rFonts w:ascii="Arial" w:hAnsi="Arial" w:cs="Arial"/>
                <w:b/>
                <w:color w:val="FFFFFF"/>
                <w:sz w:val="22"/>
                <w:szCs w:val="22"/>
                <w:lang w:eastAsia="en-US"/>
              </w:rPr>
              <w:t>Community</w:t>
            </w:r>
          </w:p>
          <w:p w:rsidR="00FB4A65" w:rsidRDefault="00FB4A65">
            <w:pPr>
              <w:spacing w:line="276" w:lineRule="auto"/>
              <w:jc w:val="center"/>
              <w:rPr>
                <w:rFonts w:ascii="Arial" w:hAnsi="Arial" w:cs="Arial"/>
                <w:b/>
                <w:color w:val="FFFFFF"/>
                <w:sz w:val="22"/>
                <w:szCs w:val="22"/>
                <w:lang w:eastAsia="en-US"/>
              </w:rPr>
            </w:pPr>
            <w:r>
              <w:rPr>
                <w:rFonts w:ascii="Arial" w:hAnsi="Arial" w:cs="Arial"/>
                <w:b/>
                <w:color w:val="FFFFFF"/>
                <w:sz w:val="22"/>
                <w:szCs w:val="22"/>
                <w:lang w:eastAsia="en-US"/>
              </w:rPr>
              <w:t>Mental Health</w:t>
            </w:r>
          </w:p>
          <w:p w:rsidR="00FB4A65" w:rsidRDefault="00FB4A65" w:rsidP="00FB4A65">
            <w:pPr>
              <w:spacing w:line="276" w:lineRule="auto"/>
              <w:jc w:val="center"/>
              <w:rPr>
                <w:rFonts w:ascii="Arial" w:hAnsi="Arial" w:cs="Arial"/>
                <w:b/>
                <w:color w:val="FFFFFF"/>
                <w:sz w:val="22"/>
                <w:szCs w:val="22"/>
                <w:lang w:eastAsia="en-US"/>
              </w:rPr>
            </w:pPr>
            <w:r>
              <w:rPr>
                <w:rFonts w:ascii="Arial" w:hAnsi="Arial" w:cs="Arial"/>
                <w:b/>
                <w:color w:val="FFFFFF"/>
                <w:sz w:val="22"/>
                <w:szCs w:val="22"/>
                <w:lang w:eastAsia="en-US"/>
              </w:rPr>
              <w:t>Survey 2019</w:t>
            </w:r>
          </w:p>
        </w:tc>
      </w:tr>
      <w:tr w:rsidR="00FB4A65" w:rsidTr="00AF4EDF">
        <w:trPr>
          <w:jc w:val="center"/>
        </w:trPr>
        <w:tc>
          <w:tcPr>
            <w:tcW w:w="3036" w:type="dxa"/>
            <w:tcBorders>
              <w:top w:val="single" w:sz="4" w:space="0" w:color="auto"/>
              <w:left w:val="single" w:sz="4" w:space="0" w:color="auto"/>
              <w:bottom w:val="single" w:sz="4" w:space="0" w:color="auto"/>
              <w:right w:val="single" w:sz="4" w:space="0" w:color="auto"/>
            </w:tcBorders>
            <w:hideMark/>
          </w:tcPr>
          <w:p w:rsidR="00FB4A65" w:rsidRDefault="00473333">
            <w:pPr>
              <w:spacing w:line="276" w:lineRule="auto"/>
              <w:rPr>
                <w:rFonts w:ascii="Arial" w:hAnsi="Arial" w:cs="Arial"/>
                <w:sz w:val="22"/>
                <w:szCs w:val="22"/>
                <w:lang w:eastAsia="en-US"/>
              </w:rPr>
            </w:pPr>
            <w:r>
              <w:rPr>
                <w:rFonts w:ascii="Arial" w:hAnsi="Arial" w:cs="Arial"/>
                <w:sz w:val="22"/>
              </w:rPr>
              <w:t xml:space="preserve">Gloucestershire Health &amp; Care </w:t>
            </w:r>
            <w:r w:rsidRPr="00BB1742">
              <w:rPr>
                <w:rFonts w:ascii="Arial" w:hAnsi="Arial" w:cs="Arial"/>
                <w:sz w:val="22"/>
              </w:rPr>
              <w:t>NHS Foundation</w:t>
            </w:r>
          </w:p>
        </w:tc>
        <w:tc>
          <w:tcPr>
            <w:tcW w:w="1656" w:type="dxa"/>
            <w:tcBorders>
              <w:top w:val="single" w:sz="4" w:space="0" w:color="auto"/>
              <w:left w:val="single" w:sz="4" w:space="0" w:color="auto"/>
              <w:bottom w:val="single" w:sz="4" w:space="0" w:color="auto"/>
              <w:right w:val="single" w:sz="4" w:space="0" w:color="auto"/>
            </w:tcBorders>
            <w:vAlign w:val="center"/>
            <w:hideMark/>
          </w:tcPr>
          <w:p w:rsidR="00FB4A65" w:rsidRDefault="00FB4A65" w:rsidP="0004199D">
            <w:pPr>
              <w:spacing w:line="276" w:lineRule="auto"/>
              <w:jc w:val="center"/>
              <w:rPr>
                <w:lang w:eastAsia="en-US"/>
              </w:rPr>
            </w:pPr>
            <w:r>
              <w:rPr>
                <w:rFonts w:ascii="Arial" w:hAnsi="Arial" w:cs="Arial"/>
                <w:sz w:val="22"/>
                <w:szCs w:val="22"/>
                <w:lang w:eastAsia="en-US"/>
              </w:rPr>
              <w:t>8.0</w:t>
            </w:r>
          </w:p>
        </w:tc>
        <w:tc>
          <w:tcPr>
            <w:tcW w:w="1716" w:type="dxa"/>
            <w:tcBorders>
              <w:top w:val="single" w:sz="4" w:space="0" w:color="auto"/>
              <w:left w:val="single" w:sz="4" w:space="0" w:color="auto"/>
              <w:bottom w:val="single" w:sz="4" w:space="0" w:color="auto"/>
              <w:right w:val="single" w:sz="4" w:space="0" w:color="auto"/>
            </w:tcBorders>
            <w:vAlign w:val="center"/>
            <w:hideMark/>
          </w:tcPr>
          <w:p w:rsidR="00FB4A65" w:rsidRDefault="00FB4A65" w:rsidP="0004199D">
            <w:pPr>
              <w:spacing w:line="276" w:lineRule="auto"/>
              <w:jc w:val="center"/>
              <w:rPr>
                <w:lang w:eastAsia="en-US"/>
              </w:rPr>
            </w:pPr>
            <w:r>
              <w:rPr>
                <w:rFonts w:ascii="Arial" w:hAnsi="Arial" w:cs="Arial"/>
                <w:sz w:val="22"/>
                <w:szCs w:val="22"/>
                <w:lang w:eastAsia="en-US"/>
              </w:rPr>
              <w:t>8.0</w:t>
            </w:r>
          </w:p>
        </w:tc>
        <w:tc>
          <w:tcPr>
            <w:tcW w:w="1716" w:type="dxa"/>
            <w:tcBorders>
              <w:top w:val="single" w:sz="4" w:space="0" w:color="auto"/>
              <w:left w:val="single" w:sz="4" w:space="0" w:color="auto"/>
              <w:bottom w:val="single" w:sz="4" w:space="0" w:color="auto"/>
              <w:right w:val="single" w:sz="4" w:space="0" w:color="auto"/>
            </w:tcBorders>
            <w:vAlign w:val="center"/>
            <w:hideMark/>
          </w:tcPr>
          <w:p w:rsidR="00FB4A65" w:rsidRDefault="00FB4A65" w:rsidP="00AF4EDF">
            <w:pPr>
              <w:spacing w:line="276" w:lineRule="auto"/>
              <w:jc w:val="center"/>
              <w:rPr>
                <w:rFonts w:ascii="Arial" w:hAnsi="Arial" w:cs="Arial"/>
                <w:sz w:val="22"/>
                <w:szCs w:val="22"/>
                <w:lang w:eastAsia="en-US"/>
              </w:rPr>
            </w:pPr>
            <w:r>
              <w:rPr>
                <w:rFonts w:ascii="Arial" w:hAnsi="Arial" w:cs="Arial"/>
                <w:sz w:val="22"/>
                <w:szCs w:val="22"/>
                <w:lang w:eastAsia="en-US"/>
              </w:rPr>
              <w:t>7.7</w:t>
            </w:r>
          </w:p>
        </w:tc>
        <w:tc>
          <w:tcPr>
            <w:tcW w:w="1985" w:type="dxa"/>
            <w:tcBorders>
              <w:top w:val="single" w:sz="4" w:space="0" w:color="auto"/>
              <w:left w:val="single" w:sz="4" w:space="0" w:color="auto"/>
              <w:bottom w:val="single" w:sz="4" w:space="0" w:color="auto"/>
              <w:right w:val="single" w:sz="4" w:space="0" w:color="auto"/>
            </w:tcBorders>
            <w:vAlign w:val="center"/>
            <w:hideMark/>
          </w:tcPr>
          <w:p w:rsidR="00FB4A65" w:rsidRDefault="00AF4EDF" w:rsidP="00AF4EDF">
            <w:pPr>
              <w:spacing w:line="276" w:lineRule="auto"/>
              <w:jc w:val="center"/>
              <w:rPr>
                <w:rFonts w:ascii="Arial" w:hAnsi="Arial" w:cs="Arial"/>
                <w:sz w:val="22"/>
                <w:szCs w:val="22"/>
                <w:lang w:eastAsia="en-US"/>
              </w:rPr>
            </w:pPr>
            <w:r>
              <w:rPr>
                <w:rFonts w:ascii="Arial" w:eastAsiaTheme="minorHAnsi" w:hAnsi="Arial" w:cs="Arial"/>
                <w:sz w:val="20"/>
                <w:szCs w:val="20"/>
                <w:lang w:eastAsia="en-US"/>
              </w:rPr>
              <w:t>7.7</w:t>
            </w:r>
          </w:p>
        </w:tc>
      </w:tr>
      <w:tr w:rsidR="00FB4A65" w:rsidTr="00FB4A65">
        <w:trPr>
          <w:jc w:val="center"/>
        </w:trPr>
        <w:tc>
          <w:tcPr>
            <w:tcW w:w="3036" w:type="dxa"/>
            <w:tcBorders>
              <w:top w:val="single" w:sz="4" w:space="0" w:color="auto"/>
              <w:left w:val="single" w:sz="4" w:space="0" w:color="auto"/>
              <w:bottom w:val="single" w:sz="4" w:space="0" w:color="auto"/>
              <w:right w:val="single" w:sz="4" w:space="0" w:color="auto"/>
            </w:tcBorders>
            <w:hideMark/>
          </w:tcPr>
          <w:p w:rsidR="00FB4A65" w:rsidRDefault="00FB4A65">
            <w:pPr>
              <w:spacing w:line="276" w:lineRule="auto"/>
              <w:rPr>
                <w:rFonts w:ascii="Arial" w:hAnsi="Arial" w:cs="Arial"/>
                <w:sz w:val="22"/>
                <w:szCs w:val="22"/>
                <w:lang w:eastAsia="en-US"/>
              </w:rPr>
            </w:pPr>
            <w:r>
              <w:rPr>
                <w:rFonts w:ascii="Arial" w:hAnsi="Arial" w:cs="Arial"/>
                <w:sz w:val="22"/>
                <w:szCs w:val="22"/>
                <w:lang w:eastAsia="en-US"/>
              </w:rPr>
              <w:t>National Average Score</w:t>
            </w:r>
          </w:p>
        </w:tc>
        <w:tc>
          <w:tcPr>
            <w:tcW w:w="1656" w:type="dxa"/>
            <w:tcBorders>
              <w:top w:val="single" w:sz="4" w:space="0" w:color="auto"/>
              <w:left w:val="single" w:sz="4" w:space="0" w:color="auto"/>
              <w:bottom w:val="single" w:sz="4" w:space="0" w:color="auto"/>
              <w:right w:val="single" w:sz="4" w:space="0" w:color="auto"/>
            </w:tcBorders>
            <w:vAlign w:val="center"/>
            <w:hideMark/>
          </w:tcPr>
          <w:p w:rsidR="00FB4A65" w:rsidRDefault="00FB4A65" w:rsidP="0004199D">
            <w:pPr>
              <w:spacing w:line="276" w:lineRule="auto"/>
              <w:jc w:val="center"/>
              <w:rPr>
                <w:lang w:eastAsia="en-US"/>
              </w:rPr>
            </w:pPr>
            <w:r>
              <w:rPr>
                <w:rFonts w:ascii="Arial" w:hAnsi="Arial" w:cs="Arial"/>
                <w:sz w:val="22"/>
                <w:szCs w:val="22"/>
                <w:lang w:eastAsia="en-US"/>
              </w:rPr>
              <w:t>Not available</w:t>
            </w:r>
          </w:p>
        </w:tc>
        <w:tc>
          <w:tcPr>
            <w:tcW w:w="1716" w:type="dxa"/>
            <w:tcBorders>
              <w:top w:val="single" w:sz="4" w:space="0" w:color="auto"/>
              <w:left w:val="single" w:sz="4" w:space="0" w:color="auto"/>
              <w:bottom w:val="single" w:sz="4" w:space="0" w:color="auto"/>
              <w:right w:val="single" w:sz="4" w:space="0" w:color="auto"/>
            </w:tcBorders>
            <w:vAlign w:val="center"/>
            <w:hideMark/>
          </w:tcPr>
          <w:p w:rsidR="00FB4A65" w:rsidRDefault="00FB4A65" w:rsidP="0004199D">
            <w:pPr>
              <w:spacing w:line="276" w:lineRule="auto"/>
              <w:jc w:val="center"/>
              <w:rPr>
                <w:lang w:eastAsia="en-US"/>
              </w:rPr>
            </w:pPr>
            <w:r>
              <w:rPr>
                <w:rFonts w:ascii="Arial" w:hAnsi="Arial" w:cs="Arial"/>
                <w:sz w:val="22"/>
                <w:szCs w:val="22"/>
                <w:lang w:eastAsia="en-US"/>
              </w:rPr>
              <w:t>Not available</w:t>
            </w:r>
          </w:p>
        </w:tc>
        <w:tc>
          <w:tcPr>
            <w:tcW w:w="1716" w:type="dxa"/>
            <w:tcBorders>
              <w:top w:val="single" w:sz="4" w:space="0" w:color="auto"/>
              <w:left w:val="single" w:sz="4" w:space="0" w:color="auto"/>
              <w:bottom w:val="single" w:sz="4" w:space="0" w:color="auto"/>
              <w:right w:val="single" w:sz="4" w:space="0" w:color="auto"/>
            </w:tcBorders>
            <w:hideMark/>
          </w:tcPr>
          <w:p w:rsidR="00FB4A65" w:rsidRDefault="00FB4A65" w:rsidP="0004199D">
            <w:pPr>
              <w:spacing w:line="276" w:lineRule="auto"/>
              <w:jc w:val="center"/>
              <w:rPr>
                <w:rFonts w:ascii="Arial" w:hAnsi="Arial" w:cs="Arial"/>
                <w:sz w:val="22"/>
                <w:szCs w:val="22"/>
                <w:lang w:eastAsia="en-US"/>
              </w:rPr>
            </w:pPr>
            <w:r>
              <w:rPr>
                <w:rFonts w:ascii="Arial" w:hAnsi="Arial" w:cs="Arial"/>
                <w:sz w:val="22"/>
                <w:szCs w:val="22"/>
                <w:lang w:eastAsia="en-US"/>
              </w:rPr>
              <w:t>Not available</w:t>
            </w:r>
          </w:p>
        </w:tc>
        <w:tc>
          <w:tcPr>
            <w:tcW w:w="1985" w:type="dxa"/>
            <w:tcBorders>
              <w:top w:val="single" w:sz="4" w:space="0" w:color="auto"/>
              <w:left w:val="single" w:sz="4" w:space="0" w:color="auto"/>
              <w:bottom w:val="single" w:sz="4" w:space="0" w:color="auto"/>
              <w:right w:val="single" w:sz="4" w:space="0" w:color="auto"/>
            </w:tcBorders>
            <w:hideMark/>
          </w:tcPr>
          <w:p w:rsidR="00FB4A65" w:rsidRDefault="00AF4EDF">
            <w:pPr>
              <w:spacing w:line="276" w:lineRule="auto"/>
              <w:jc w:val="center"/>
              <w:rPr>
                <w:rFonts w:ascii="Arial" w:hAnsi="Arial" w:cs="Arial"/>
                <w:sz w:val="22"/>
                <w:szCs w:val="22"/>
                <w:lang w:eastAsia="en-US"/>
              </w:rPr>
            </w:pPr>
            <w:r>
              <w:rPr>
                <w:rFonts w:ascii="Arial" w:hAnsi="Arial" w:cs="Arial"/>
                <w:sz w:val="22"/>
                <w:szCs w:val="22"/>
                <w:lang w:eastAsia="en-US"/>
              </w:rPr>
              <w:t>Not available</w:t>
            </w:r>
          </w:p>
        </w:tc>
      </w:tr>
      <w:tr w:rsidR="00FB4A65" w:rsidTr="00FB4A65">
        <w:trPr>
          <w:jc w:val="center"/>
        </w:trPr>
        <w:tc>
          <w:tcPr>
            <w:tcW w:w="3036" w:type="dxa"/>
            <w:tcBorders>
              <w:top w:val="single" w:sz="4" w:space="0" w:color="auto"/>
              <w:left w:val="single" w:sz="4" w:space="0" w:color="auto"/>
              <w:bottom w:val="single" w:sz="4" w:space="0" w:color="auto"/>
              <w:right w:val="single" w:sz="4" w:space="0" w:color="auto"/>
            </w:tcBorders>
            <w:hideMark/>
          </w:tcPr>
          <w:p w:rsidR="00FB4A65" w:rsidRDefault="00FB4A65">
            <w:pPr>
              <w:spacing w:line="276" w:lineRule="auto"/>
              <w:rPr>
                <w:rFonts w:ascii="Arial" w:hAnsi="Arial" w:cs="Arial"/>
                <w:sz w:val="22"/>
                <w:szCs w:val="22"/>
                <w:highlight w:val="yellow"/>
                <w:lang w:eastAsia="en-US"/>
              </w:rPr>
            </w:pPr>
            <w:r>
              <w:rPr>
                <w:rFonts w:ascii="Arial" w:hAnsi="Arial" w:cs="Arial"/>
                <w:sz w:val="22"/>
                <w:szCs w:val="22"/>
                <w:lang w:eastAsia="en-US"/>
              </w:rPr>
              <w:t>Lowest Score</w:t>
            </w:r>
          </w:p>
        </w:tc>
        <w:tc>
          <w:tcPr>
            <w:tcW w:w="1656" w:type="dxa"/>
            <w:tcBorders>
              <w:top w:val="single" w:sz="4" w:space="0" w:color="auto"/>
              <w:left w:val="single" w:sz="4" w:space="0" w:color="auto"/>
              <w:bottom w:val="single" w:sz="4" w:space="0" w:color="auto"/>
              <w:right w:val="single" w:sz="4" w:space="0" w:color="auto"/>
            </w:tcBorders>
            <w:vAlign w:val="center"/>
            <w:hideMark/>
          </w:tcPr>
          <w:p w:rsidR="00FB4A65" w:rsidRDefault="00FB4A65" w:rsidP="0004199D">
            <w:pPr>
              <w:spacing w:line="276" w:lineRule="auto"/>
              <w:jc w:val="center"/>
              <w:rPr>
                <w:lang w:eastAsia="en-US"/>
              </w:rPr>
            </w:pPr>
            <w:r>
              <w:rPr>
                <w:rFonts w:ascii="Arial" w:hAnsi="Arial" w:cs="Arial"/>
                <w:sz w:val="22"/>
                <w:szCs w:val="22"/>
                <w:lang w:eastAsia="en-US"/>
              </w:rPr>
              <w:t>6.9</w:t>
            </w:r>
          </w:p>
        </w:tc>
        <w:tc>
          <w:tcPr>
            <w:tcW w:w="1716" w:type="dxa"/>
            <w:tcBorders>
              <w:top w:val="single" w:sz="4" w:space="0" w:color="auto"/>
              <w:left w:val="single" w:sz="4" w:space="0" w:color="auto"/>
              <w:bottom w:val="single" w:sz="4" w:space="0" w:color="auto"/>
              <w:right w:val="single" w:sz="4" w:space="0" w:color="auto"/>
            </w:tcBorders>
            <w:vAlign w:val="center"/>
            <w:hideMark/>
          </w:tcPr>
          <w:p w:rsidR="00FB4A65" w:rsidRDefault="00FB4A65" w:rsidP="0004199D">
            <w:pPr>
              <w:spacing w:line="276" w:lineRule="auto"/>
              <w:jc w:val="center"/>
              <w:rPr>
                <w:rFonts w:ascii="Arial" w:hAnsi="Arial" w:cs="Arial"/>
                <w:sz w:val="22"/>
                <w:szCs w:val="22"/>
                <w:lang w:eastAsia="en-US"/>
              </w:rPr>
            </w:pPr>
            <w:r>
              <w:rPr>
                <w:rFonts w:ascii="Arial" w:hAnsi="Arial" w:cs="Arial"/>
                <w:sz w:val="22"/>
                <w:szCs w:val="22"/>
                <w:lang w:eastAsia="en-US"/>
              </w:rPr>
              <w:t>6.4</w:t>
            </w:r>
          </w:p>
        </w:tc>
        <w:tc>
          <w:tcPr>
            <w:tcW w:w="1716" w:type="dxa"/>
            <w:tcBorders>
              <w:top w:val="single" w:sz="4" w:space="0" w:color="auto"/>
              <w:left w:val="single" w:sz="4" w:space="0" w:color="auto"/>
              <w:bottom w:val="single" w:sz="4" w:space="0" w:color="auto"/>
              <w:right w:val="single" w:sz="4" w:space="0" w:color="auto"/>
            </w:tcBorders>
            <w:hideMark/>
          </w:tcPr>
          <w:p w:rsidR="00FB4A65" w:rsidRDefault="00FB4A65" w:rsidP="0004199D">
            <w:pPr>
              <w:spacing w:line="276" w:lineRule="auto"/>
              <w:jc w:val="center"/>
              <w:rPr>
                <w:rFonts w:ascii="Arial" w:hAnsi="Arial" w:cs="Arial"/>
                <w:sz w:val="22"/>
                <w:szCs w:val="22"/>
                <w:lang w:eastAsia="en-US"/>
              </w:rPr>
            </w:pPr>
            <w:r>
              <w:rPr>
                <w:rFonts w:ascii="Arial" w:hAnsi="Arial" w:cs="Arial"/>
                <w:sz w:val="22"/>
                <w:szCs w:val="22"/>
                <w:lang w:eastAsia="en-US"/>
              </w:rPr>
              <w:t>5.9</w:t>
            </w:r>
          </w:p>
        </w:tc>
        <w:tc>
          <w:tcPr>
            <w:tcW w:w="1985" w:type="dxa"/>
            <w:tcBorders>
              <w:top w:val="single" w:sz="4" w:space="0" w:color="auto"/>
              <w:left w:val="single" w:sz="4" w:space="0" w:color="auto"/>
              <w:bottom w:val="single" w:sz="4" w:space="0" w:color="auto"/>
              <w:right w:val="single" w:sz="4" w:space="0" w:color="auto"/>
            </w:tcBorders>
            <w:hideMark/>
          </w:tcPr>
          <w:p w:rsidR="00FB4A65" w:rsidRDefault="00E743CD">
            <w:pPr>
              <w:spacing w:line="276" w:lineRule="auto"/>
              <w:jc w:val="center"/>
              <w:rPr>
                <w:rFonts w:ascii="Arial" w:hAnsi="Arial" w:cs="Arial"/>
                <w:sz w:val="22"/>
                <w:szCs w:val="22"/>
                <w:lang w:eastAsia="en-US"/>
              </w:rPr>
            </w:pPr>
            <w:r>
              <w:rPr>
                <w:rFonts w:ascii="Arial" w:hAnsi="Arial" w:cs="Arial"/>
                <w:sz w:val="22"/>
                <w:szCs w:val="22"/>
                <w:lang w:eastAsia="en-US"/>
              </w:rPr>
              <w:t>6.0</w:t>
            </w:r>
          </w:p>
        </w:tc>
      </w:tr>
      <w:tr w:rsidR="00FB4A65" w:rsidTr="00FB4A65">
        <w:trPr>
          <w:jc w:val="center"/>
        </w:trPr>
        <w:tc>
          <w:tcPr>
            <w:tcW w:w="3036" w:type="dxa"/>
            <w:tcBorders>
              <w:top w:val="single" w:sz="4" w:space="0" w:color="auto"/>
              <w:left w:val="single" w:sz="4" w:space="0" w:color="auto"/>
              <w:bottom w:val="single" w:sz="4" w:space="0" w:color="auto"/>
              <w:right w:val="single" w:sz="4" w:space="0" w:color="auto"/>
            </w:tcBorders>
            <w:hideMark/>
          </w:tcPr>
          <w:p w:rsidR="00FB4A65" w:rsidRDefault="00FB4A65">
            <w:pPr>
              <w:spacing w:line="276" w:lineRule="auto"/>
              <w:rPr>
                <w:rFonts w:ascii="Arial" w:hAnsi="Arial" w:cs="Arial"/>
                <w:sz w:val="22"/>
                <w:szCs w:val="22"/>
                <w:highlight w:val="yellow"/>
                <w:lang w:eastAsia="en-US"/>
              </w:rPr>
            </w:pPr>
            <w:r>
              <w:rPr>
                <w:rFonts w:ascii="Arial" w:hAnsi="Arial" w:cs="Arial"/>
                <w:sz w:val="22"/>
                <w:szCs w:val="22"/>
                <w:lang w:eastAsia="en-US"/>
              </w:rPr>
              <w:t>Highest Score</w:t>
            </w:r>
          </w:p>
        </w:tc>
        <w:tc>
          <w:tcPr>
            <w:tcW w:w="1656" w:type="dxa"/>
            <w:tcBorders>
              <w:top w:val="single" w:sz="4" w:space="0" w:color="auto"/>
              <w:left w:val="single" w:sz="4" w:space="0" w:color="auto"/>
              <w:bottom w:val="single" w:sz="4" w:space="0" w:color="auto"/>
              <w:right w:val="single" w:sz="4" w:space="0" w:color="auto"/>
            </w:tcBorders>
            <w:vAlign w:val="center"/>
            <w:hideMark/>
          </w:tcPr>
          <w:p w:rsidR="00FB4A65" w:rsidRDefault="00FB4A65" w:rsidP="0004199D">
            <w:pPr>
              <w:spacing w:line="276" w:lineRule="auto"/>
              <w:jc w:val="center"/>
              <w:rPr>
                <w:lang w:eastAsia="en-US"/>
              </w:rPr>
            </w:pPr>
            <w:r>
              <w:rPr>
                <w:rFonts w:ascii="Arial" w:hAnsi="Arial" w:cs="Arial"/>
                <w:sz w:val="22"/>
                <w:szCs w:val="22"/>
                <w:lang w:eastAsia="en-US"/>
              </w:rPr>
              <w:t>8.1</w:t>
            </w:r>
          </w:p>
        </w:tc>
        <w:tc>
          <w:tcPr>
            <w:tcW w:w="1716" w:type="dxa"/>
            <w:tcBorders>
              <w:top w:val="single" w:sz="4" w:space="0" w:color="auto"/>
              <w:left w:val="single" w:sz="4" w:space="0" w:color="auto"/>
              <w:bottom w:val="single" w:sz="4" w:space="0" w:color="auto"/>
              <w:right w:val="single" w:sz="4" w:space="0" w:color="auto"/>
            </w:tcBorders>
            <w:vAlign w:val="center"/>
            <w:hideMark/>
          </w:tcPr>
          <w:p w:rsidR="00FB4A65" w:rsidRDefault="00FB4A65" w:rsidP="0004199D">
            <w:pPr>
              <w:spacing w:line="276" w:lineRule="auto"/>
              <w:jc w:val="center"/>
              <w:rPr>
                <w:rFonts w:ascii="Arial" w:hAnsi="Arial" w:cs="Arial"/>
                <w:sz w:val="22"/>
                <w:szCs w:val="22"/>
                <w:lang w:eastAsia="en-US"/>
              </w:rPr>
            </w:pPr>
            <w:r>
              <w:rPr>
                <w:rFonts w:ascii="Arial" w:hAnsi="Arial" w:cs="Arial"/>
                <w:sz w:val="22"/>
                <w:szCs w:val="22"/>
                <w:lang w:eastAsia="en-US"/>
              </w:rPr>
              <w:t>8.1</w:t>
            </w:r>
          </w:p>
        </w:tc>
        <w:tc>
          <w:tcPr>
            <w:tcW w:w="1716" w:type="dxa"/>
            <w:tcBorders>
              <w:top w:val="single" w:sz="4" w:space="0" w:color="auto"/>
              <w:left w:val="single" w:sz="4" w:space="0" w:color="auto"/>
              <w:bottom w:val="single" w:sz="4" w:space="0" w:color="auto"/>
              <w:right w:val="single" w:sz="4" w:space="0" w:color="auto"/>
            </w:tcBorders>
            <w:hideMark/>
          </w:tcPr>
          <w:p w:rsidR="00FB4A65" w:rsidRDefault="00FB4A65" w:rsidP="00E26BA3">
            <w:pPr>
              <w:spacing w:line="276" w:lineRule="auto"/>
              <w:jc w:val="center"/>
              <w:rPr>
                <w:rFonts w:ascii="Arial" w:hAnsi="Arial" w:cs="Arial"/>
                <w:sz w:val="22"/>
                <w:szCs w:val="22"/>
                <w:lang w:eastAsia="en-US"/>
              </w:rPr>
            </w:pPr>
            <w:r>
              <w:rPr>
                <w:rFonts w:ascii="Arial" w:hAnsi="Arial" w:cs="Arial"/>
                <w:sz w:val="22"/>
                <w:szCs w:val="22"/>
                <w:lang w:eastAsia="en-US"/>
              </w:rPr>
              <w:t>7.</w:t>
            </w:r>
            <w:r w:rsidR="00E26BA3">
              <w:rPr>
                <w:rFonts w:ascii="Arial" w:hAnsi="Arial" w:cs="Arial"/>
                <w:sz w:val="22"/>
                <w:szCs w:val="22"/>
                <w:lang w:eastAsia="en-US"/>
              </w:rPr>
              <w:t>7</w:t>
            </w:r>
          </w:p>
        </w:tc>
        <w:tc>
          <w:tcPr>
            <w:tcW w:w="1985" w:type="dxa"/>
            <w:tcBorders>
              <w:top w:val="single" w:sz="4" w:space="0" w:color="auto"/>
              <w:left w:val="single" w:sz="4" w:space="0" w:color="auto"/>
              <w:bottom w:val="single" w:sz="4" w:space="0" w:color="auto"/>
              <w:right w:val="single" w:sz="4" w:space="0" w:color="auto"/>
            </w:tcBorders>
            <w:hideMark/>
          </w:tcPr>
          <w:p w:rsidR="00FB4A65" w:rsidRDefault="00E743CD">
            <w:pPr>
              <w:spacing w:line="276" w:lineRule="auto"/>
              <w:jc w:val="center"/>
              <w:rPr>
                <w:rFonts w:ascii="Arial" w:hAnsi="Arial" w:cs="Arial"/>
                <w:sz w:val="22"/>
                <w:szCs w:val="22"/>
                <w:lang w:eastAsia="en-US"/>
              </w:rPr>
            </w:pPr>
            <w:r>
              <w:rPr>
                <w:rFonts w:ascii="Arial" w:hAnsi="Arial" w:cs="Arial"/>
                <w:sz w:val="22"/>
                <w:szCs w:val="22"/>
                <w:lang w:eastAsia="en-US"/>
              </w:rPr>
              <w:t>7.7</w:t>
            </w:r>
          </w:p>
        </w:tc>
      </w:tr>
    </w:tbl>
    <w:p w:rsidR="009A0C18" w:rsidRDefault="009A0C18" w:rsidP="009A0C18">
      <w:pPr>
        <w:jc w:val="both"/>
        <w:rPr>
          <w:rFonts w:ascii="Arial" w:hAnsi="Arial" w:cs="Arial"/>
        </w:rPr>
      </w:pPr>
    </w:p>
    <w:p w:rsidR="009768D0" w:rsidRDefault="009768D0" w:rsidP="009768D0">
      <w:pPr>
        <w:rPr>
          <w:rFonts w:ascii="Arial" w:hAnsi="Arial" w:cs="Arial"/>
          <w:sz w:val="22"/>
          <w:vertAlign w:val="superscript"/>
        </w:rPr>
      </w:pPr>
    </w:p>
    <w:p w:rsidR="009A0C18" w:rsidRPr="009768D0" w:rsidRDefault="00F447AB" w:rsidP="009768D0">
      <w:pPr>
        <w:rPr>
          <w:rFonts w:ascii="Arial" w:hAnsi="Arial" w:cs="Arial"/>
          <w:sz w:val="22"/>
        </w:rPr>
      </w:pPr>
      <w:r>
        <w:rPr>
          <w:rFonts w:ascii="Arial" w:hAnsi="Arial" w:cs="Arial"/>
          <w:sz w:val="22"/>
        </w:rPr>
        <w:t xml:space="preserve">Gloucestershire Health &amp; Care </w:t>
      </w:r>
      <w:r w:rsidRPr="00BB1742">
        <w:rPr>
          <w:rFonts w:ascii="Arial" w:hAnsi="Arial" w:cs="Arial"/>
          <w:sz w:val="22"/>
        </w:rPr>
        <w:t xml:space="preserve">NHS Foundation </w:t>
      </w:r>
      <w:r w:rsidR="009A0C18" w:rsidRPr="009768D0">
        <w:rPr>
          <w:rFonts w:ascii="Arial" w:hAnsi="Arial" w:cs="Arial"/>
          <w:sz w:val="22"/>
        </w:rPr>
        <w:t>Trust considers that this data is as described for the following reasons:</w:t>
      </w:r>
    </w:p>
    <w:p w:rsidR="009A0C18" w:rsidRPr="008B5270" w:rsidRDefault="009A0C18" w:rsidP="009A0C18">
      <w:pPr>
        <w:pStyle w:val="ListParagraph"/>
        <w:spacing w:line="240" w:lineRule="auto"/>
        <w:ind w:left="426"/>
        <w:rPr>
          <w:rFonts w:ascii="Arial" w:hAnsi="Arial" w:cs="Arial"/>
        </w:rPr>
      </w:pPr>
    </w:p>
    <w:p w:rsidR="009A0C18" w:rsidRPr="00E743CD" w:rsidRDefault="00E743CD" w:rsidP="00743405">
      <w:pPr>
        <w:pStyle w:val="ListParagraph"/>
        <w:numPr>
          <w:ilvl w:val="0"/>
          <w:numId w:val="18"/>
        </w:numPr>
        <w:spacing w:after="0" w:line="240" w:lineRule="auto"/>
        <w:ind w:left="1134" w:hanging="425"/>
      </w:pPr>
      <w:r w:rsidRPr="00E743CD">
        <w:rPr>
          <w:rFonts w:ascii="Arial" w:hAnsi="Arial" w:cs="Arial"/>
          <w:lang w:eastAsia="en-GB"/>
        </w:rPr>
        <w:t>Only 2 Trusts were classed as ‘better than expected’ in 2019 and our Trust was one of them. We are the only Trust to have received this rating for the third consecutive year</w:t>
      </w:r>
      <w:r>
        <w:rPr>
          <w:rFonts w:ascii="Arial" w:hAnsi="Arial" w:cs="Arial"/>
        </w:rPr>
        <w:t>;</w:t>
      </w:r>
    </w:p>
    <w:p w:rsidR="00E743CD" w:rsidRPr="00E743CD" w:rsidRDefault="00E743CD" w:rsidP="00743405">
      <w:pPr>
        <w:pStyle w:val="ListParagraph"/>
        <w:numPr>
          <w:ilvl w:val="0"/>
          <w:numId w:val="18"/>
        </w:numPr>
        <w:spacing w:after="0" w:line="240" w:lineRule="auto"/>
        <w:ind w:left="1134" w:hanging="425"/>
      </w:pPr>
      <w:r w:rsidRPr="00E743CD">
        <w:rPr>
          <w:rFonts w:ascii="Arial" w:hAnsi="Arial" w:cs="Arial"/>
          <w:lang w:eastAsia="en-GB"/>
        </w:rPr>
        <w:t>The Trust obtained the highest Trust scores in England on 6 of the 28 (n=21%) evaluative questions and on 4 of the 11 domains.</w:t>
      </w:r>
    </w:p>
    <w:p w:rsidR="009A0C18" w:rsidRPr="008B5270" w:rsidRDefault="009A0C18" w:rsidP="009A0C18">
      <w:pPr>
        <w:pStyle w:val="ListParagraph"/>
        <w:spacing w:after="0" w:line="240" w:lineRule="auto"/>
        <w:ind w:left="1134"/>
      </w:pPr>
    </w:p>
    <w:p w:rsidR="009A0C18" w:rsidRDefault="00F447AB" w:rsidP="009768D0">
      <w:pPr>
        <w:rPr>
          <w:rFonts w:ascii="Arial" w:hAnsi="Arial" w:cs="Arial"/>
          <w:sz w:val="22"/>
          <w:szCs w:val="22"/>
        </w:rPr>
      </w:pPr>
      <w:r>
        <w:rPr>
          <w:rFonts w:ascii="Arial" w:hAnsi="Arial" w:cs="Arial"/>
          <w:sz w:val="22"/>
        </w:rPr>
        <w:t xml:space="preserve">Gloucestershire Health &amp; Care </w:t>
      </w:r>
      <w:r w:rsidRPr="00BB1742">
        <w:rPr>
          <w:rFonts w:ascii="Arial" w:hAnsi="Arial" w:cs="Arial"/>
          <w:sz w:val="22"/>
        </w:rPr>
        <w:t xml:space="preserve">NHS Foundation </w:t>
      </w:r>
      <w:r w:rsidR="009A0C18" w:rsidRPr="008B5270">
        <w:rPr>
          <w:rFonts w:ascii="Arial" w:hAnsi="Arial" w:cs="Arial"/>
          <w:sz w:val="22"/>
          <w:szCs w:val="22"/>
        </w:rPr>
        <w:t>Trust has taken the following actions to improve this score and so the quality of its services, by:</w:t>
      </w:r>
    </w:p>
    <w:p w:rsidR="009A0C18" w:rsidRPr="008B5270" w:rsidRDefault="009A0C18" w:rsidP="009A0C18">
      <w:pPr>
        <w:ind w:left="426"/>
        <w:rPr>
          <w:rFonts w:ascii="Arial" w:hAnsi="Arial" w:cs="Arial"/>
          <w:sz w:val="22"/>
          <w:szCs w:val="22"/>
        </w:rPr>
      </w:pPr>
    </w:p>
    <w:p w:rsidR="00E743CD" w:rsidRPr="00AA5663" w:rsidRDefault="00E743CD" w:rsidP="00E743CD">
      <w:pPr>
        <w:numPr>
          <w:ilvl w:val="0"/>
          <w:numId w:val="17"/>
        </w:numPr>
        <w:ind w:left="1080"/>
        <w:rPr>
          <w:rFonts w:ascii="Arial" w:hAnsi="Arial" w:cs="Arial"/>
          <w:sz w:val="22"/>
          <w:szCs w:val="22"/>
        </w:rPr>
      </w:pPr>
      <w:r w:rsidRPr="00AA5663">
        <w:rPr>
          <w:rFonts w:ascii="Arial" w:hAnsi="Arial" w:cs="Arial"/>
          <w:sz w:val="22"/>
          <w:szCs w:val="22"/>
        </w:rPr>
        <w:t>Giving people information about getting support from people with experience of the same mental health needs as them</w:t>
      </w:r>
      <w:r w:rsidR="00AA5663" w:rsidRPr="00AA5663">
        <w:rPr>
          <w:rFonts w:ascii="Arial" w:hAnsi="Arial" w:cs="Arial"/>
          <w:sz w:val="22"/>
          <w:szCs w:val="22"/>
        </w:rPr>
        <w:t>;</w:t>
      </w:r>
    </w:p>
    <w:p w:rsidR="00E743CD" w:rsidRPr="00AA5663" w:rsidRDefault="00E743CD" w:rsidP="00E743CD">
      <w:pPr>
        <w:numPr>
          <w:ilvl w:val="0"/>
          <w:numId w:val="17"/>
        </w:numPr>
        <w:ind w:left="1080"/>
        <w:rPr>
          <w:rFonts w:ascii="Arial" w:hAnsi="Arial" w:cs="Arial"/>
          <w:sz w:val="22"/>
          <w:szCs w:val="22"/>
        </w:rPr>
      </w:pPr>
      <w:r w:rsidRPr="00AA5663">
        <w:rPr>
          <w:rFonts w:ascii="Arial" w:hAnsi="Arial" w:cs="Arial"/>
          <w:sz w:val="22"/>
          <w:szCs w:val="22"/>
        </w:rPr>
        <w:t>Discussing the possible side-effects of medication with people</w:t>
      </w:r>
      <w:r w:rsidR="00AA5663" w:rsidRPr="00AA5663">
        <w:rPr>
          <w:rFonts w:ascii="Arial" w:hAnsi="Arial" w:cs="Arial"/>
          <w:sz w:val="22"/>
          <w:szCs w:val="22"/>
        </w:rPr>
        <w:t>;</w:t>
      </w:r>
    </w:p>
    <w:p w:rsidR="00E743CD" w:rsidRPr="00AA5663" w:rsidRDefault="00E743CD" w:rsidP="00E743CD">
      <w:pPr>
        <w:numPr>
          <w:ilvl w:val="0"/>
          <w:numId w:val="17"/>
        </w:numPr>
        <w:ind w:left="1080"/>
        <w:rPr>
          <w:rFonts w:ascii="Arial" w:hAnsi="Arial" w:cs="Arial"/>
          <w:sz w:val="22"/>
          <w:szCs w:val="22"/>
        </w:rPr>
      </w:pPr>
      <w:r w:rsidRPr="00AA5663">
        <w:rPr>
          <w:rFonts w:ascii="Arial" w:hAnsi="Arial" w:cs="Arial"/>
          <w:sz w:val="22"/>
          <w:szCs w:val="22"/>
        </w:rPr>
        <w:t>Asking people for their views on the quality of their care</w:t>
      </w:r>
      <w:r w:rsidR="00AA5663" w:rsidRPr="00AA5663">
        <w:rPr>
          <w:rFonts w:ascii="Arial" w:hAnsi="Arial" w:cs="Arial"/>
          <w:sz w:val="22"/>
          <w:szCs w:val="22"/>
        </w:rPr>
        <w:t>.</w:t>
      </w:r>
    </w:p>
    <w:p w:rsidR="0004199D" w:rsidRDefault="0004199D" w:rsidP="009A0C18">
      <w:pPr>
        <w:jc w:val="both"/>
        <w:rPr>
          <w:rFonts w:ascii="Arial" w:hAnsi="Arial" w:cs="Arial"/>
        </w:rPr>
      </w:pPr>
    </w:p>
    <w:p w:rsidR="00F206BB" w:rsidRPr="00A56E3A" w:rsidRDefault="00F206BB" w:rsidP="009A0C18">
      <w:pPr>
        <w:jc w:val="both"/>
        <w:rPr>
          <w:rFonts w:ascii="Arial" w:hAnsi="Arial" w:cs="Arial"/>
        </w:rPr>
      </w:pPr>
    </w:p>
    <w:p w:rsidR="009A0C18" w:rsidRDefault="009A0C18" w:rsidP="00F30F12">
      <w:pPr>
        <w:pStyle w:val="ListParagraph"/>
        <w:numPr>
          <w:ilvl w:val="0"/>
          <w:numId w:val="5"/>
        </w:numPr>
        <w:spacing w:after="0" w:line="240" w:lineRule="auto"/>
        <w:ind w:left="357" w:hanging="357"/>
        <w:jc w:val="both"/>
        <w:rPr>
          <w:rFonts w:ascii="Arial" w:hAnsi="Arial" w:cs="Arial"/>
          <w:b/>
        </w:rPr>
      </w:pPr>
      <w:r w:rsidRPr="000D092A">
        <w:rPr>
          <w:rFonts w:ascii="Arial" w:hAnsi="Arial" w:cs="Arial"/>
          <w:b/>
        </w:rPr>
        <w:t>The number and rate</w:t>
      </w:r>
      <w:r w:rsidRPr="00910E73">
        <w:rPr>
          <w:rFonts w:ascii="Arial" w:hAnsi="Arial" w:cs="Arial"/>
          <w:b/>
        </w:rPr>
        <w:t>* of patient safety</w:t>
      </w:r>
      <w:r>
        <w:rPr>
          <w:rFonts w:ascii="Arial" w:hAnsi="Arial" w:cs="Arial"/>
          <w:b/>
        </w:rPr>
        <w:t xml:space="preserve"> incidents reported within the T</w:t>
      </w:r>
      <w:r w:rsidRPr="00910E73">
        <w:rPr>
          <w:rFonts w:ascii="Arial" w:hAnsi="Arial" w:cs="Arial"/>
          <w:b/>
        </w:rPr>
        <w:t>rust during the reporting period and the number and percentage of such patient safety incidents that resulted in severe harm or death.</w:t>
      </w:r>
    </w:p>
    <w:p w:rsidR="009A0C18" w:rsidRPr="00F206BB" w:rsidRDefault="009A0C18" w:rsidP="00F206BB">
      <w:pPr>
        <w:jc w:val="both"/>
        <w:rPr>
          <w:rFonts w:ascii="Arial" w:hAnsi="Arial" w:cs="Arial"/>
          <w:b/>
        </w:rPr>
      </w:pPr>
    </w:p>
    <w:tbl>
      <w:tblPr>
        <w:tblW w:w="9755" w:type="dxa"/>
        <w:jc w:val="center"/>
        <w:tblLayout w:type="fixed"/>
        <w:tblLook w:val="01E0" w:firstRow="1" w:lastRow="1" w:firstColumn="1" w:lastColumn="1" w:noHBand="0" w:noVBand="0"/>
      </w:tblPr>
      <w:tblGrid>
        <w:gridCol w:w="1626"/>
        <w:gridCol w:w="1168"/>
        <w:gridCol w:w="851"/>
        <w:gridCol w:w="992"/>
        <w:gridCol w:w="958"/>
        <w:gridCol w:w="1168"/>
        <w:gridCol w:w="851"/>
        <w:gridCol w:w="958"/>
        <w:gridCol w:w="1183"/>
      </w:tblGrid>
      <w:tr w:rsidR="008C3D34" w:rsidRPr="000B4E08" w:rsidTr="00C86D6D">
        <w:trPr>
          <w:trHeight w:val="440"/>
          <w:jc w:val="center"/>
        </w:trPr>
        <w:tc>
          <w:tcPr>
            <w:tcW w:w="1626"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8C3D34" w:rsidRPr="000B4E08" w:rsidRDefault="008C3D34" w:rsidP="00FB4242">
            <w:pPr>
              <w:rPr>
                <w:color w:val="FFFFFF"/>
                <w:sz w:val="22"/>
                <w:szCs w:val="22"/>
              </w:rPr>
            </w:pPr>
          </w:p>
        </w:tc>
        <w:tc>
          <w:tcPr>
            <w:tcW w:w="3969" w:type="dxa"/>
            <w:gridSpan w:val="4"/>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8C3D34" w:rsidRPr="000B4E08" w:rsidRDefault="006302DC" w:rsidP="00FB4242">
            <w:pPr>
              <w:jc w:val="center"/>
              <w:rPr>
                <w:rFonts w:ascii="Arial" w:hAnsi="Arial" w:cs="Arial"/>
                <w:b/>
                <w:color w:val="FFFFFF"/>
                <w:sz w:val="22"/>
                <w:szCs w:val="22"/>
              </w:rPr>
            </w:pPr>
            <w:r>
              <w:rPr>
                <w:rFonts w:ascii="Arial" w:hAnsi="Arial" w:cs="Arial"/>
                <w:b/>
                <w:color w:val="FFFFFF"/>
                <w:sz w:val="22"/>
                <w:szCs w:val="22"/>
              </w:rPr>
              <w:t>1 October 2018 - 31 March 2019</w:t>
            </w:r>
          </w:p>
        </w:tc>
        <w:tc>
          <w:tcPr>
            <w:tcW w:w="4160" w:type="dxa"/>
            <w:gridSpan w:val="4"/>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8C3D34" w:rsidRPr="000B4E08" w:rsidRDefault="008C3D34" w:rsidP="006302DC">
            <w:pPr>
              <w:jc w:val="center"/>
              <w:rPr>
                <w:rFonts w:ascii="Arial" w:hAnsi="Arial" w:cs="Arial"/>
                <w:b/>
                <w:color w:val="FFFFFF"/>
                <w:sz w:val="22"/>
                <w:szCs w:val="22"/>
              </w:rPr>
            </w:pPr>
            <w:r>
              <w:rPr>
                <w:rFonts w:ascii="Arial" w:hAnsi="Arial" w:cs="Arial"/>
                <w:b/>
                <w:color w:val="FFFFFF"/>
                <w:sz w:val="22"/>
                <w:szCs w:val="22"/>
              </w:rPr>
              <w:t xml:space="preserve">1 </w:t>
            </w:r>
            <w:r w:rsidR="006302DC">
              <w:rPr>
                <w:rFonts w:ascii="Arial" w:hAnsi="Arial" w:cs="Arial"/>
                <w:b/>
                <w:color w:val="FFFFFF"/>
                <w:sz w:val="22"/>
                <w:szCs w:val="22"/>
              </w:rPr>
              <w:t>April 2019</w:t>
            </w:r>
            <w:r w:rsidR="00CA4BE7">
              <w:rPr>
                <w:rFonts w:ascii="Arial" w:hAnsi="Arial" w:cs="Arial"/>
                <w:b/>
                <w:color w:val="FFFFFF"/>
                <w:sz w:val="22"/>
                <w:szCs w:val="22"/>
              </w:rPr>
              <w:t xml:space="preserve"> </w:t>
            </w:r>
            <w:r>
              <w:rPr>
                <w:rFonts w:ascii="Arial" w:hAnsi="Arial" w:cs="Arial"/>
                <w:b/>
                <w:color w:val="FFFFFF"/>
                <w:sz w:val="22"/>
                <w:szCs w:val="22"/>
              </w:rPr>
              <w:t>-</w:t>
            </w:r>
            <w:r w:rsidR="00CA4BE7">
              <w:rPr>
                <w:rFonts w:ascii="Arial" w:hAnsi="Arial" w:cs="Arial"/>
                <w:b/>
                <w:color w:val="FFFFFF"/>
                <w:sz w:val="22"/>
                <w:szCs w:val="22"/>
              </w:rPr>
              <w:t xml:space="preserve"> 3</w:t>
            </w:r>
            <w:r w:rsidR="006302DC">
              <w:rPr>
                <w:rFonts w:ascii="Arial" w:hAnsi="Arial" w:cs="Arial"/>
                <w:b/>
                <w:color w:val="FFFFFF"/>
                <w:sz w:val="22"/>
                <w:szCs w:val="22"/>
              </w:rPr>
              <w:t>0</w:t>
            </w:r>
            <w:r w:rsidR="00CA4BE7">
              <w:rPr>
                <w:rFonts w:ascii="Arial" w:hAnsi="Arial" w:cs="Arial"/>
                <w:b/>
                <w:color w:val="FFFFFF"/>
                <w:sz w:val="22"/>
                <w:szCs w:val="22"/>
              </w:rPr>
              <w:t xml:space="preserve"> </w:t>
            </w:r>
            <w:r w:rsidR="006302DC">
              <w:rPr>
                <w:rFonts w:ascii="Arial" w:hAnsi="Arial" w:cs="Arial"/>
                <w:b/>
                <w:color w:val="FFFFFF"/>
                <w:sz w:val="22"/>
                <w:szCs w:val="22"/>
              </w:rPr>
              <w:t>September</w:t>
            </w:r>
            <w:r w:rsidR="00CA4BE7">
              <w:rPr>
                <w:rFonts w:ascii="Arial" w:hAnsi="Arial" w:cs="Arial"/>
                <w:b/>
                <w:color w:val="FFFFFF"/>
                <w:sz w:val="22"/>
                <w:szCs w:val="22"/>
              </w:rPr>
              <w:t xml:space="preserve"> 2019</w:t>
            </w:r>
          </w:p>
        </w:tc>
      </w:tr>
      <w:tr w:rsidR="008C3D34" w:rsidRPr="000B4E08" w:rsidTr="00C86D6D">
        <w:trPr>
          <w:jc w:val="center"/>
        </w:trPr>
        <w:tc>
          <w:tcPr>
            <w:tcW w:w="1626" w:type="dxa"/>
            <w:tcBorders>
              <w:left w:val="single" w:sz="4" w:space="0" w:color="auto"/>
              <w:bottom w:val="single" w:sz="4" w:space="0" w:color="auto"/>
              <w:right w:val="single" w:sz="4" w:space="0" w:color="auto"/>
            </w:tcBorders>
            <w:shd w:val="clear" w:color="auto" w:fill="365F91" w:themeFill="accent1" w:themeFillShade="BF"/>
          </w:tcPr>
          <w:p w:rsidR="008C3D34" w:rsidRPr="000B4E08" w:rsidRDefault="008C3D34" w:rsidP="00FB4242">
            <w:pPr>
              <w:rPr>
                <w:color w:val="FFFFFF"/>
                <w:sz w:val="22"/>
                <w:szCs w:val="22"/>
              </w:rPr>
            </w:pPr>
          </w:p>
        </w:tc>
        <w:tc>
          <w:tcPr>
            <w:tcW w:w="1168" w:type="dxa"/>
            <w:tcBorders>
              <w:left w:val="single" w:sz="4" w:space="0" w:color="auto"/>
              <w:bottom w:val="single" w:sz="4" w:space="0" w:color="auto"/>
              <w:right w:val="single" w:sz="4" w:space="0" w:color="auto"/>
            </w:tcBorders>
            <w:shd w:val="clear" w:color="auto" w:fill="365F91" w:themeFill="accent1" w:themeFillShade="BF"/>
          </w:tcPr>
          <w:p w:rsidR="008C3D34" w:rsidRPr="000B4E08" w:rsidRDefault="008C3D34" w:rsidP="00FB4242">
            <w:pPr>
              <w:ind w:left="1340" w:hanging="1340"/>
              <w:jc w:val="center"/>
              <w:rPr>
                <w:rFonts w:ascii="Arial" w:hAnsi="Arial" w:cs="Arial"/>
                <w:b/>
                <w:color w:val="FFFFFF"/>
                <w:sz w:val="22"/>
                <w:szCs w:val="22"/>
              </w:rPr>
            </w:pPr>
            <w:r w:rsidRPr="000B4E08">
              <w:rPr>
                <w:rFonts w:ascii="Arial" w:hAnsi="Arial" w:cs="Arial"/>
                <w:b/>
                <w:color w:val="FFFFFF"/>
                <w:sz w:val="22"/>
                <w:szCs w:val="22"/>
              </w:rPr>
              <w:t>Number</w:t>
            </w:r>
          </w:p>
        </w:tc>
        <w:tc>
          <w:tcPr>
            <w:tcW w:w="851" w:type="dxa"/>
            <w:tcBorders>
              <w:left w:val="single" w:sz="4" w:space="0" w:color="auto"/>
              <w:bottom w:val="single" w:sz="4" w:space="0" w:color="auto"/>
              <w:right w:val="single" w:sz="4" w:space="0" w:color="auto"/>
            </w:tcBorders>
            <w:shd w:val="clear" w:color="auto" w:fill="365F91" w:themeFill="accent1" w:themeFillShade="BF"/>
          </w:tcPr>
          <w:p w:rsidR="008C3D34" w:rsidRPr="000B4E08" w:rsidRDefault="008C3D34" w:rsidP="00FB4242">
            <w:pPr>
              <w:jc w:val="center"/>
              <w:rPr>
                <w:rFonts w:ascii="Arial" w:hAnsi="Arial" w:cs="Arial"/>
                <w:b/>
                <w:color w:val="FFFFFF"/>
                <w:sz w:val="22"/>
                <w:szCs w:val="22"/>
              </w:rPr>
            </w:pPr>
            <w:r w:rsidRPr="000B4E08">
              <w:rPr>
                <w:rFonts w:ascii="Arial" w:hAnsi="Arial" w:cs="Arial"/>
                <w:b/>
                <w:color w:val="FFFFFF"/>
                <w:sz w:val="22"/>
                <w:szCs w:val="22"/>
              </w:rPr>
              <w:t>Rate</w:t>
            </w:r>
            <w:r>
              <w:rPr>
                <w:rFonts w:ascii="Arial" w:hAnsi="Arial" w:cs="Arial"/>
                <w:b/>
                <w:color w:val="FFFFFF"/>
                <w:sz w:val="22"/>
                <w:szCs w:val="22"/>
              </w:rPr>
              <w:t>*</w:t>
            </w:r>
          </w:p>
        </w:tc>
        <w:tc>
          <w:tcPr>
            <w:tcW w:w="992" w:type="dxa"/>
            <w:tcBorders>
              <w:left w:val="single" w:sz="4" w:space="0" w:color="auto"/>
              <w:bottom w:val="single" w:sz="4" w:space="0" w:color="auto"/>
              <w:right w:val="single" w:sz="4" w:space="0" w:color="auto"/>
            </w:tcBorders>
            <w:shd w:val="clear" w:color="auto" w:fill="365F91" w:themeFill="accent1" w:themeFillShade="BF"/>
          </w:tcPr>
          <w:p w:rsidR="008C3D34" w:rsidRPr="000B4E08" w:rsidRDefault="008C3D34" w:rsidP="00FB4242">
            <w:pPr>
              <w:jc w:val="center"/>
              <w:rPr>
                <w:rFonts w:ascii="Arial" w:hAnsi="Arial" w:cs="Arial"/>
                <w:b/>
                <w:color w:val="FFFFFF"/>
                <w:sz w:val="22"/>
                <w:szCs w:val="22"/>
              </w:rPr>
            </w:pPr>
            <w:r w:rsidRPr="000B4E08">
              <w:rPr>
                <w:rFonts w:ascii="Arial" w:hAnsi="Arial" w:cs="Arial"/>
                <w:b/>
                <w:color w:val="FFFFFF"/>
                <w:sz w:val="22"/>
                <w:szCs w:val="22"/>
              </w:rPr>
              <w:t>Severe</w:t>
            </w:r>
          </w:p>
        </w:tc>
        <w:tc>
          <w:tcPr>
            <w:tcW w:w="958" w:type="dxa"/>
            <w:tcBorders>
              <w:left w:val="single" w:sz="4" w:space="0" w:color="auto"/>
              <w:bottom w:val="single" w:sz="4" w:space="0" w:color="auto"/>
              <w:right w:val="single" w:sz="4" w:space="0" w:color="auto"/>
            </w:tcBorders>
            <w:shd w:val="clear" w:color="auto" w:fill="365F91" w:themeFill="accent1" w:themeFillShade="BF"/>
          </w:tcPr>
          <w:p w:rsidR="008C3D34" w:rsidRPr="000B4E08" w:rsidRDefault="008C3D34" w:rsidP="00FB4242">
            <w:pPr>
              <w:jc w:val="center"/>
              <w:rPr>
                <w:rFonts w:ascii="Arial" w:hAnsi="Arial" w:cs="Arial"/>
                <w:b/>
                <w:color w:val="FFFFFF"/>
                <w:sz w:val="22"/>
                <w:szCs w:val="22"/>
              </w:rPr>
            </w:pPr>
            <w:r>
              <w:rPr>
                <w:rFonts w:ascii="Arial" w:hAnsi="Arial" w:cs="Arial"/>
                <w:b/>
                <w:color w:val="FFFFFF"/>
                <w:sz w:val="22"/>
                <w:szCs w:val="22"/>
              </w:rPr>
              <w:t>Death</w:t>
            </w:r>
          </w:p>
        </w:tc>
        <w:tc>
          <w:tcPr>
            <w:tcW w:w="1168" w:type="dxa"/>
            <w:tcBorders>
              <w:left w:val="single" w:sz="4" w:space="0" w:color="auto"/>
              <w:bottom w:val="single" w:sz="4" w:space="0" w:color="auto"/>
              <w:right w:val="single" w:sz="4" w:space="0" w:color="auto"/>
            </w:tcBorders>
            <w:shd w:val="clear" w:color="auto" w:fill="365F91" w:themeFill="accent1" w:themeFillShade="BF"/>
          </w:tcPr>
          <w:p w:rsidR="008C3D34" w:rsidRPr="000B4E08" w:rsidRDefault="008C3D34" w:rsidP="00FB4242">
            <w:pPr>
              <w:ind w:left="1340" w:hanging="1340"/>
              <w:jc w:val="center"/>
              <w:rPr>
                <w:rFonts w:ascii="Arial" w:hAnsi="Arial" w:cs="Arial"/>
                <w:b/>
                <w:color w:val="FFFFFF"/>
                <w:sz w:val="22"/>
                <w:szCs w:val="22"/>
              </w:rPr>
            </w:pPr>
            <w:r w:rsidRPr="000B4E08">
              <w:rPr>
                <w:rFonts w:ascii="Arial" w:hAnsi="Arial" w:cs="Arial"/>
                <w:b/>
                <w:color w:val="FFFFFF"/>
                <w:sz w:val="22"/>
                <w:szCs w:val="22"/>
              </w:rPr>
              <w:t>Number</w:t>
            </w:r>
          </w:p>
        </w:tc>
        <w:tc>
          <w:tcPr>
            <w:tcW w:w="851" w:type="dxa"/>
            <w:tcBorders>
              <w:left w:val="single" w:sz="4" w:space="0" w:color="auto"/>
              <w:bottom w:val="single" w:sz="4" w:space="0" w:color="auto"/>
              <w:right w:val="single" w:sz="4" w:space="0" w:color="auto"/>
            </w:tcBorders>
            <w:shd w:val="clear" w:color="auto" w:fill="365F91" w:themeFill="accent1" w:themeFillShade="BF"/>
          </w:tcPr>
          <w:p w:rsidR="008C3D34" w:rsidRPr="000B4E08" w:rsidRDefault="008C3D34" w:rsidP="00FB4242">
            <w:pPr>
              <w:jc w:val="center"/>
              <w:rPr>
                <w:rFonts w:ascii="Arial" w:hAnsi="Arial" w:cs="Arial"/>
                <w:b/>
                <w:color w:val="FFFFFF"/>
                <w:sz w:val="22"/>
                <w:szCs w:val="22"/>
              </w:rPr>
            </w:pPr>
            <w:r w:rsidRPr="000B4E08">
              <w:rPr>
                <w:rFonts w:ascii="Arial" w:hAnsi="Arial" w:cs="Arial"/>
                <w:b/>
                <w:color w:val="FFFFFF"/>
                <w:sz w:val="22"/>
                <w:szCs w:val="22"/>
              </w:rPr>
              <w:t>Rate</w:t>
            </w:r>
            <w:r>
              <w:rPr>
                <w:rFonts w:ascii="Arial" w:hAnsi="Arial" w:cs="Arial"/>
                <w:b/>
                <w:color w:val="FFFFFF"/>
                <w:sz w:val="22"/>
                <w:szCs w:val="22"/>
              </w:rPr>
              <w:t>*</w:t>
            </w:r>
          </w:p>
        </w:tc>
        <w:tc>
          <w:tcPr>
            <w:tcW w:w="958" w:type="dxa"/>
            <w:tcBorders>
              <w:left w:val="single" w:sz="4" w:space="0" w:color="auto"/>
              <w:bottom w:val="single" w:sz="4" w:space="0" w:color="auto"/>
              <w:right w:val="single" w:sz="4" w:space="0" w:color="auto"/>
            </w:tcBorders>
            <w:shd w:val="clear" w:color="auto" w:fill="365F91" w:themeFill="accent1" w:themeFillShade="BF"/>
          </w:tcPr>
          <w:p w:rsidR="008C3D34" w:rsidRPr="000B4E08" w:rsidRDefault="008C3D34" w:rsidP="00FB4242">
            <w:pPr>
              <w:jc w:val="center"/>
              <w:rPr>
                <w:rFonts w:ascii="Arial" w:hAnsi="Arial" w:cs="Arial"/>
                <w:b/>
                <w:color w:val="FFFFFF"/>
                <w:sz w:val="22"/>
                <w:szCs w:val="22"/>
              </w:rPr>
            </w:pPr>
            <w:r w:rsidRPr="000B4E08">
              <w:rPr>
                <w:rFonts w:ascii="Arial" w:hAnsi="Arial" w:cs="Arial"/>
                <w:b/>
                <w:color w:val="FFFFFF"/>
                <w:sz w:val="22"/>
                <w:szCs w:val="22"/>
              </w:rPr>
              <w:t>Severe</w:t>
            </w:r>
          </w:p>
        </w:tc>
        <w:tc>
          <w:tcPr>
            <w:tcW w:w="1183" w:type="dxa"/>
            <w:tcBorders>
              <w:left w:val="single" w:sz="4" w:space="0" w:color="auto"/>
              <w:bottom w:val="single" w:sz="4" w:space="0" w:color="auto"/>
              <w:right w:val="single" w:sz="4" w:space="0" w:color="auto"/>
            </w:tcBorders>
            <w:shd w:val="clear" w:color="auto" w:fill="365F91" w:themeFill="accent1" w:themeFillShade="BF"/>
          </w:tcPr>
          <w:p w:rsidR="008C3D34" w:rsidRPr="000B4E08" w:rsidRDefault="008C3D34" w:rsidP="00FB4242">
            <w:pPr>
              <w:jc w:val="center"/>
              <w:rPr>
                <w:rFonts w:ascii="Arial" w:hAnsi="Arial" w:cs="Arial"/>
                <w:b/>
                <w:color w:val="FFFFFF"/>
                <w:sz w:val="22"/>
                <w:szCs w:val="22"/>
              </w:rPr>
            </w:pPr>
            <w:r w:rsidRPr="000B4E08">
              <w:rPr>
                <w:rFonts w:ascii="Arial" w:hAnsi="Arial" w:cs="Arial"/>
                <w:b/>
                <w:color w:val="FFFFFF"/>
                <w:sz w:val="22"/>
                <w:szCs w:val="22"/>
              </w:rPr>
              <w:t>Death</w:t>
            </w:r>
          </w:p>
        </w:tc>
      </w:tr>
      <w:tr w:rsidR="006302DC" w:rsidRPr="000B4E08" w:rsidTr="008C3D34">
        <w:trPr>
          <w:jc w:val="center"/>
        </w:trPr>
        <w:tc>
          <w:tcPr>
            <w:tcW w:w="1626" w:type="dxa"/>
            <w:tcBorders>
              <w:top w:val="single" w:sz="4" w:space="0" w:color="auto"/>
              <w:left w:val="single" w:sz="4" w:space="0" w:color="auto"/>
              <w:bottom w:val="single" w:sz="4" w:space="0" w:color="auto"/>
              <w:right w:val="single" w:sz="4" w:space="0" w:color="auto"/>
            </w:tcBorders>
            <w:vAlign w:val="center"/>
          </w:tcPr>
          <w:p w:rsidR="006302DC" w:rsidRDefault="006302DC" w:rsidP="00FB4242">
            <w:pPr>
              <w:rPr>
                <w:rFonts w:ascii="Arial" w:hAnsi="Arial" w:cs="Arial"/>
                <w:sz w:val="22"/>
              </w:rPr>
            </w:pPr>
            <w:r>
              <w:rPr>
                <w:rFonts w:ascii="Arial" w:hAnsi="Arial" w:cs="Arial"/>
                <w:sz w:val="22"/>
              </w:rPr>
              <w:t xml:space="preserve">Gloucestershire Health &amp; Care </w:t>
            </w:r>
            <w:r w:rsidRPr="00BB1742">
              <w:rPr>
                <w:rFonts w:ascii="Arial" w:hAnsi="Arial" w:cs="Arial"/>
                <w:sz w:val="22"/>
              </w:rPr>
              <w:t>NHS Foundation</w:t>
            </w:r>
          </w:p>
          <w:p w:rsidR="006302DC" w:rsidRDefault="006302DC" w:rsidP="00FB4242">
            <w:pPr>
              <w:rPr>
                <w:rFonts w:ascii="Arial" w:hAnsi="Arial" w:cs="Arial"/>
                <w:sz w:val="22"/>
              </w:rPr>
            </w:pPr>
          </w:p>
          <w:p w:rsidR="006302DC" w:rsidRPr="00A814DD" w:rsidRDefault="006302DC" w:rsidP="00A814DD">
            <w:pPr>
              <w:rPr>
                <w:rFonts w:ascii="Arial" w:hAnsi="Arial" w:cs="Arial"/>
                <w:sz w:val="16"/>
                <w:szCs w:val="16"/>
              </w:rPr>
            </w:pPr>
            <w:r w:rsidRPr="00A814DD">
              <w:rPr>
                <w:rFonts w:ascii="Arial" w:hAnsi="Arial" w:cs="Arial"/>
                <w:sz w:val="16"/>
                <w:szCs w:val="16"/>
              </w:rPr>
              <w:t xml:space="preserve">Mental Health Services provided by </w:t>
            </w:r>
            <w:r w:rsidR="00A814DD" w:rsidRPr="00A814DD">
              <w:rPr>
                <w:rFonts w:ascii="Arial" w:hAnsi="Arial" w:cs="Arial"/>
                <w:sz w:val="16"/>
                <w:szCs w:val="16"/>
              </w:rPr>
              <w:t xml:space="preserve">former </w:t>
            </w:r>
            <w:r w:rsidRPr="00A814DD">
              <w:rPr>
                <w:rFonts w:ascii="Arial" w:hAnsi="Arial" w:cs="Arial"/>
                <w:sz w:val="16"/>
                <w:szCs w:val="16"/>
                <w:vertAlign w:val="superscript"/>
              </w:rPr>
              <w:t>2</w:t>
            </w:r>
            <w:r w:rsidRPr="00A814DD">
              <w:rPr>
                <w:rFonts w:ascii="Arial" w:hAnsi="Arial" w:cs="Arial"/>
                <w:sz w:val="16"/>
                <w:szCs w:val="16"/>
              </w:rPr>
              <w:t>gether (2G)</w:t>
            </w:r>
          </w:p>
        </w:tc>
        <w:tc>
          <w:tcPr>
            <w:tcW w:w="1168" w:type="dxa"/>
            <w:tcBorders>
              <w:top w:val="single" w:sz="4" w:space="0" w:color="auto"/>
              <w:left w:val="single" w:sz="4" w:space="0" w:color="auto"/>
              <w:bottom w:val="single" w:sz="4" w:space="0" w:color="auto"/>
              <w:right w:val="single" w:sz="4" w:space="0" w:color="auto"/>
            </w:tcBorders>
            <w:vAlign w:val="center"/>
          </w:tcPr>
          <w:p w:rsidR="006302DC" w:rsidRPr="000D092A" w:rsidRDefault="006302DC" w:rsidP="00DA46F4">
            <w:pPr>
              <w:jc w:val="center"/>
              <w:rPr>
                <w:rFonts w:ascii="Arial" w:hAnsi="Arial" w:cs="Arial"/>
                <w:sz w:val="22"/>
                <w:szCs w:val="22"/>
              </w:rPr>
            </w:pPr>
            <w:r>
              <w:rPr>
                <w:rFonts w:ascii="Arial" w:hAnsi="Arial" w:cs="Arial"/>
                <w:sz w:val="22"/>
                <w:szCs w:val="22"/>
              </w:rPr>
              <w:t>2872</w:t>
            </w:r>
          </w:p>
        </w:tc>
        <w:tc>
          <w:tcPr>
            <w:tcW w:w="851" w:type="dxa"/>
            <w:tcBorders>
              <w:top w:val="single" w:sz="4" w:space="0" w:color="auto"/>
              <w:left w:val="single" w:sz="4" w:space="0" w:color="auto"/>
              <w:bottom w:val="single" w:sz="4" w:space="0" w:color="auto"/>
              <w:right w:val="single" w:sz="4" w:space="0" w:color="auto"/>
            </w:tcBorders>
            <w:vAlign w:val="center"/>
          </w:tcPr>
          <w:p w:rsidR="006302DC" w:rsidRPr="000D092A" w:rsidRDefault="006302DC" w:rsidP="00DA46F4">
            <w:pPr>
              <w:jc w:val="center"/>
              <w:rPr>
                <w:rFonts w:ascii="Arial" w:hAnsi="Arial" w:cs="Arial"/>
                <w:sz w:val="22"/>
                <w:szCs w:val="22"/>
              </w:rPr>
            </w:pPr>
            <w:r>
              <w:rPr>
                <w:rFonts w:ascii="Arial" w:hAnsi="Arial" w:cs="Arial"/>
                <w:sz w:val="22"/>
                <w:szCs w:val="22"/>
              </w:rPr>
              <w:t>79.64</w:t>
            </w:r>
          </w:p>
        </w:tc>
        <w:tc>
          <w:tcPr>
            <w:tcW w:w="992" w:type="dxa"/>
            <w:tcBorders>
              <w:top w:val="single" w:sz="4" w:space="0" w:color="auto"/>
              <w:left w:val="single" w:sz="4" w:space="0" w:color="auto"/>
              <w:bottom w:val="single" w:sz="4" w:space="0" w:color="auto"/>
              <w:right w:val="single" w:sz="4" w:space="0" w:color="auto"/>
            </w:tcBorders>
            <w:vAlign w:val="center"/>
          </w:tcPr>
          <w:p w:rsidR="006302DC" w:rsidRPr="000D092A" w:rsidRDefault="006302DC" w:rsidP="00DA46F4">
            <w:pPr>
              <w:jc w:val="center"/>
              <w:rPr>
                <w:rFonts w:ascii="Arial" w:hAnsi="Arial" w:cs="Arial"/>
                <w:sz w:val="22"/>
                <w:szCs w:val="22"/>
              </w:rPr>
            </w:pPr>
            <w:r>
              <w:rPr>
                <w:rFonts w:ascii="Arial" w:hAnsi="Arial" w:cs="Arial"/>
                <w:sz w:val="22"/>
                <w:szCs w:val="22"/>
              </w:rPr>
              <w:t>6</w:t>
            </w:r>
          </w:p>
        </w:tc>
        <w:tc>
          <w:tcPr>
            <w:tcW w:w="958" w:type="dxa"/>
            <w:tcBorders>
              <w:top w:val="single" w:sz="4" w:space="0" w:color="auto"/>
              <w:left w:val="single" w:sz="4" w:space="0" w:color="auto"/>
              <w:bottom w:val="single" w:sz="4" w:space="0" w:color="auto"/>
              <w:right w:val="single" w:sz="4" w:space="0" w:color="auto"/>
            </w:tcBorders>
            <w:vAlign w:val="center"/>
          </w:tcPr>
          <w:p w:rsidR="006302DC" w:rsidRPr="000D092A" w:rsidRDefault="006302DC" w:rsidP="00DA46F4">
            <w:pPr>
              <w:jc w:val="center"/>
              <w:rPr>
                <w:rFonts w:ascii="Arial" w:hAnsi="Arial" w:cs="Arial"/>
                <w:sz w:val="22"/>
                <w:szCs w:val="22"/>
              </w:rPr>
            </w:pPr>
            <w:r>
              <w:rPr>
                <w:rFonts w:ascii="Arial" w:hAnsi="Arial" w:cs="Arial"/>
                <w:sz w:val="22"/>
                <w:szCs w:val="22"/>
              </w:rPr>
              <w:t>15</w:t>
            </w:r>
          </w:p>
        </w:tc>
        <w:tc>
          <w:tcPr>
            <w:tcW w:w="1168" w:type="dxa"/>
            <w:tcBorders>
              <w:top w:val="single" w:sz="4" w:space="0" w:color="auto"/>
              <w:left w:val="single" w:sz="4" w:space="0" w:color="auto"/>
              <w:bottom w:val="single" w:sz="4" w:space="0" w:color="auto"/>
              <w:right w:val="single" w:sz="4" w:space="0" w:color="auto"/>
            </w:tcBorders>
            <w:vAlign w:val="center"/>
          </w:tcPr>
          <w:p w:rsidR="006302DC" w:rsidRPr="000D092A" w:rsidRDefault="006302DC" w:rsidP="00FB4242">
            <w:pPr>
              <w:jc w:val="center"/>
              <w:rPr>
                <w:rFonts w:ascii="Arial" w:hAnsi="Arial" w:cs="Arial"/>
                <w:sz w:val="22"/>
                <w:szCs w:val="22"/>
              </w:rPr>
            </w:pPr>
            <w:r>
              <w:rPr>
                <w:rFonts w:ascii="Arial" w:hAnsi="Arial" w:cs="Arial"/>
                <w:sz w:val="22"/>
                <w:szCs w:val="22"/>
              </w:rPr>
              <w:t>3813</w:t>
            </w:r>
          </w:p>
        </w:tc>
        <w:tc>
          <w:tcPr>
            <w:tcW w:w="851" w:type="dxa"/>
            <w:tcBorders>
              <w:top w:val="single" w:sz="4" w:space="0" w:color="auto"/>
              <w:left w:val="single" w:sz="4" w:space="0" w:color="auto"/>
              <w:bottom w:val="single" w:sz="4" w:space="0" w:color="auto"/>
              <w:right w:val="single" w:sz="4" w:space="0" w:color="auto"/>
            </w:tcBorders>
            <w:vAlign w:val="center"/>
          </w:tcPr>
          <w:p w:rsidR="006302DC" w:rsidRPr="000D092A" w:rsidRDefault="006302DC" w:rsidP="00FB4242">
            <w:pPr>
              <w:jc w:val="center"/>
              <w:rPr>
                <w:rFonts w:ascii="Arial" w:hAnsi="Arial" w:cs="Arial"/>
                <w:sz w:val="22"/>
                <w:szCs w:val="22"/>
              </w:rPr>
            </w:pPr>
            <w:r>
              <w:rPr>
                <w:rFonts w:ascii="Arial" w:hAnsi="Arial" w:cs="Arial"/>
                <w:sz w:val="22"/>
                <w:szCs w:val="22"/>
              </w:rPr>
              <w:t>105.6</w:t>
            </w:r>
          </w:p>
        </w:tc>
        <w:tc>
          <w:tcPr>
            <w:tcW w:w="958" w:type="dxa"/>
            <w:tcBorders>
              <w:top w:val="single" w:sz="4" w:space="0" w:color="auto"/>
              <w:left w:val="single" w:sz="4" w:space="0" w:color="auto"/>
              <w:bottom w:val="single" w:sz="4" w:space="0" w:color="auto"/>
              <w:right w:val="single" w:sz="4" w:space="0" w:color="auto"/>
            </w:tcBorders>
            <w:vAlign w:val="center"/>
          </w:tcPr>
          <w:p w:rsidR="006302DC" w:rsidRPr="000D092A" w:rsidRDefault="006302DC" w:rsidP="00FB4242">
            <w:pPr>
              <w:jc w:val="center"/>
              <w:rPr>
                <w:rFonts w:ascii="Arial" w:hAnsi="Arial" w:cs="Arial"/>
                <w:sz w:val="22"/>
                <w:szCs w:val="22"/>
              </w:rPr>
            </w:pPr>
            <w:r>
              <w:rPr>
                <w:rFonts w:ascii="Arial" w:hAnsi="Arial" w:cs="Arial"/>
                <w:sz w:val="22"/>
                <w:szCs w:val="22"/>
              </w:rPr>
              <w:t>3</w:t>
            </w:r>
          </w:p>
        </w:tc>
        <w:tc>
          <w:tcPr>
            <w:tcW w:w="1183" w:type="dxa"/>
            <w:tcBorders>
              <w:top w:val="single" w:sz="4" w:space="0" w:color="auto"/>
              <w:left w:val="single" w:sz="4" w:space="0" w:color="auto"/>
              <w:bottom w:val="single" w:sz="4" w:space="0" w:color="auto"/>
              <w:right w:val="single" w:sz="4" w:space="0" w:color="auto"/>
            </w:tcBorders>
            <w:vAlign w:val="center"/>
          </w:tcPr>
          <w:p w:rsidR="006302DC" w:rsidRPr="000D092A" w:rsidRDefault="006302DC" w:rsidP="006302DC">
            <w:pPr>
              <w:jc w:val="center"/>
              <w:rPr>
                <w:rFonts w:ascii="Arial" w:hAnsi="Arial" w:cs="Arial"/>
                <w:sz w:val="22"/>
                <w:szCs w:val="22"/>
              </w:rPr>
            </w:pPr>
            <w:r>
              <w:rPr>
                <w:rFonts w:ascii="Arial" w:hAnsi="Arial" w:cs="Arial"/>
                <w:sz w:val="22"/>
                <w:szCs w:val="22"/>
              </w:rPr>
              <w:t>12</w:t>
            </w:r>
          </w:p>
        </w:tc>
      </w:tr>
      <w:tr w:rsidR="006302DC" w:rsidRPr="000B4E08" w:rsidTr="008C3D34">
        <w:trPr>
          <w:jc w:val="center"/>
        </w:trPr>
        <w:tc>
          <w:tcPr>
            <w:tcW w:w="1626" w:type="dxa"/>
            <w:tcBorders>
              <w:top w:val="single" w:sz="4" w:space="0" w:color="auto"/>
              <w:left w:val="single" w:sz="4" w:space="0" w:color="auto"/>
              <w:bottom w:val="single" w:sz="4" w:space="0" w:color="auto"/>
              <w:right w:val="single" w:sz="4" w:space="0" w:color="auto"/>
            </w:tcBorders>
            <w:vAlign w:val="center"/>
          </w:tcPr>
          <w:p w:rsidR="006302DC" w:rsidRPr="000B4E08" w:rsidRDefault="006302DC" w:rsidP="00FB4242">
            <w:pPr>
              <w:rPr>
                <w:rFonts w:ascii="Arial" w:hAnsi="Arial" w:cs="Arial"/>
                <w:sz w:val="22"/>
                <w:szCs w:val="22"/>
              </w:rPr>
            </w:pPr>
            <w:r w:rsidRPr="000B4E08">
              <w:rPr>
                <w:rFonts w:ascii="Arial" w:hAnsi="Arial" w:cs="Arial"/>
                <w:sz w:val="22"/>
                <w:szCs w:val="22"/>
              </w:rPr>
              <w:t xml:space="preserve">National </w:t>
            </w:r>
          </w:p>
        </w:tc>
        <w:tc>
          <w:tcPr>
            <w:tcW w:w="1168" w:type="dxa"/>
            <w:tcBorders>
              <w:top w:val="single" w:sz="4" w:space="0" w:color="auto"/>
              <w:left w:val="single" w:sz="4" w:space="0" w:color="auto"/>
              <w:bottom w:val="single" w:sz="4" w:space="0" w:color="auto"/>
              <w:right w:val="single" w:sz="4" w:space="0" w:color="auto"/>
            </w:tcBorders>
            <w:vAlign w:val="center"/>
          </w:tcPr>
          <w:p w:rsidR="006302DC" w:rsidRPr="00DB42F8" w:rsidRDefault="006302DC" w:rsidP="00DA46F4">
            <w:pPr>
              <w:jc w:val="center"/>
              <w:rPr>
                <w:rFonts w:ascii="Arial" w:hAnsi="Arial" w:cs="Arial"/>
                <w:color w:val="FF0000"/>
                <w:sz w:val="22"/>
                <w:szCs w:val="22"/>
              </w:rPr>
            </w:pPr>
            <w:r>
              <w:rPr>
                <w:rFonts w:ascii="Arial" w:hAnsi="Arial" w:cs="Arial"/>
                <w:sz w:val="22"/>
                <w:szCs w:val="22"/>
              </w:rPr>
              <w:t>187,449</w:t>
            </w:r>
          </w:p>
        </w:tc>
        <w:tc>
          <w:tcPr>
            <w:tcW w:w="851" w:type="dxa"/>
            <w:tcBorders>
              <w:top w:val="single" w:sz="4" w:space="0" w:color="auto"/>
              <w:left w:val="single" w:sz="4" w:space="0" w:color="auto"/>
              <w:bottom w:val="single" w:sz="4" w:space="0" w:color="auto"/>
              <w:right w:val="single" w:sz="4" w:space="0" w:color="auto"/>
            </w:tcBorders>
            <w:vAlign w:val="center"/>
          </w:tcPr>
          <w:p w:rsidR="006302DC" w:rsidRPr="00DB42F8" w:rsidRDefault="006302DC" w:rsidP="00DA46F4">
            <w:pPr>
              <w:jc w:val="center"/>
              <w:rPr>
                <w:rFonts w:ascii="Arial" w:hAnsi="Arial" w:cs="Arial"/>
                <w:color w:val="FF0000"/>
                <w:sz w:val="22"/>
                <w:szCs w:val="22"/>
              </w:rPr>
            </w:pPr>
            <w:r w:rsidRPr="009E05D8">
              <w:rPr>
                <w:rFonts w:ascii="Arial" w:hAnsi="Arial" w:cs="Arial"/>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6302DC" w:rsidRPr="00DB42F8" w:rsidRDefault="006302DC" w:rsidP="00DA46F4">
            <w:pPr>
              <w:jc w:val="center"/>
              <w:rPr>
                <w:rFonts w:ascii="Arial" w:hAnsi="Arial" w:cs="Arial"/>
                <w:color w:val="FF0000"/>
                <w:sz w:val="22"/>
                <w:szCs w:val="22"/>
              </w:rPr>
            </w:pPr>
            <w:r>
              <w:rPr>
                <w:rFonts w:ascii="Arial" w:hAnsi="Arial" w:cs="Arial"/>
                <w:sz w:val="22"/>
                <w:szCs w:val="22"/>
              </w:rPr>
              <w:t>556</w:t>
            </w:r>
          </w:p>
        </w:tc>
        <w:tc>
          <w:tcPr>
            <w:tcW w:w="958" w:type="dxa"/>
            <w:tcBorders>
              <w:top w:val="single" w:sz="4" w:space="0" w:color="auto"/>
              <w:left w:val="single" w:sz="4" w:space="0" w:color="auto"/>
              <w:bottom w:val="single" w:sz="4" w:space="0" w:color="auto"/>
              <w:right w:val="single" w:sz="4" w:space="0" w:color="auto"/>
            </w:tcBorders>
            <w:vAlign w:val="center"/>
          </w:tcPr>
          <w:p w:rsidR="006302DC" w:rsidRPr="00DB42F8" w:rsidRDefault="006302DC" w:rsidP="00DA46F4">
            <w:pPr>
              <w:jc w:val="center"/>
              <w:rPr>
                <w:rFonts w:ascii="Arial" w:hAnsi="Arial" w:cs="Arial"/>
                <w:color w:val="FF0000"/>
                <w:sz w:val="22"/>
                <w:szCs w:val="22"/>
              </w:rPr>
            </w:pPr>
            <w:r>
              <w:rPr>
                <w:rFonts w:ascii="Arial" w:hAnsi="Arial" w:cs="Arial"/>
                <w:sz w:val="22"/>
                <w:szCs w:val="22"/>
              </w:rPr>
              <w:t>1312</w:t>
            </w:r>
          </w:p>
        </w:tc>
        <w:tc>
          <w:tcPr>
            <w:tcW w:w="1168" w:type="dxa"/>
            <w:tcBorders>
              <w:top w:val="single" w:sz="4" w:space="0" w:color="auto"/>
              <w:left w:val="single" w:sz="4" w:space="0" w:color="auto"/>
              <w:bottom w:val="single" w:sz="4" w:space="0" w:color="auto"/>
              <w:right w:val="single" w:sz="4" w:space="0" w:color="auto"/>
            </w:tcBorders>
            <w:vAlign w:val="center"/>
          </w:tcPr>
          <w:p w:rsidR="006302DC" w:rsidRPr="00DB42F8" w:rsidRDefault="006302DC" w:rsidP="00644A04">
            <w:pPr>
              <w:jc w:val="center"/>
              <w:rPr>
                <w:rFonts w:ascii="Arial" w:hAnsi="Arial" w:cs="Arial"/>
                <w:color w:val="FF0000"/>
                <w:sz w:val="22"/>
                <w:szCs w:val="22"/>
              </w:rPr>
            </w:pPr>
            <w:r>
              <w:rPr>
                <w:rFonts w:ascii="Arial" w:hAnsi="Arial" w:cs="Arial"/>
                <w:sz w:val="22"/>
                <w:szCs w:val="22"/>
              </w:rPr>
              <w:t>208,064</w:t>
            </w:r>
          </w:p>
        </w:tc>
        <w:tc>
          <w:tcPr>
            <w:tcW w:w="851" w:type="dxa"/>
            <w:tcBorders>
              <w:top w:val="single" w:sz="4" w:space="0" w:color="auto"/>
              <w:left w:val="single" w:sz="4" w:space="0" w:color="auto"/>
              <w:bottom w:val="single" w:sz="4" w:space="0" w:color="auto"/>
              <w:right w:val="single" w:sz="4" w:space="0" w:color="auto"/>
            </w:tcBorders>
            <w:vAlign w:val="center"/>
          </w:tcPr>
          <w:p w:rsidR="006302DC" w:rsidRPr="00DB42F8" w:rsidRDefault="006302DC" w:rsidP="005454D5">
            <w:pPr>
              <w:jc w:val="center"/>
              <w:rPr>
                <w:rFonts w:ascii="Arial" w:hAnsi="Arial" w:cs="Arial"/>
                <w:color w:val="FF0000"/>
                <w:sz w:val="22"/>
                <w:szCs w:val="22"/>
              </w:rPr>
            </w:pPr>
            <w:r w:rsidRPr="009E05D8">
              <w:rPr>
                <w:rFonts w:ascii="Arial" w:hAnsi="Arial" w:cs="Arial"/>
                <w:sz w:val="22"/>
                <w:szCs w:val="22"/>
              </w:rPr>
              <w:t>-</w:t>
            </w:r>
          </w:p>
        </w:tc>
        <w:tc>
          <w:tcPr>
            <w:tcW w:w="958" w:type="dxa"/>
            <w:tcBorders>
              <w:top w:val="single" w:sz="4" w:space="0" w:color="auto"/>
              <w:left w:val="single" w:sz="4" w:space="0" w:color="auto"/>
              <w:bottom w:val="single" w:sz="4" w:space="0" w:color="auto"/>
              <w:right w:val="single" w:sz="4" w:space="0" w:color="auto"/>
            </w:tcBorders>
            <w:vAlign w:val="center"/>
          </w:tcPr>
          <w:p w:rsidR="006302DC" w:rsidRPr="00DB42F8" w:rsidRDefault="006302DC" w:rsidP="00644A04">
            <w:pPr>
              <w:jc w:val="center"/>
              <w:rPr>
                <w:rFonts w:ascii="Arial" w:hAnsi="Arial" w:cs="Arial"/>
                <w:color w:val="FF0000"/>
                <w:sz w:val="22"/>
                <w:szCs w:val="22"/>
              </w:rPr>
            </w:pPr>
            <w:r>
              <w:rPr>
                <w:rFonts w:ascii="Arial" w:hAnsi="Arial" w:cs="Arial"/>
                <w:sz w:val="22"/>
                <w:szCs w:val="22"/>
              </w:rPr>
              <w:t>679</w:t>
            </w:r>
          </w:p>
        </w:tc>
        <w:tc>
          <w:tcPr>
            <w:tcW w:w="1183" w:type="dxa"/>
            <w:tcBorders>
              <w:top w:val="single" w:sz="4" w:space="0" w:color="auto"/>
              <w:left w:val="single" w:sz="4" w:space="0" w:color="auto"/>
              <w:bottom w:val="single" w:sz="4" w:space="0" w:color="auto"/>
              <w:right w:val="single" w:sz="4" w:space="0" w:color="auto"/>
            </w:tcBorders>
            <w:vAlign w:val="center"/>
          </w:tcPr>
          <w:p w:rsidR="006302DC" w:rsidRPr="00DB42F8" w:rsidRDefault="006302DC" w:rsidP="00644A04">
            <w:pPr>
              <w:jc w:val="center"/>
              <w:rPr>
                <w:rFonts w:ascii="Arial" w:hAnsi="Arial" w:cs="Arial"/>
                <w:color w:val="FF0000"/>
                <w:sz w:val="22"/>
                <w:szCs w:val="22"/>
              </w:rPr>
            </w:pPr>
            <w:r>
              <w:rPr>
                <w:rFonts w:ascii="Arial" w:hAnsi="Arial" w:cs="Arial"/>
                <w:sz w:val="22"/>
                <w:szCs w:val="22"/>
              </w:rPr>
              <w:t>1256</w:t>
            </w:r>
          </w:p>
        </w:tc>
      </w:tr>
      <w:tr w:rsidR="006302DC" w:rsidRPr="000B4E08" w:rsidTr="008C3D34">
        <w:trPr>
          <w:jc w:val="center"/>
        </w:trPr>
        <w:tc>
          <w:tcPr>
            <w:tcW w:w="1626" w:type="dxa"/>
            <w:tcBorders>
              <w:top w:val="single" w:sz="4" w:space="0" w:color="auto"/>
              <w:left w:val="single" w:sz="4" w:space="0" w:color="auto"/>
              <w:bottom w:val="single" w:sz="4" w:space="0" w:color="auto"/>
              <w:right w:val="single" w:sz="4" w:space="0" w:color="auto"/>
            </w:tcBorders>
            <w:vAlign w:val="center"/>
          </w:tcPr>
          <w:p w:rsidR="006302DC" w:rsidRPr="000B4E08" w:rsidRDefault="006302DC" w:rsidP="00FB4242">
            <w:pPr>
              <w:rPr>
                <w:rFonts w:ascii="Arial" w:hAnsi="Arial" w:cs="Arial"/>
                <w:color w:val="000000"/>
                <w:sz w:val="22"/>
                <w:szCs w:val="22"/>
              </w:rPr>
            </w:pPr>
            <w:r>
              <w:rPr>
                <w:rFonts w:ascii="Arial" w:hAnsi="Arial" w:cs="Arial"/>
                <w:color w:val="000000"/>
                <w:sz w:val="22"/>
                <w:szCs w:val="22"/>
              </w:rPr>
              <w:t>Lowest Trust</w:t>
            </w:r>
          </w:p>
        </w:tc>
        <w:tc>
          <w:tcPr>
            <w:tcW w:w="1168" w:type="dxa"/>
            <w:tcBorders>
              <w:top w:val="single" w:sz="4" w:space="0" w:color="auto"/>
              <w:left w:val="single" w:sz="4" w:space="0" w:color="auto"/>
              <w:bottom w:val="single" w:sz="4" w:space="0" w:color="auto"/>
              <w:right w:val="single" w:sz="4" w:space="0" w:color="auto"/>
            </w:tcBorders>
            <w:vAlign w:val="center"/>
          </w:tcPr>
          <w:p w:rsidR="006302DC" w:rsidRPr="000D092A" w:rsidRDefault="006302DC" w:rsidP="00DA46F4">
            <w:pPr>
              <w:jc w:val="center"/>
              <w:rPr>
                <w:rFonts w:ascii="Arial" w:hAnsi="Arial" w:cs="Arial"/>
                <w:sz w:val="22"/>
                <w:szCs w:val="22"/>
              </w:rPr>
            </w:pPr>
            <w:r>
              <w:rPr>
                <w:rFonts w:ascii="Arial" w:hAnsi="Arial" w:cs="Arial"/>
                <w:sz w:val="22"/>
                <w:szCs w:val="22"/>
              </w:rPr>
              <w:t>3</w:t>
            </w:r>
          </w:p>
        </w:tc>
        <w:tc>
          <w:tcPr>
            <w:tcW w:w="851" w:type="dxa"/>
            <w:tcBorders>
              <w:top w:val="single" w:sz="4" w:space="0" w:color="auto"/>
              <w:left w:val="single" w:sz="4" w:space="0" w:color="auto"/>
              <w:bottom w:val="single" w:sz="4" w:space="0" w:color="auto"/>
              <w:right w:val="single" w:sz="4" w:space="0" w:color="auto"/>
            </w:tcBorders>
            <w:vAlign w:val="center"/>
          </w:tcPr>
          <w:p w:rsidR="006302DC" w:rsidRPr="000D092A" w:rsidRDefault="006302DC" w:rsidP="00DA46F4">
            <w:pPr>
              <w:jc w:val="center"/>
              <w:rPr>
                <w:rFonts w:ascii="Arial" w:hAnsi="Arial" w:cs="Arial"/>
                <w:sz w:val="22"/>
                <w:szCs w:val="22"/>
              </w:rPr>
            </w:pPr>
            <w:r>
              <w:rPr>
                <w:rFonts w:ascii="Arial" w:hAnsi="Arial" w:cs="Arial"/>
                <w:sz w:val="22"/>
                <w:szCs w:val="22"/>
              </w:rPr>
              <w:t>14.92</w:t>
            </w:r>
          </w:p>
        </w:tc>
        <w:tc>
          <w:tcPr>
            <w:tcW w:w="992" w:type="dxa"/>
            <w:tcBorders>
              <w:top w:val="single" w:sz="4" w:space="0" w:color="auto"/>
              <w:left w:val="single" w:sz="4" w:space="0" w:color="auto"/>
              <w:bottom w:val="single" w:sz="4" w:space="0" w:color="auto"/>
              <w:right w:val="single" w:sz="4" w:space="0" w:color="auto"/>
            </w:tcBorders>
            <w:vAlign w:val="center"/>
          </w:tcPr>
          <w:p w:rsidR="006302DC" w:rsidRPr="000D092A" w:rsidRDefault="006302DC" w:rsidP="00DA46F4">
            <w:pPr>
              <w:jc w:val="center"/>
              <w:rPr>
                <w:rFonts w:ascii="Arial" w:hAnsi="Arial" w:cs="Arial"/>
                <w:sz w:val="22"/>
                <w:szCs w:val="22"/>
              </w:rPr>
            </w:pPr>
            <w:r>
              <w:rPr>
                <w:rFonts w:ascii="Arial" w:hAnsi="Arial" w:cs="Arial"/>
                <w:sz w:val="22"/>
                <w:szCs w:val="22"/>
              </w:rPr>
              <w:t>0</w:t>
            </w:r>
          </w:p>
        </w:tc>
        <w:tc>
          <w:tcPr>
            <w:tcW w:w="958" w:type="dxa"/>
            <w:tcBorders>
              <w:top w:val="single" w:sz="4" w:space="0" w:color="auto"/>
              <w:left w:val="single" w:sz="4" w:space="0" w:color="auto"/>
              <w:bottom w:val="single" w:sz="4" w:space="0" w:color="auto"/>
              <w:right w:val="single" w:sz="4" w:space="0" w:color="auto"/>
            </w:tcBorders>
            <w:vAlign w:val="center"/>
          </w:tcPr>
          <w:p w:rsidR="006302DC" w:rsidRPr="000D092A" w:rsidRDefault="006302DC" w:rsidP="00DA46F4">
            <w:pPr>
              <w:jc w:val="center"/>
              <w:rPr>
                <w:rFonts w:ascii="Arial" w:hAnsi="Arial" w:cs="Arial"/>
                <w:sz w:val="22"/>
                <w:szCs w:val="22"/>
              </w:rPr>
            </w:pPr>
            <w:r>
              <w:rPr>
                <w:rFonts w:ascii="Arial" w:hAnsi="Arial" w:cs="Arial"/>
                <w:sz w:val="22"/>
                <w:szCs w:val="22"/>
              </w:rPr>
              <w:t>0</w:t>
            </w:r>
          </w:p>
        </w:tc>
        <w:tc>
          <w:tcPr>
            <w:tcW w:w="1168" w:type="dxa"/>
            <w:tcBorders>
              <w:top w:val="single" w:sz="4" w:space="0" w:color="auto"/>
              <w:left w:val="single" w:sz="4" w:space="0" w:color="auto"/>
              <w:bottom w:val="single" w:sz="4" w:space="0" w:color="auto"/>
              <w:right w:val="single" w:sz="4" w:space="0" w:color="auto"/>
            </w:tcBorders>
            <w:vAlign w:val="center"/>
          </w:tcPr>
          <w:p w:rsidR="006302DC" w:rsidRPr="000D092A" w:rsidRDefault="006302DC" w:rsidP="00FB4242">
            <w:pPr>
              <w:jc w:val="center"/>
              <w:rPr>
                <w:rFonts w:ascii="Arial" w:hAnsi="Arial" w:cs="Arial"/>
                <w:sz w:val="22"/>
                <w:szCs w:val="22"/>
              </w:rPr>
            </w:pPr>
            <w:r>
              <w:rPr>
                <w:rFonts w:ascii="Arial" w:hAnsi="Arial" w:cs="Arial"/>
                <w:sz w:val="22"/>
                <w:szCs w:val="22"/>
              </w:rPr>
              <w:t>13</w:t>
            </w:r>
          </w:p>
        </w:tc>
        <w:tc>
          <w:tcPr>
            <w:tcW w:w="851" w:type="dxa"/>
            <w:tcBorders>
              <w:top w:val="single" w:sz="4" w:space="0" w:color="auto"/>
              <w:left w:val="single" w:sz="4" w:space="0" w:color="auto"/>
              <w:bottom w:val="single" w:sz="4" w:space="0" w:color="auto"/>
              <w:right w:val="single" w:sz="4" w:space="0" w:color="auto"/>
            </w:tcBorders>
            <w:vAlign w:val="center"/>
          </w:tcPr>
          <w:p w:rsidR="006302DC" w:rsidRPr="000D092A" w:rsidRDefault="006302DC" w:rsidP="00FB4242">
            <w:pPr>
              <w:jc w:val="center"/>
              <w:rPr>
                <w:rFonts w:ascii="Arial" w:hAnsi="Arial" w:cs="Arial"/>
                <w:sz w:val="22"/>
                <w:szCs w:val="22"/>
              </w:rPr>
            </w:pPr>
            <w:r>
              <w:rPr>
                <w:rFonts w:ascii="Arial" w:hAnsi="Arial" w:cs="Arial"/>
                <w:sz w:val="22"/>
                <w:szCs w:val="22"/>
              </w:rPr>
              <w:t>17.2</w:t>
            </w:r>
          </w:p>
        </w:tc>
        <w:tc>
          <w:tcPr>
            <w:tcW w:w="958" w:type="dxa"/>
            <w:tcBorders>
              <w:top w:val="single" w:sz="4" w:space="0" w:color="auto"/>
              <w:left w:val="single" w:sz="4" w:space="0" w:color="auto"/>
              <w:bottom w:val="single" w:sz="4" w:space="0" w:color="auto"/>
              <w:right w:val="single" w:sz="4" w:space="0" w:color="auto"/>
            </w:tcBorders>
            <w:vAlign w:val="center"/>
          </w:tcPr>
          <w:p w:rsidR="006302DC" w:rsidRPr="000D092A" w:rsidRDefault="006302DC" w:rsidP="00FB4242">
            <w:pPr>
              <w:jc w:val="center"/>
              <w:rPr>
                <w:rFonts w:ascii="Arial" w:hAnsi="Arial" w:cs="Arial"/>
                <w:sz w:val="22"/>
                <w:szCs w:val="22"/>
              </w:rPr>
            </w:pPr>
            <w:r>
              <w:rPr>
                <w:rFonts w:ascii="Arial" w:hAnsi="Arial" w:cs="Arial"/>
                <w:sz w:val="22"/>
                <w:szCs w:val="22"/>
              </w:rPr>
              <w:t>0</w:t>
            </w:r>
          </w:p>
        </w:tc>
        <w:tc>
          <w:tcPr>
            <w:tcW w:w="1183" w:type="dxa"/>
            <w:tcBorders>
              <w:top w:val="single" w:sz="4" w:space="0" w:color="auto"/>
              <w:left w:val="single" w:sz="4" w:space="0" w:color="auto"/>
              <w:bottom w:val="single" w:sz="4" w:space="0" w:color="auto"/>
              <w:right w:val="single" w:sz="4" w:space="0" w:color="auto"/>
            </w:tcBorders>
            <w:vAlign w:val="center"/>
          </w:tcPr>
          <w:p w:rsidR="006302DC" w:rsidRPr="000D092A" w:rsidRDefault="006302DC" w:rsidP="00FB4242">
            <w:pPr>
              <w:jc w:val="center"/>
              <w:rPr>
                <w:rFonts w:ascii="Arial" w:hAnsi="Arial" w:cs="Arial"/>
                <w:sz w:val="22"/>
                <w:szCs w:val="22"/>
              </w:rPr>
            </w:pPr>
            <w:r>
              <w:rPr>
                <w:rFonts w:ascii="Arial" w:hAnsi="Arial" w:cs="Arial"/>
                <w:sz w:val="22"/>
                <w:szCs w:val="22"/>
              </w:rPr>
              <w:t>0</w:t>
            </w:r>
          </w:p>
        </w:tc>
      </w:tr>
      <w:tr w:rsidR="006302DC" w:rsidRPr="000B4E08" w:rsidTr="008C3D34">
        <w:trPr>
          <w:jc w:val="center"/>
        </w:trPr>
        <w:tc>
          <w:tcPr>
            <w:tcW w:w="1626" w:type="dxa"/>
            <w:tcBorders>
              <w:top w:val="single" w:sz="4" w:space="0" w:color="auto"/>
              <w:left w:val="single" w:sz="4" w:space="0" w:color="auto"/>
              <w:bottom w:val="single" w:sz="4" w:space="0" w:color="auto"/>
              <w:right w:val="single" w:sz="4" w:space="0" w:color="auto"/>
            </w:tcBorders>
            <w:vAlign w:val="center"/>
          </w:tcPr>
          <w:p w:rsidR="006302DC" w:rsidRPr="000B4E08" w:rsidRDefault="006302DC" w:rsidP="00FB4242">
            <w:pPr>
              <w:rPr>
                <w:rFonts w:ascii="Arial" w:hAnsi="Arial" w:cs="Arial"/>
                <w:sz w:val="22"/>
                <w:szCs w:val="22"/>
                <w:highlight w:val="yellow"/>
              </w:rPr>
            </w:pPr>
            <w:r w:rsidRPr="000B4E08">
              <w:rPr>
                <w:rFonts w:ascii="Arial" w:hAnsi="Arial" w:cs="Arial"/>
                <w:sz w:val="22"/>
                <w:szCs w:val="22"/>
              </w:rPr>
              <w:t>Highest Trust</w:t>
            </w:r>
          </w:p>
        </w:tc>
        <w:tc>
          <w:tcPr>
            <w:tcW w:w="1168" w:type="dxa"/>
            <w:tcBorders>
              <w:top w:val="single" w:sz="4" w:space="0" w:color="auto"/>
              <w:left w:val="single" w:sz="4" w:space="0" w:color="auto"/>
              <w:bottom w:val="single" w:sz="4" w:space="0" w:color="auto"/>
              <w:right w:val="single" w:sz="4" w:space="0" w:color="auto"/>
            </w:tcBorders>
            <w:vAlign w:val="center"/>
          </w:tcPr>
          <w:p w:rsidR="006302DC" w:rsidRPr="000D092A" w:rsidRDefault="006302DC" w:rsidP="00DA46F4">
            <w:pPr>
              <w:jc w:val="center"/>
              <w:rPr>
                <w:rFonts w:ascii="Arial" w:hAnsi="Arial" w:cs="Arial"/>
                <w:sz w:val="22"/>
                <w:szCs w:val="22"/>
              </w:rPr>
            </w:pPr>
            <w:r>
              <w:rPr>
                <w:rFonts w:ascii="Arial" w:hAnsi="Arial" w:cs="Arial"/>
                <w:sz w:val="22"/>
                <w:szCs w:val="22"/>
              </w:rPr>
              <w:t>9058</w:t>
            </w:r>
          </w:p>
        </w:tc>
        <w:tc>
          <w:tcPr>
            <w:tcW w:w="851" w:type="dxa"/>
            <w:tcBorders>
              <w:top w:val="single" w:sz="4" w:space="0" w:color="auto"/>
              <w:left w:val="single" w:sz="4" w:space="0" w:color="auto"/>
              <w:bottom w:val="single" w:sz="4" w:space="0" w:color="auto"/>
              <w:right w:val="single" w:sz="4" w:space="0" w:color="auto"/>
            </w:tcBorders>
            <w:vAlign w:val="center"/>
          </w:tcPr>
          <w:p w:rsidR="006302DC" w:rsidRPr="00060DC4" w:rsidRDefault="006302DC" w:rsidP="00DA46F4">
            <w:pPr>
              <w:jc w:val="center"/>
              <w:rPr>
                <w:rFonts w:ascii="Arial" w:hAnsi="Arial" w:cs="Arial"/>
                <w:sz w:val="20"/>
                <w:szCs w:val="20"/>
              </w:rPr>
            </w:pPr>
            <w:r w:rsidRPr="00060DC4">
              <w:rPr>
                <w:rFonts w:ascii="Arial" w:hAnsi="Arial" w:cs="Arial"/>
                <w:sz w:val="20"/>
                <w:szCs w:val="20"/>
              </w:rPr>
              <w:t>118.87</w:t>
            </w:r>
          </w:p>
        </w:tc>
        <w:tc>
          <w:tcPr>
            <w:tcW w:w="992" w:type="dxa"/>
            <w:tcBorders>
              <w:top w:val="single" w:sz="4" w:space="0" w:color="auto"/>
              <w:left w:val="single" w:sz="4" w:space="0" w:color="auto"/>
              <w:bottom w:val="single" w:sz="4" w:space="0" w:color="auto"/>
              <w:right w:val="single" w:sz="4" w:space="0" w:color="auto"/>
            </w:tcBorders>
            <w:vAlign w:val="center"/>
          </w:tcPr>
          <w:p w:rsidR="006302DC" w:rsidRPr="000D092A" w:rsidRDefault="006302DC" w:rsidP="00DA46F4">
            <w:pPr>
              <w:jc w:val="center"/>
              <w:rPr>
                <w:rFonts w:ascii="Arial" w:hAnsi="Arial" w:cs="Arial"/>
                <w:sz w:val="22"/>
                <w:szCs w:val="22"/>
              </w:rPr>
            </w:pPr>
            <w:r>
              <w:rPr>
                <w:rFonts w:ascii="Arial" w:hAnsi="Arial" w:cs="Arial"/>
                <w:sz w:val="22"/>
                <w:szCs w:val="22"/>
              </w:rPr>
              <w:t>118</w:t>
            </w:r>
          </w:p>
        </w:tc>
        <w:tc>
          <w:tcPr>
            <w:tcW w:w="958" w:type="dxa"/>
            <w:tcBorders>
              <w:top w:val="single" w:sz="4" w:space="0" w:color="auto"/>
              <w:left w:val="single" w:sz="4" w:space="0" w:color="auto"/>
              <w:bottom w:val="single" w:sz="4" w:space="0" w:color="auto"/>
              <w:right w:val="single" w:sz="4" w:space="0" w:color="auto"/>
            </w:tcBorders>
            <w:vAlign w:val="center"/>
          </w:tcPr>
          <w:p w:rsidR="006302DC" w:rsidRPr="000D092A" w:rsidRDefault="006302DC" w:rsidP="00DA46F4">
            <w:pPr>
              <w:jc w:val="center"/>
              <w:rPr>
                <w:rFonts w:ascii="Arial" w:hAnsi="Arial" w:cs="Arial"/>
                <w:sz w:val="22"/>
                <w:szCs w:val="22"/>
              </w:rPr>
            </w:pPr>
            <w:r>
              <w:rPr>
                <w:rFonts w:ascii="Arial" w:hAnsi="Arial" w:cs="Arial"/>
                <w:sz w:val="22"/>
                <w:szCs w:val="22"/>
              </w:rPr>
              <w:t>77</w:t>
            </w:r>
          </w:p>
        </w:tc>
        <w:tc>
          <w:tcPr>
            <w:tcW w:w="1168" w:type="dxa"/>
            <w:tcBorders>
              <w:top w:val="single" w:sz="4" w:space="0" w:color="auto"/>
              <w:left w:val="single" w:sz="4" w:space="0" w:color="auto"/>
              <w:bottom w:val="single" w:sz="4" w:space="0" w:color="auto"/>
              <w:right w:val="single" w:sz="4" w:space="0" w:color="auto"/>
            </w:tcBorders>
            <w:vAlign w:val="center"/>
          </w:tcPr>
          <w:p w:rsidR="006302DC" w:rsidRPr="000D092A" w:rsidRDefault="006302DC" w:rsidP="00FB4242">
            <w:pPr>
              <w:jc w:val="center"/>
              <w:rPr>
                <w:rFonts w:ascii="Arial" w:hAnsi="Arial" w:cs="Arial"/>
                <w:sz w:val="22"/>
                <w:szCs w:val="22"/>
              </w:rPr>
            </w:pPr>
            <w:r>
              <w:rPr>
                <w:rFonts w:ascii="Arial" w:hAnsi="Arial" w:cs="Arial"/>
                <w:sz w:val="22"/>
                <w:szCs w:val="22"/>
              </w:rPr>
              <w:t>8568</w:t>
            </w:r>
          </w:p>
        </w:tc>
        <w:tc>
          <w:tcPr>
            <w:tcW w:w="851" w:type="dxa"/>
            <w:tcBorders>
              <w:top w:val="single" w:sz="4" w:space="0" w:color="auto"/>
              <w:left w:val="single" w:sz="4" w:space="0" w:color="auto"/>
              <w:bottom w:val="single" w:sz="4" w:space="0" w:color="auto"/>
              <w:right w:val="single" w:sz="4" w:space="0" w:color="auto"/>
            </w:tcBorders>
            <w:vAlign w:val="center"/>
          </w:tcPr>
          <w:p w:rsidR="006302DC" w:rsidRPr="00060DC4" w:rsidRDefault="006302DC" w:rsidP="00FB4242">
            <w:pPr>
              <w:jc w:val="center"/>
              <w:rPr>
                <w:rFonts w:ascii="Arial" w:hAnsi="Arial" w:cs="Arial"/>
                <w:sz w:val="20"/>
                <w:szCs w:val="20"/>
              </w:rPr>
            </w:pPr>
            <w:r>
              <w:rPr>
                <w:rFonts w:ascii="Arial" w:hAnsi="Arial" w:cs="Arial"/>
                <w:sz w:val="20"/>
                <w:szCs w:val="20"/>
              </w:rPr>
              <w:t>130.8</w:t>
            </w:r>
          </w:p>
        </w:tc>
        <w:tc>
          <w:tcPr>
            <w:tcW w:w="958" w:type="dxa"/>
            <w:tcBorders>
              <w:top w:val="single" w:sz="4" w:space="0" w:color="auto"/>
              <w:left w:val="single" w:sz="4" w:space="0" w:color="auto"/>
              <w:bottom w:val="single" w:sz="4" w:space="0" w:color="auto"/>
              <w:right w:val="single" w:sz="4" w:space="0" w:color="auto"/>
            </w:tcBorders>
            <w:vAlign w:val="center"/>
          </w:tcPr>
          <w:p w:rsidR="006302DC" w:rsidRPr="000D092A" w:rsidRDefault="006302DC" w:rsidP="00FB4242">
            <w:pPr>
              <w:jc w:val="center"/>
              <w:rPr>
                <w:rFonts w:ascii="Arial" w:hAnsi="Arial" w:cs="Arial"/>
                <w:sz w:val="22"/>
                <w:szCs w:val="22"/>
              </w:rPr>
            </w:pPr>
            <w:r>
              <w:rPr>
                <w:rFonts w:ascii="Arial" w:hAnsi="Arial" w:cs="Arial"/>
                <w:sz w:val="22"/>
                <w:szCs w:val="22"/>
              </w:rPr>
              <w:t>97</w:t>
            </w:r>
          </w:p>
        </w:tc>
        <w:tc>
          <w:tcPr>
            <w:tcW w:w="1183" w:type="dxa"/>
            <w:tcBorders>
              <w:top w:val="single" w:sz="4" w:space="0" w:color="auto"/>
              <w:left w:val="single" w:sz="4" w:space="0" w:color="auto"/>
              <w:bottom w:val="single" w:sz="4" w:space="0" w:color="auto"/>
              <w:right w:val="single" w:sz="4" w:space="0" w:color="auto"/>
            </w:tcBorders>
            <w:vAlign w:val="center"/>
          </w:tcPr>
          <w:p w:rsidR="006302DC" w:rsidRPr="000D092A" w:rsidRDefault="006302DC" w:rsidP="006302DC">
            <w:pPr>
              <w:jc w:val="center"/>
              <w:rPr>
                <w:rFonts w:ascii="Arial" w:hAnsi="Arial" w:cs="Arial"/>
                <w:sz w:val="22"/>
                <w:szCs w:val="22"/>
              </w:rPr>
            </w:pPr>
            <w:r>
              <w:rPr>
                <w:rFonts w:ascii="Arial" w:hAnsi="Arial" w:cs="Arial"/>
                <w:sz w:val="22"/>
                <w:szCs w:val="22"/>
              </w:rPr>
              <w:t>71</w:t>
            </w:r>
          </w:p>
        </w:tc>
      </w:tr>
    </w:tbl>
    <w:p w:rsidR="009A0C18" w:rsidRPr="00A67976" w:rsidRDefault="009A0C18" w:rsidP="009A0C18">
      <w:pPr>
        <w:rPr>
          <w:rFonts w:ascii="Arial" w:hAnsi="Arial" w:cs="Arial"/>
          <w:sz w:val="16"/>
          <w:szCs w:val="16"/>
        </w:rPr>
      </w:pPr>
      <w:r w:rsidRPr="00A67976">
        <w:rPr>
          <w:rFonts w:ascii="Arial" w:hAnsi="Arial" w:cs="Arial"/>
          <w:sz w:val="16"/>
          <w:szCs w:val="16"/>
        </w:rPr>
        <w:t>* Rate is the number of incidents reported per 1000 bed days.</w:t>
      </w:r>
    </w:p>
    <w:p w:rsidR="009A0C18" w:rsidRDefault="009A0C18" w:rsidP="009A0C18">
      <w:pPr>
        <w:tabs>
          <w:tab w:val="left" w:pos="1335"/>
        </w:tabs>
        <w:jc w:val="both"/>
        <w:rPr>
          <w:rFonts w:ascii="Arial" w:hAnsi="Arial" w:cs="Arial"/>
          <w:sz w:val="20"/>
          <w:szCs w:val="20"/>
        </w:rPr>
      </w:pPr>
      <w:r>
        <w:rPr>
          <w:rFonts w:ascii="Arial" w:hAnsi="Arial" w:cs="Arial"/>
          <w:sz w:val="20"/>
          <w:szCs w:val="20"/>
        </w:rPr>
        <w:tab/>
      </w:r>
    </w:p>
    <w:tbl>
      <w:tblPr>
        <w:tblW w:w="9755" w:type="dxa"/>
        <w:jc w:val="center"/>
        <w:tblLayout w:type="fixed"/>
        <w:tblLook w:val="01E0" w:firstRow="1" w:lastRow="1" w:firstColumn="1" w:lastColumn="1" w:noHBand="0" w:noVBand="0"/>
      </w:tblPr>
      <w:tblGrid>
        <w:gridCol w:w="1626"/>
        <w:gridCol w:w="2019"/>
        <w:gridCol w:w="992"/>
        <w:gridCol w:w="958"/>
        <w:gridCol w:w="2019"/>
        <w:gridCol w:w="958"/>
        <w:gridCol w:w="1183"/>
      </w:tblGrid>
      <w:tr w:rsidR="00A814DD" w:rsidRPr="000B4E08" w:rsidTr="00DA46F4">
        <w:trPr>
          <w:trHeight w:val="440"/>
          <w:jc w:val="center"/>
        </w:trPr>
        <w:tc>
          <w:tcPr>
            <w:tcW w:w="1626"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A814DD" w:rsidRPr="000B4E08" w:rsidRDefault="00A814DD" w:rsidP="00DA46F4">
            <w:pPr>
              <w:rPr>
                <w:color w:val="FFFFFF"/>
                <w:sz w:val="22"/>
                <w:szCs w:val="22"/>
              </w:rPr>
            </w:pPr>
          </w:p>
        </w:tc>
        <w:tc>
          <w:tcPr>
            <w:tcW w:w="3969" w:type="dxa"/>
            <w:gridSpan w:val="3"/>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A814DD" w:rsidRPr="000B4E08" w:rsidRDefault="00A814DD" w:rsidP="00DA46F4">
            <w:pPr>
              <w:jc w:val="center"/>
              <w:rPr>
                <w:rFonts w:ascii="Arial" w:hAnsi="Arial" w:cs="Arial"/>
                <w:b/>
                <w:color w:val="FFFFFF"/>
                <w:sz w:val="22"/>
                <w:szCs w:val="22"/>
              </w:rPr>
            </w:pPr>
            <w:r>
              <w:rPr>
                <w:rFonts w:ascii="Arial" w:hAnsi="Arial" w:cs="Arial"/>
                <w:b/>
                <w:color w:val="FFFFFF"/>
                <w:sz w:val="22"/>
                <w:szCs w:val="22"/>
              </w:rPr>
              <w:t>1 October 2018 - 31 March 2019</w:t>
            </w:r>
          </w:p>
        </w:tc>
        <w:tc>
          <w:tcPr>
            <w:tcW w:w="4160" w:type="dxa"/>
            <w:gridSpan w:val="3"/>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A814DD" w:rsidRPr="000B4E08" w:rsidRDefault="00A814DD" w:rsidP="00DA46F4">
            <w:pPr>
              <w:jc w:val="center"/>
              <w:rPr>
                <w:rFonts w:ascii="Arial" w:hAnsi="Arial" w:cs="Arial"/>
                <w:b/>
                <w:color w:val="FFFFFF"/>
                <w:sz w:val="22"/>
                <w:szCs w:val="22"/>
              </w:rPr>
            </w:pPr>
            <w:r>
              <w:rPr>
                <w:rFonts w:ascii="Arial" w:hAnsi="Arial" w:cs="Arial"/>
                <w:b/>
                <w:color w:val="FFFFFF"/>
                <w:sz w:val="22"/>
                <w:szCs w:val="22"/>
              </w:rPr>
              <w:t>1 April 2019 - 30 September 2019</w:t>
            </w:r>
          </w:p>
        </w:tc>
      </w:tr>
      <w:tr w:rsidR="00A814DD" w:rsidRPr="000B4E08" w:rsidTr="00DA46F4">
        <w:trPr>
          <w:jc w:val="center"/>
        </w:trPr>
        <w:tc>
          <w:tcPr>
            <w:tcW w:w="1626" w:type="dxa"/>
            <w:tcBorders>
              <w:left w:val="single" w:sz="4" w:space="0" w:color="auto"/>
              <w:bottom w:val="single" w:sz="4" w:space="0" w:color="auto"/>
              <w:right w:val="single" w:sz="4" w:space="0" w:color="auto"/>
            </w:tcBorders>
            <w:shd w:val="clear" w:color="auto" w:fill="365F91" w:themeFill="accent1" w:themeFillShade="BF"/>
          </w:tcPr>
          <w:p w:rsidR="00A814DD" w:rsidRPr="000B4E08" w:rsidRDefault="00A814DD" w:rsidP="00DA46F4">
            <w:pPr>
              <w:rPr>
                <w:color w:val="FFFFFF"/>
                <w:sz w:val="22"/>
                <w:szCs w:val="22"/>
              </w:rPr>
            </w:pPr>
          </w:p>
        </w:tc>
        <w:tc>
          <w:tcPr>
            <w:tcW w:w="2019" w:type="dxa"/>
            <w:tcBorders>
              <w:left w:val="single" w:sz="4" w:space="0" w:color="auto"/>
              <w:bottom w:val="single" w:sz="4" w:space="0" w:color="auto"/>
              <w:right w:val="single" w:sz="4" w:space="0" w:color="auto"/>
            </w:tcBorders>
            <w:shd w:val="clear" w:color="auto" w:fill="365F91" w:themeFill="accent1" w:themeFillShade="BF"/>
          </w:tcPr>
          <w:p w:rsidR="00A814DD" w:rsidRPr="000B4E08" w:rsidRDefault="00A814DD" w:rsidP="00DA46F4">
            <w:pPr>
              <w:jc w:val="center"/>
              <w:rPr>
                <w:rFonts w:ascii="Arial" w:hAnsi="Arial" w:cs="Arial"/>
                <w:b/>
                <w:color w:val="FFFFFF"/>
                <w:sz w:val="22"/>
                <w:szCs w:val="22"/>
              </w:rPr>
            </w:pPr>
            <w:r w:rsidRPr="000B4E08">
              <w:rPr>
                <w:rFonts w:ascii="Arial" w:hAnsi="Arial" w:cs="Arial"/>
                <w:b/>
                <w:color w:val="FFFFFF"/>
                <w:sz w:val="22"/>
                <w:szCs w:val="22"/>
              </w:rPr>
              <w:t>Number</w:t>
            </w:r>
          </w:p>
        </w:tc>
        <w:tc>
          <w:tcPr>
            <w:tcW w:w="992" w:type="dxa"/>
            <w:tcBorders>
              <w:left w:val="single" w:sz="4" w:space="0" w:color="auto"/>
              <w:bottom w:val="single" w:sz="4" w:space="0" w:color="auto"/>
              <w:right w:val="single" w:sz="4" w:space="0" w:color="auto"/>
            </w:tcBorders>
            <w:shd w:val="clear" w:color="auto" w:fill="365F91" w:themeFill="accent1" w:themeFillShade="BF"/>
          </w:tcPr>
          <w:p w:rsidR="00A814DD" w:rsidRPr="000B4E08" w:rsidRDefault="00A814DD" w:rsidP="00DA46F4">
            <w:pPr>
              <w:jc w:val="center"/>
              <w:rPr>
                <w:rFonts w:ascii="Arial" w:hAnsi="Arial" w:cs="Arial"/>
                <w:b/>
                <w:color w:val="FFFFFF"/>
                <w:sz w:val="22"/>
                <w:szCs w:val="22"/>
              </w:rPr>
            </w:pPr>
            <w:r w:rsidRPr="000B4E08">
              <w:rPr>
                <w:rFonts w:ascii="Arial" w:hAnsi="Arial" w:cs="Arial"/>
                <w:b/>
                <w:color w:val="FFFFFF"/>
                <w:sz w:val="22"/>
                <w:szCs w:val="22"/>
              </w:rPr>
              <w:t>Severe</w:t>
            </w:r>
          </w:p>
        </w:tc>
        <w:tc>
          <w:tcPr>
            <w:tcW w:w="958" w:type="dxa"/>
            <w:tcBorders>
              <w:left w:val="single" w:sz="4" w:space="0" w:color="auto"/>
              <w:bottom w:val="single" w:sz="4" w:space="0" w:color="auto"/>
              <w:right w:val="single" w:sz="4" w:space="0" w:color="auto"/>
            </w:tcBorders>
            <w:shd w:val="clear" w:color="auto" w:fill="365F91" w:themeFill="accent1" w:themeFillShade="BF"/>
          </w:tcPr>
          <w:p w:rsidR="00A814DD" w:rsidRPr="000B4E08" w:rsidRDefault="00A814DD" w:rsidP="00DA46F4">
            <w:pPr>
              <w:jc w:val="center"/>
              <w:rPr>
                <w:rFonts w:ascii="Arial" w:hAnsi="Arial" w:cs="Arial"/>
                <w:b/>
                <w:color w:val="FFFFFF"/>
                <w:sz w:val="22"/>
                <w:szCs w:val="22"/>
              </w:rPr>
            </w:pPr>
            <w:r>
              <w:rPr>
                <w:rFonts w:ascii="Arial" w:hAnsi="Arial" w:cs="Arial"/>
                <w:b/>
                <w:color w:val="FFFFFF"/>
                <w:sz w:val="22"/>
                <w:szCs w:val="22"/>
              </w:rPr>
              <w:t>Death</w:t>
            </w:r>
          </w:p>
        </w:tc>
        <w:tc>
          <w:tcPr>
            <w:tcW w:w="2019" w:type="dxa"/>
            <w:tcBorders>
              <w:left w:val="single" w:sz="4" w:space="0" w:color="auto"/>
              <w:bottom w:val="single" w:sz="4" w:space="0" w:color="auto"/>
              <w:right w:val="single" w:sz="4" w:space="0" w:color="auto"/>
            </w:tcBorders>
            <w:shd w:val="clear" w:color="auto" w:fill="365F91" w:themeFill="accent1" w:themeFillShade="BF"/>
          </w:tcPr>
          <w:p w:rsidR="00A814DD" w:rsidRPr="000B4E08" w:rsidRDefault="00A814DD" w:rsidP="00DA46F4">
            <w:pPr>
              <w:jc w:val="center"/>
              <w:rPr>
                <w:rFonts w:ascii="Arial" w:hAnsi="Arial" w:cs="Arial"/>
                <w:b/>
                <w:color w:val="FFFFFF"/>
                <w:sz w:val="22"/>
                <w:szCs w:val="22"/>
              </w:rPr>
            </w:pPr>
            <w:r w:rsidRPr="000B4E08">
              <w:rPr>
                <w:rFonts w:ascii="Arial" w:hAnsi="Arial" w:cs="Arial"/>
                <w:b/>
                <w:color w:val="FFFFFF"/>
                <w:sz w:val="22"/>
                <w:szCs w:val="22"/>
              </w:rPr>
              <w:t>Number</w:t>
            </w:r>
          </w:p>
        </w:tc>
        <w:tc>
          <w:tcPr>
            <w:tcW w:w="958" w:type="dxa"/>
            <w:tcBorders>
              <w:left w:val="single" w:sz="4" w:space="0" w:color="auto"/>
              <w:bottom w:val="single" w:sz="4" w:space="0" w:color="auto"/>
              <w:right w:val="single" w:sz="4" w:space="0" w:color="auto"/>
            </w:tcBorders>
            <w:shd w:val="clear" w:color="auto" w:fill="365F91" w:themeFill="accent1" w:themeFillShade="BF"/>
          </w:tcPr>
          <w:p w:rsidR="00A814DD" w:rsidRPr="000B4E08" w:rsidRDefault="00A814DD" w:rsidP="00DA46F4">
            <w:pPr>
              <w:jc w:val="center"/>
              <w:rPr>
                <w:rFonts w:ascii="Arial" w:hAnsi="Arial" w:cs="Arial"/>
                <w:b/>
                <w:color w:val="FFFFFF"/>
                <w:sz w:val="22"/>
                <w:szCs w:val="22"/>
              </w:rPr>
            </w:pPr>
            <w:r w:rsidRPr="000B4E08">
              <w:rPr>
                <w:rFonts w:ascii="Arial" w:hAnsi="Arial" w:cs="Arial"/>
                <w:b/>
                <w:color w:val="FFFFFF"/>
                <w:sz w:val="22"/>
                <w:szCs w:val="22"/>
              </w:rPr>
              <w:t>Severe</w:t>
            </w:r>
          </w:p>
        </w:tc>
        <w:tc>
          <w:tcPr>
            <w:tcW w:w="1183" w:type="dxa"/>
            <w:tcBorders>
              <w:left w:val="single" w:sz="4" w:space="0" w:color="auto"/>
              <w:bottom w:val="single" w:sz="4" w:space="0" w:color="auto"/>
              <w:right w:val="single" w:sz="4" w:space="0" w:color="auto"/>
            </w:tcBorders>
            <w:shd w:val="clear" w:color="auto" w:fill="365F91" w:themeFill="accent1" w:themeFillShade="BF"/>
          </w:tcPr>
          <w:p w:rsidR="00A814DD" w:rsidRPr="000B4E08" w:rsidRDefault="00A814DD" w:rsidP="00DA46F4">
            <w:pPr>
              <w:jc w:val="center"/>
              <w:rPr>
                <w:rFonts w:ascii="Arial" w:hAnsi="Arial" w:cs="Arial"/>
                <w:b/>
                <w:color w:val="FFFFFF"/>
                <w:sz w:val="22"/>
                <w:szCs w:val="22"/>
              </w:rPr>
            </w:pPr>
            <w:r w:rsidRPr="000B4E08">
              <w:rPr>
                <w:rFonts w:ascii="Arial" w:hAnsi="Arial" w:cs="Arial"/>
                <w:b/>
                <w:color w:val="FFFFFF"/>
                <w:sz w:val="22"/>
                <w:szCs w:val="22"/>
              </w:rPr>
              <w:t>Death</w:t>
            </w:r>
          </w:p>
        </w:tc>
      </w:tr>
      <w:tr w:rsidR="00A814DD" w:rsidRPr="000B4E08" w:rsidTr="00DA46F4">
        <w:trPr>
          <w:jc w:val="center"/>
        </w:trPr>
        <w:tc>
          <w:tcPr>
            <w:tcW w:w="1626" w:type="dxa"/>
            <w:tcBorders>
              <w:top w:val="single" w:sz="4" w:space="0" w:color="auto"/>
              <w:left w:val="single" w:sz="4" w:space="0" w:color="auto"/>
              <w:bottom w:val="single" w:sz="4" w:space="0" w:color="auto"/>
              <w:right w:val="single" w:sz="4" w:space="0" w:color="auto"/>
            </w:tcBorders>
            <w:vAlign w:val="center"/>
          </w:tcPr>
          <w:p w:rsidR="00A814DD" w:rsidRDefault="00A814DD" w:rsidP="00DA46F4">
            <w:pPr>
              <w:rPr>
                <w:rFonts w:ascii="Arial" w:hAnsi="Arial" w:cs="Arial"/>
                <w:sz w:val="22"/>
              </w:rPr>
            </w:pPr>
            <w:r>
              <w:rPr>
                <w:rFonts w:ascii="Arial" w:hAnsi="Arial" w:cs="Arial"/>
                <w:sz w:val="22"/>
              </w:rPr>
              <w:t xml:space="preserve">Gloucestershire Health &amp; Care </w:t>
            </w:r>
            <w:r w:rsidRPr="00BB1742">
              <w:rPr>
                <w:rFonts w:ascii="Arial" w:hAnsi="Arial" w:cs="Arial"/>
                <w:sz w:val="22"/>
              </w:rPr>
              <w:t>NHS Foundation</w:t>
            </w:r>
          </w:p>
          <w:p w:rsidR="00A814DD" w:rsidRDefault="00A814DD" w:rsidP="00DA46F4">
            <w:pPr>
              <w:rPr>
                <w:rFonts w:ascii="Arial" w:hAnsi="Arial" w:cs="Arial"/>
                <w:sz w:val="22"/>
              </w:rPr>
            </w:pPr>
          </w:p>
          <w:p w:rsidR="00A814DD" w:rsidRPr="00A814DD" w:rsidRDefault="00A814DD" w:rsidP="00A814DD">
            <w:pPr>
              <w:rPr>
                <w:rFonts w:ascii="Arial" w:hAnsi="Arial" w:cs="Arial"/>
                <w:sz w:val="16"/>
                <w:szCs w:val="16"/>
              </w:rPr>
            </w:pPr>
            <w:r w:rsidRPr="00A814DD">
              <w:rPr>
                <w:rFonts w:ascii="Arial" w:hAnsi="Arial" w:cs="Arial"/>
                <w:sz w:val="16"/>
                <w:szCs w:val="16"/>
              </w:rPr>
              <w:t>Physical Health Services provided by former Gloucestershire Care Services (GCS)</w:t>
            </w:r>
          </w:p>
        </w:tc>
        <w:tc>
          <w:tcPr>
            <w:tcW w:w="2019" w:type="dxa"/>
            <w:tcBorders>
              <w:top w:val="single" w:sz="4" w:space="0" w:color="auto"/>
              <w:left w:val="single" w:sz="4" w:space="0" w:color="auto"/>
              <w:bottom w:val="single" w:sz="4" w:space="0" w:color="auto"/>
              <w:right w:val="single" w:sz="4" w:space="0" w:color="auto"/>
            </w:tcBorders>
            <w:vAlign w:val="center"/>
          </w:tcPr>
          <w:p w:rsidR="00A814DD" w:rsidRPr="000D092A" w:rsidRDefault="009E61D5" w:rsidP="00DA46F4">
            <w:pPr>
              <w:jc w:val="center"/>
              <w:rPr>
                <w:rFonts w:ascii="Arial" w:hAnsi="Arial" w:cs="Arial"/>
                <w:sz w:val="22"/>
                <w:szCs w:val="22"/>
              </w:rPr>
            </w:pPr>
            <w:r>
              <w:rPr>
                <w:rFonts w:ascii="Arial" w:hAnsi="Arial" w:cs="Arial"/>
                <w:sz w:val="22"/>
                <w:szCs w:val="22"/>
              </w:rPr>
              <w:t>1233</w:t>
            </w:r>
          </w:p>
        </w:tc>
        <w:tc>
          <w:tcPr>
            <w:tcW w:w="992" w:type="dxa"/>
            <w:tcBorders>
              <w:top w:val="single" w:sz="4" w:space="0" w:color="auto"/>
              <w:left w:val="single" w:sz="4" w:space="0" w:color="auto"/>
              <w:bottom w:val="single" w:sz="4" w:space="0" w:color="auto"/>
              <w:right w:val="single" w:sz="4" w:space="0" w:color="auto"/>
            </w:tcBorders>
            <w:vAlign w:val="center"/>
          </w:tcPr>
          <w:p w:rsidR="00A814DD" w:rsidRPr="000D092A" w:rsidRDefault="009E61D5" w:rsidP="00DA46F4">
            <w:pPr>
              <w:jc w:val="center"/>
              <w:rPr>
                <w:rFonts w:ascii="Arial" w:hAnsi="Arial" w:cs="Arial"/>
                <w:sz w:val="22"/>
                <w:szCs w:val="22"/>
              </w:rPr>
            </w:pPr>
            <w:r>
              <w:rPr>
                <w:rFonts w:ascii="Arial" w:hAnsi="Arial" w:cs="Arial"/>
                <w:sz w:val="22"/>
                <w:szCs w:val="22"/>
              </w:rPr>
              <w:t>6</w:t>
            </w:r>
          </w:p>
        </w:tc>
        <w:tc>
          <w:tcPr>
            <w:tcW w:w="958" w:type="dxa"/>
            <w:tcBorders>
              <w:top w:val="single" w:sz="4" w:space="0" w:color="auto"/>
              <w:left w:val="single" w:sz="4" w:space="0" w:color="auto"/>
              <w:bottom w:val="single" w:sz="4" w:space="0" w:color="auto"/>
              <w:right w:val="single" w:sz="4" w:space="0" w:color="auto"/>
            </w:tcBorders>
            <w:vAlign w:val="center"/>
          </w:tcPr>
          <w:p w:rsidR="00A814DD" w:rsidRPr="000D092A" w:rsidRDefault="009E61D5" w:rsidP="00DA46F4">
            <w:pPr>
              <w:jc w:val="center"/>
              <w:rPr>
                <w:rFonts w:ascii="Arial" w:hAnsi="Arial" w:cs="Arial"/>
                <w:sz w:val="22"/>
                <w:szCs w:val="22"/>
              </w:rPr>
            </w:pPr>
            <w:r>
              <w:rPr>
                <w:rFonts w:ascii="Arial" w:hAnsi="Arial" w:cs="Arial"/>
                <w:sz w:val="22"/>
                <w:szCs w:val="22"/>
              </w:rPr>
              <w:t>1</w:t>
            </w:r>
          </w:p>
        </w:tc>
        <w:tc>
          <w:tcPr>
            <w:tcW w:w="2019" w:type="dxa"/>
            <w:tcBorders>
              <w:top w:val="single" w:sz="4" w:space="0" w:color="auto"/>
              <w:left w:val="single" w:sz="4" w:space="0" w:color="auto"/>
              <w:bottom w:val="single" w:sz="4" w:space="0" w:color="auto"/>
              <w:right w:val="single" w:sz="4" w:space="0" w:color="auto"/>
            </w:tcBorders>
            <w:vAlign w:val="center"/>
          </w:tcPr>
          <w:p w:rsidR="00A814DD" w:rsidRPr="000D092A" w:rsidRDefault="00B0537D" w:rsidP="00DA46F4">
            <w:pPr>
              <w:jc w:val="center"/>
              <w:rPr>
                <w:rFonts w:ascii="Arial" w:hAnsi="Arial" w:cs="Arial"/>
                <w:sz w:val="22"/>
                <w:szCs w:val="22"/>
              </w:rPr>
            </w:pPr>
            <w:r>
              <w:rPr>
                <w:rFonts w:ascii="Arial" w:hAnsi="Arial" w:cs="Arial"/>
                <w:sz w:val="22"/>
                <w:szCs w:val="22"/>
              </w:rPr>
              <w:t>1453</w:t>
            </w:r>
          </w:p>
        </w:tc>
        <w:tc>
          <w:tcPr>
            <w:tcW w:w="958" w:type="dxa"/>
            <w:tcBorders>
              <w:top w:val="single" w:sz="4" w:space="0" w:color="auto"/>
              <w:left w:val="single" w:sz="4" w:space="0" w:color="auto"/>
              <w:bottom w:val="single" w:sz="4" w:space="0" w:color="auto"/>
              <w:right w:val="single" w:sz="4" w:space="0" w:color="auto"/>
            </w:tcBorders>
            <w:vAlign w:val="center"/>
          </w:tcPr>
          <w:p w:rsidR="00A814DD" w:rsidRPr="000D092A" w:rsidRDefault="00B0537D" w:rsidP="00DA46F4">
            <w:pPr>
              <w:jc w:val="center"/>
              <w:rPr>
                <w:rFonts w:ascii="Arial" w:hAnsi="Arial" w:cs="Arial"/>
                <w:sz w:val="22"/>
                <w:szCs w:val="22"/>
              </w:rPr>
            </w:pPr>
            <w:r>
              <w:rPr>
                <w:rFonts w:ascii="Arial" w:hAnsi="Arial" w:cs="Arial"/>
                <w:sz w:val="22"/>
                <w:szCs w:val="22"/>
              </w:rPr>
              <w:t>9</w:t>
            </w:r>
          </w:p>
        </w:tc>
        <w:tc>
          <w:tcPr>
            <w:tcW w:w="1183" w:type="dxa"/>
            <w:tcBorders>
              <w:top w:val="single" w:sz="4" w:space="0" w:color="auto"/>
              <w:left w:val="single" w:sz="4" w:space="0" w:color="auto"/>
              <w:bottom w:val="single" w:sz="4" w:space="0" w:color="auto"/>
              <w:right w:val="single" w:sz="4" w:space="0" w:color="auto"/>
            </w:tcBorders>
            <w:vAlign w:val="center"/>
          </w:tcPr>
          <w:p w:rsidR="00A814DD" w:rsidRPr="000D092A" w:rsidRDefault="00B0537D" w:rsidP="00DA46F4">
            <w:pPr>
              <w:jc w:val="center"/>
              <w:rPr>
                <w:rFonts w:ascii="Arial" w:hAnsi="Arial" w:cs="Arial"/>
                <w:sz w:val="22"/>
                <w:szCs w:val="22"/>
              </w:rPr>
            </w:pPr>
            <w:r>
              <w:rPr>
                <w:rFonts w:ascii="Arial" w:hAnsi="Arial" w:cs="Arial"/>
                <w:sz w:val="22"/>
                <w:szCs w:val="22"/>
              </w:rPr>
              <w:t>0</w:t>
            </w:r>
          </w:p>
        </w:tc>
      </w:tr>
      <w:tr w:rsidR="00A814DD" w:rsidRPr="000B4E08" w:rsidTr="00DA46F4">
        <w:trPr>
          <w:jc w:val="center"/>
        </w:trPr>
        <w:tc>
          <w:tcPr>
            <w:tcW w:w="1626" w:type="dxa"/>
            <w:tcBorders>
              <w:top w:val="single" w:sz="4" w:space="0" w:color="auto"/>
              <w:left w:val="single" w:sz="4" w:space="0" w:color="auto"/>
              <w:bottom w:val="single" w:sz="4" w:space="0" w:color="auto"/>
              <w:right w:val="single" w:sz="4" w:space="0" w:color="auto"/>
            </w:tcBorders>
            <w:vAlign w:val="center"/>
          </w:tcPr>
          <w:p w:rsidR="00A814DD" w:rsidRPr="000B4E08" w:rsidRDefault="00A814DD" w:rsidP="00DA46F4">
            <w:pPr>
              <w:rPr>
                <w:rFonts w:ascii="Arial" w:hAnsi="Arial" w:cs="Arial"/>
                <w:sz w:val="22"/>
                <w:szCs w:val="22"/>
              </w:rPr>
            </w:pPr>
            <w:r w:rsidRPr="000B4E08">
              <w:rPr>
                <w:rFonts w:ascii="Arial" w:hAnsi="Arial" w:cs="Arial"/>
                <w:sz w:val="22"/>
                <w:szCs w:val="22"/>
              </w:rPr>
              <w:t xml:space="preserve">National </w:t>
            </w:r>
          </w:p>
        </w:tc>
        <w:tc>
          <w:tcPr>
            <w:tcW w:w="2019" w:type="dxa"/>
            <w:tcBorders>
              <w:top w:val="single" w:sz="4" w:space="0" w:color="auto"/>
              <w:left w:val="single" w:sz="4" w:space="0" w:color="auto"/>
              <w:bottom w:val="single" w:sz="4" w:space="0" w:color="auto"/>
              <w:right w:val="single" w:sz="4" w:space="0" w:color="auto"/>
            </w:tcBorders>
            <w:vAlign w:val="center"/>
          </w:tcPr>
          <w:p w:rsidR="00A814DD" w:rsidRPr="00B0537D" w:rsidRDefault="009E61D5" w:rsidP="00DA46F4">
            <w:pPr>
              <w:jc w:val="center"/>
              <w:rPr>
                <w:rFonts w:ascii="Arial" w:hAnsi="Arial" w:cs="Arial"/>
                <w:sz w:val="22"/>
                <w:szCs w:val="22"/>
              </w:rPr>
            </w:pPr>
            <w:r>
              <w:rPr>
                <w:rFonts w:ascii="Arial" w:hAnsi="Arial" w:cs="Arial"/>
                <w:sz w:val="22"/>
                <w:szCs w:val="22"/>
              </w:rPr>
              <w:t>29293</w:t>
            </w:r>
          </w:p>
        </w:tc>
        <w:tc>
          <w:tcPr>
            <w:tcW w:w="992" w:type="dxa"/>
            <w:tcBorders>
              <w:top w:val="single" w:sz="4" w:space="0" w:color="auto"/>
              <w:left w:val="single" w:sz="4" w:space="0" w:color="auto"/>
              <w:bottom w:val="single" w:sz="4" w:space="0" w:color="auto"/>
              <w:right w:val="single" w:sz="4" w:space="0" w:color="auto"/>
            </w:tcBorders>
            <w:vAlign w:val="center"/>
          </w:tcPr>
          <w:p w:rsidR="00A814DD" w:rsidRPr="00B0537D" w:rsidRDefault="009E61D5" w:rsidP="00DA46F4">
            <w:pPr>
              <w:jc w:val="center"/>
              <w:rPr>
                <w:rFonts w:ascii="Arial" w:hAnsi="Arial" w:cs="Arial"/>
                <w:sz w:val="22"/>
                <w:szCs w:val="22"/>
              </w:rPr>
            </w:pPr>
            <w:r>
              <w:rPr>
                <w:rFonts w:ascii="Arial" w:hAnsi="Arial" w:cs="Arial"/>
                <w:sz w:val="22"/>
                <w:szCs w:val="22"/>
              </w:rPr>
              <w:t>129</w:t>
            </w:r>
          </w:p>
        </w:tc>
        <w:tc>
          <w:tcPr>
            <w:tcW w:w="958" w:type="dxa"/>
            <w:tcBorders>
              <w:top w:val="single" w:sz="4" w:space="0" w:color="auto"/>
              <w:left w:val="single" w:sz="4" w:space="0" w:color="auto"/>
              <w:bottom w:val="single" w:sz="4" w:space="0" w:color="auto"/>
              <w:right w:val="single" w:sz="4" w:space="0" w:color="auto"/>
            </w:tcBorders>
            <w:vAlign w:val="center"/>
          </w:tcPr>
          <w:p w:rsidR="00A814DD" w:rsidRPr="00B0537D" w:rsidRDefault="009E61D5" w:rsidP="00DA46F4">
            <w:pPr>
              <w:jc w:val="center"/>
              <w:rPr>
                <w:rFonts w:ascii="Arial" w:hAnsi="Arial" w:cs="Arial"/>
                <w:sz w:val="22"/>
                <w:szCs w:val="22"/>
              </w:rPr>
            </w:pPr>
            <w:r>
              <w:rPr>
                <w:rFonts w:ascii="Arial" w:hAnsi="Arial" w:cs="Arial"/>
                <w:sz w:val="22"/>
                <w:szCs w:val="22"/>
              </w:rPr>
              <w:t>107</w:t>
            </w:r>
          </w:p>
        </w:tc>
        <w:tc>
          <w:tcPr>
            <w:tcW w:w="2019" w:type="dxa"/>
            <w:tcBorders>
              <w:top w:val="single" w:sz="4" w:space="0" w:color="auto"/>
              <w:left w:val="single" w:sz="4" w:space="0" w:color="auto"/>
              <w:bottom w:val="single" w:sz="4" w:space="0" w:color="auto"/>
              <w:right w:val="single" w:sz="4" w:space="0" w:color="auto"/>
            </w:tcBorders>
            <w:vAlign w:val="center"/>
          </w:tcPr>
          <w:p w:rsidR="00A814DD" w:rsidRPr="00B0537D" w:rsidRDefault="00B0537D" w:rsidP="00DA46F4">
            <w:pPr>
              <w:jc w:val="center"/>
              <w:rPr>
                <w:rFonts w:ascii="Arial" w:hAnsi="Arial" w:cs="Arial"/>
                <w:sz w:val="22"/>
                <w:szCs w:val="22"/>
              </w:rPr>
            </w:pPr>
            <w:r w:rsidRPr="00B0537D">
              <w:rPr>
                <w:rFonts w:ascii="Arial" w:hAnsi="Arial" w:cs="Arial"/>
                <w:sz w:val="22"/>
                <w:szCs w:val="22"/>
              </w:rPr>
              <w:t>29</w:t>
            </w:r>
            <w:r>
              <w:rPr>
                <w:rFonts w:ascii="Arial" w:hAnsi="Arial" w:cs="Arial"/>
                <w:sz w:val="22"/>
                <w:szCs w:val="22"/>
              </w:rPr>
              <w:t>,</w:t>
            </w:r>
            <w:r w:rsidRPr="00B0537D">
              <w:rPr>
                <w:rFonts w:ascii="Arial" w:hAnsi="Arial" w:cs="Arial"/>
                <w:sz w:val="22"/>
                <w:szCs w:val="22"/>
              </w:rPr>
              <w:t>835</w:t>
            </w:r>
          </w:p>
        </w:tc>
        <w:tc>
          <w:tcPr>
            <w:tcW w:w="958" w:type="dxa"/>
            <w:tcBorders>
              <w:top w:val="single" w:sz="4" w:space="0" w:color="auto"/>
              <w:left w:val="single" w:sz="4" w:space="0" w:color="auto"/>
              <w:bottom w:val="single" w:sz="4" w:space="0" w:color="auto"/>
              <w:right w:val="single" w:sz="4" w:space="0" w:color="auto"/>
            </w:tcBorders>
            <w:vAlign w:val="center"/>
          </w:tcPr>
          <w:p w:rsidR="00A814DD" w:rsidRPr="00B0537D" w:rsidRDefault="00B0537D" w:rsidP="00DA46F4">
            <w:pPr>
              <w:jc w:val="center"/>
              <w:rPr>
                <w:rFonts w:ascii="Arial" w:hAnsi="Arial" w:cs="Arial"/>
                <w:sz w:val="22"/>
                <w:szCs w:val="22"/>
              </w:rPr>
            </w:pPr>
            <w:r>
              <w:rPr>
                <w:rFonts w:ascii="Arial" w:hAnsi="Arial" w:cs="Arial"/>
                <w:sz w:val="22"/>
                <w:szCs w:val="22"/>
              </w:rPr>
              <w:t>110</w:t>
            </w:r>
          </w:p>
        </w:tc>
        <w:tc>
          <w:tcPr>
            <w:tcW w:w="1183" w:type="dxa"/>
            <w:tcBorders>
              <w:top w:val="single" w:sz="4" w:space="0" w:color="auto"/>
              <w:left w:val="single" w:sz="4" w:space="0" w:color="auto"/>
              <w:bottom w:val="single" w:sz="4" w:space="0" w:color="auto"/>
              <w:right w:val="single" w:sz="4" w:space="0" w:color="auto"/>
            </w:tcBorders>
            <w:vAlign w:val="center"/>
          </w:tcPr>
          <w:p w:rsidR="00A814DD" w:rsidRPr="00B0537D" w:rsidRDefault="00B0537D" w:rsidP="00DA46F4">
            <w:pPr>
              <w:jc w:val="center"/>
              <w:rPr>
                <w:rFonts w:ascii="Arial" w:hAnsi="Arial" w:cs="Arial"/>
                <w:sz w:val="22"/>
                <w:szCs w:val="22"/>
              </w:rPr>
            </w:pPr>
            <w:r>
              <w:rPr>
                <w:rFonts w:ascii="Arial" w:hAnsi="Arial" w:cs="Arial"/>
                <w:sz w:val="22"/>
                <w:szCs w:val="22"/>
              </w:rPr>
              <w:t>53</w:t>
            </w:r>
          </w:p>
        </w:tc>
      </w:tr>
      <w:tr w:rsidR="00A814DD" w:rsidRPr="000B4E08" w:rsidTr="00DA46F4">
        <w:trPr>
          <w:jc w:val="center"/>
        </w:trPr>
        <w:tc>
          <w:tcPr>
            <w:tcW w:w="1626" w:type="dxa"/>
            <w:tcBorders>
              <w:top w:val="single" w:sz="4" w:space="0" w:color="auto"/>
              <w:left w:val="single" w:sz="4" w:space="0" w:color="auto"/>
              <w:bottom w:val="single" w:sz="4" w:space="0" w:color="auto"/>
              <w:right w:val="single" w:sz="4" w:space="0" w:color="auto"/>
            </w:tcBorders>
            <w:vAlign w:val="center"/>
          </w:tcPr>
          <w:p w:rsidR="00A814DD" w:rsidRPr="000B4E08" w:rsidRDefault="00A814DD" w:rsidP="00DA46F4">
            <w:pPr>
              <w:rPr>
                <w:rFonts w:ascii="Arial" w:hAnsi="Arial" w:cs="Arial"/>
                <w:color w:val="000000"/>
                <w:sz w:val="22"/>
                <w:szCs w:val="22"/>
              </w:rPr>
            </w:pPr>
            <w:r>
              <w:rPr>
                <w:rFonts w:ascii="Arial" w:hAnsi="Arial" w:cs="Arial"/>
                <w:color w:val="000000"/>
                <w:sz w:val="22"/>
                <w:szCs w:val="22"/>
              </w:rPr>
              <w:t>Lowest Trust</w:t>
            </w:r>
          </w:p>
        </w:tc>
        <w:tc>
          <w:tcPr>
            <w:tcW w:w="2019" w:type="dxa"/>
            <w:tcBorders>
              <w:top w:val="single" w:sz="4" w:space="0" w:color="auto"/>
              <w:left w:val="single" w:sz="4" w:space="0" w:color="auto"/>
              <w:bottom w:val="single" w:sz="4" w:space="0" w:color="auto"/>
              <w:right w:val="single" w:sz="4" w:space="0" w:color="auto"/>
            </w:tcBorders>
            <w:vAlign w:val="center"/>
          </w:tcPr>
          <w:p w:rsidR="00A814DD" w:rsidRPr="009E61D5" w:rsidRDefault="009E61D5" w:rsidP="00DA46F4">
            <w:pPr>
              <w:jc w:val="center"/>
              <w:rPr>
                <w:rFonts w:ascii="Arial" w:hAnsi="Arial" w:cs="Arial"/>
                <w:sz w:val="22"/>
                <w:szCs w:val="22"/>
              </w:rPr>
            </w:pPr>
            <w:r w:rsidRPr="009E61D5">
              <w:rPr>
                <w:rFonts w:ascii="Arial" w:hAnsi="Arial" w:cs="Arial"/>
                <w:sz w:val="22"/>
                <w:szCs w:val="22"/>
              </w:rPr>
              <w:t>592</w:t>
            </w:r>
          </w:p>
        </w:tc>
        <w:tc>
          <w:tcPr>
            <w:tcW w:w="992" w:type="dxa"/>
            <w:tcBorders>
              <w:top w:val="single" w:sz="4" w:space="0" w:color="auto"/>
              <w:left w:val="single" w:sz="4" w:space="0" w:color="auto"/>
              <w:bottom w:val="single" w:sz="4" w:space="0" w:color="auto"/>
              <w:right w:val="single" w:sz="4" w:space="0" w:color="auto"/>
            </w:tcBorders>
            <w:vAlign w:val="center"/>
          </w:tcPr>
          <w:p w:rsidR="00A814DD" w:rsidRPr="009E61D5" w:rsidRDefault="009E61D5" w:rsidP="00DA46F4">
            <w:pPr>
              <w:jc w:val="center"/>
              <w:rPr>
                <w:rFonts w:ascii="Arial" w:hAnsi="Arial" w:cs="Arial"/>
                <w:sz w:val="22"/>
                <w:szCs w:val="22"/>
              </w:rPr>
            </w:pPr>
            <w:r>
              <w:rPr>
                <w:rFonts w:ascii="Arial" w:hAnsi="Arial" w:cs="Arial"/>
                <w:sz w:val="22"/>
                <w:szCs w:val="22"/>
              </w:rPr>
              <w:t>0</w:t>
            </w:r>
          </w:p>
        </w:tc>
        <w:tc>
          <w:tcPr>
            <w:tcW w:w="958" w:type="dxa"/>
            <w:tcBorders>
              <w:top w:val="single" w:sz="4" w:space="0" w:color="auto"/>
              <w:left w:val="single" w:sz="4" w:space="0" w:color="auto"/>
              <w:bottom w:val="single" w:sz="4" w:space="0" w:color="auto"/>
              <w:right w:val="single" w:sz="4" w:space="0" w:color="auto"/>
            </w:tcBorders>
            <w:vAlign w:val="center"/>
          </w:tcPr>
          <w:p w:rsidR="00A814DD" w:rsidRPr="009E61D5" w:rsidRDefault="009E61D5" w:rsidP="00DA46F4">
            <w:pPr>
              <w:jc w:val="center"/>
              <w:rPr>
                <w:rFonts w:ascii="Arial" w:hAnsi="Arial" w:cs="Arial"/>
                <w:sz w:val="22"/>
                <w:szCs w:val="22"/>
              </w:rPr>
            </w:pPr>
            <w:r>
              <w:rPr>
                <w:rFonts w:ascii="Arial" w:hAnsi="Arial" w:cs="Arial"/>
                <w:sz w:val="22"/>
                <w:szCs w:val="22"/>
              </w:rPr>
              <w:t>0</w:t>
            </w:r>
          </w:p>
        </w:tc>
        <w:tc>
          <w:tcPr>
            <w:tcW w:w="2019" w:type="dxa"/>
            <w:tcBorders>
              <w:top w:val="single" w:sz="4" w:space="0" w:color="auto"/>
              <w:left w:val="single" w:sz="4" w:space="0" w:color="auto"/>
              <w:bottom w:val="single" w:sz="4" w:space="0" w:color="auto"/>
              <w:right w:val="single" w:sz="4" w:space="0" w:color="auto"/>
            </w:tcBorders>
            <w:vAlign w:val="center"/>
          </w:tcPr>
          <w:p w:rsidR="00A814DD" w:rsidRPr="009E61D5" w:rsidRDefault="00B0537D" w:rsidP="00DA46F4">
            <w:pPr>
              <w:jc w:val="center"/>
              <w:rPr>
                <w:rFonts w:ascii="Arial" w:hAnsi="Arial" w:cs="Arial"/>
                <w:sz w:val="22"/>
                <w:szCs w:val="22"/>
              </w:rPr>
            </w:pPr>
            <w:r w:rsidRPr="009E61D5">
              <w:rPr>
                <w:rFonts w:ascii="Arial" w:hAnsi="Arial" w:cs="Arial"/>
                <w:sz w:val="22"/>
                <w:szCs w:val="22"/>
              </w:rPr>
              <w:t>608</w:t>
            </w:r>
          </w:p>
        </w:tc>
        <w:tc>
          <w:tcPr>
            <w:tcW w:w="958" w:type="dxa"/>
            <w:tcBorders>
              <w:top w:val="single" w:sz="4" w:space="0" w:color="auto"/>
              <w:left w:val="single" w:sz="4" w:space="0" w:color="auto"/>
              <w:bottom w:val="single" w:sz="4" w:space="0" w:color="auto"/>
              <w:right w:val="single" w:sz="4" w:space="0" w:color="auto"/>
            </w:tcBorders>
            <w:vAlign w:val="center"/>
          </w:tcPr>
          <w:p w:rsidR="00A814DD" w:rsidRPr="009E61D5" w:rsidRDefault="00B0537D" w:rsidP="00DA46F4">
            <w:pPr>
              <w:jc w:val="center"/>
              <w:rPr>
                <w:rFonts w:ascii="Arial" w:hAnsi="Arial" w:cs="Arial"/>
                <w:sz w:val="22"/>
                <w:szCs w:val="22"/>
              </w:rPr>
            </w:pPr>
            <w:r w:rsidRPr="009E61D5">
              <w:rPr>
                <w:rFonts w:ascii="Arial" w:hAnsi="Arial" w:cs="Arial"/>
                <w:sz w:val="22"/>
                <w:szCs w:val="22"/>
              </w:rPr>
              <w:t>0</w:t>
            </w:r>
          </w:p>
        </w:tc>
        <w:tc>
          <w:tcPr>
            <w:tcW w:w="1183" w:type="dxa"/>
            <w:tcBorders>
              <w:top w:val="single" w:sz="4" w:space="0" w:color="auto"/>
              <w:left w:val="single" w:sz="4" w:space="0" w:color="auto"/>
              <w:bottom w:val="single" w:sz="4" w:space="0" w:color="auto"/>
              <w:right w:val="single" w:sz="4" w:space="0" w:color="auto"/>
            </w:tcBorders>
            <w:vAlign w:val="center"/>
          </w:tcPr>
          <w:p w:rsidR="00A814DD" w:rsidRPr="009E61D5" w:rsidRDefault="00B0537D" w:rsidP="00DA46F4">
            <w:pPr>
              <w:jc w:val="center"/>
              <w:rPr>
                <w:rFonts w:ascii="Arial" w:hAnsi="Arial" w:cs="Arial"/>
                <w:sz w:val="22"/>
                <w:szCs w:val="22"/>
              </w:rPr>
            </w:pPr>
            <w:r w:rsidRPr="009E61D5">
              <w:rPr>
                <w:rFonts w:ascii="Arial" w:hAnsi="Arial" w:cs="Arial"/>
                <w:sz w:val="22"/>
                <w:szCs w:val="22"/>
              </w:rPr>
              <w:t>0</w:t>
            </w:r>
          </w:p>
        </w:tc>
      </w:tr>
      <w:tr w:rsidR="00A814DD" w:rsidRPr="000B4E08" w:rsidTr="00DA46F4">
        <w:trPr>
          <w:jc w:val="center"/>
        </w:trPr>
        <w:tc>
          <w:tcPr>
            <w:tcW w:w="1626" w:type="dxa"/>
            <w:tcBorders>
              <w:top w:val="single" w:sz="4" w:space="0" w:color="auto"/>
              <w:left w:val="single" w:sz="4" w:space="0" w:color="auto"/>
              <w:bottom w:val="single" w:sz="4" w:space="0" w:color="auto"/>
              <w:right w:val="single" w:sz="4" w:space="0" w:color="auto"/>
            </w:tcBorders>
            <w:vAlign w:val="center"/>
          </w:tcPr>
          <w:p w:rsidR="00A814DD" w:rsidRPr="000B4E08" w:rsidRDefault="00A814DD" w:rsidP="00DA46F4">
            <w:pPr>
              <w:rPr>
                <w:rFonts w:ascii="Arial" w:hAnsi="Arial" w:cs="Arial"/>
                <w:sz w:val="22"/>
                <w:szCs w:val="22"/>
                <w:highlight w:val="yellow"/>
              </w:rPr>
            </w:pPr>
            <w:r w:rsidRPr="000B4E08">
              <w:rPr>
                <w:rFonts w:ascii="Arial" w:hAnsi="Arial" w:cs="Arial"/>
                <w:sz w:val="22"/>
                <w:szCs w:val="22"/>
              </w:rPr>
              <w:t>Highest Trust</w:t>
            </w:r>
          </w:p>
        </w:tc>
        <w:tc>
          <w:tcPr>
            <w:tcW w:w="2019" w:type="dxa"/>
            <w:tcBorders>
              <w:top w:val="single" w:sz="4" w:space="0" w:color="auto"/>
              <w:left w:val="single" w:sz="4" w:space="0" w:color="auto"/>
              <w:bottom w:val="single" w:sz="4" w:space="0" w:color="auto"/>
              <w:right w:val="single" w:sz="4" w:space="0" w:color="auto"/>
            </w:tcBorders>
            <w:vAlign w:val="center"/>
          </w:tcPr>
          <w:p w:rsidR="00A814DD" w:rsidRPr="009E61D5" w:rsidRDefault="009E61D5" w:rsidP="00DA46F4">
            <w:pPr>
              <w:jc w:val="center"/>
              <w:rPr>
                <w:rFonts w:ascii="Arial" w:hAnsi="Arial" w:cs="Arial"/>
                <w:sz w:val="22"/>
                <w:szCs w:val="22"/>
              </w:rPr>
            </w:pPr>
            <w:r w:rsidRPr="009E61D5">
              <w:rPr>
                <w:rFonts w:ascii="Arial" w:hAnsi="Arial" w:cs="Arial"/>
                <w:sz w:val="22"/>
                <w:szCs w:val="22"/>
              </w:rPr>
              <w:t>3296</w:t>
            </w:r>
          </w:p>
        </w:tc>
        <w:tc>
          <w:tcPr>
            <w:tcW w:w="992" w:type="dxa"/>
            <w:tcBorders>
              <w:top w:val="single" w:sz="4" w:space="0" w:color="auto"/>
              <w:left w:val="single" w:sz="4" w:space="0" w:color="auto"/>
              <w:bottom w:val="single" w:sz="4" w:space="0" w:color="auto"/>
              <w:right w:val="single" w:sz="4" w:space="0" w:color="auto"/>
            </w:tcBorders>
            <w:vAlign w:val="center"/>
          </w:tcPr>
          <w:p w:rsidR="00A814DD" w:rsidRPr="009E61D5" w:rsidRDefault="009E61D5" w:rsidP="00DA46F4">
            <w:pPr>
              <w:jc w:val="center"/>
              <w:rPr>
                <w:rFonts w:ascii="Arial" w:hAnsi="Arial" w:cs="Arial"/>
                <w:sz w:val="22"/>
                <w:szCs w:val="22"/>
              </w:rPr>
            </w:pPr>
            <w:r>
              <w:rPr>
                <w:rFonts w:ascii="Arial" w:hAnsi="Arial" w:cs="Arial"/>
                <w:sz w:val="22"/>
                <w:szCs w:val="22"/>
              </w:rPr>
              <w:t>38</w:t>
            </w:r>
          </w:p>
        </w:tc>
        <w:tc>
          <w:tcPr>
            <w:tcW w:w="958" w:type="dxa"/>
            <w:tcBorders>
              <w:top w:val="single" w:sz="4" w:space="0" w:color="auto"/>
              <w:left w:val="single" w:sz="4" w:space="0" w:color="auto"/>
              <w:bottom w:val="single" w:sz="4" w:space="0" w:color="auto"/>
              <w:right w:val="single" w:sz="4" w:space="0" w:color="auto"/>
            </w:tcBorders>
            <w:vAlign w:val="center"/>
          </w:tcPr>
          <w:p w:rsidR="00A814DD" w:rsidRPr="009E61D5" w:rsidRDefault="009E61D5" w:rsidP="00DA46F4">
            <w:pPr>
              <w:jc w:val="center"/>
              <w:rPr>
                <w:rFonts w:ascii="Arial" w:hAnsi="Arial" w:cs="Arial"/>
                <w:sz w:val="22"/>
                <w:szCs w:val="22"/>
              </w:rPr>
            </w:pPr>
            <w:r>
              <w:rPr>
                <w:rFonts w:ascii="Arial" w:hAnsi="Arial" w:cs="Arial"/>
                <w:sz w:val="22"/>
                <w:szCs w:val="22"/>
              </w:rPr>
              <w:t>45</w:t>
            </w:r>
          </w:p>
        </w:tc>
        <w:tc>
          <w:tcPr>
            <w:tcW w:w="2019" w:type="dxa"/>
            <w:tcBorders>
              <w:top w:val="single" w:sz="4" w:space="0" w:color="auto"/>
              <w:left w:val="single" w:sz="4" w:space="0" w:color="auto"/>
              <w:bottom w:val="single" w:sz="4" w:space="0" w:color="auto"/>
              <w:right w:val="single" w:sz="4" w:space="0" w:color="auto"/>
            </w:tcBorders>
            <w:vAlign w:val="center"/>
          </w:tcPr>
          <w:p w:rsidR="00A814DD" w:rsidRPr="009E61D5" w:rsidRDefault="00B0537D" w:rsidP="00DA46F4">
            <w:pPr>
              <w:jc w:val="center"/>
              <w:rPr>
                <w:rFonts w:ascii="Arial" w:hAnsi="Arial" w:cs="Arial"/>
                <w:sz w:val="22"/>
                <w:szCs w:val="22"/>
              </w:rPr>
            </w:pPr>
            <w:r w:rsidRPr="009E61D5">
              <w:rPr>
                <w:rFonts w:ascii="Arial" w:hAnsi="Arial" w:cs="Arial"/>
                <w:sz w:val="22"/>
                <w:szCs w:val="22"/>
              </w:rPr>
              <w:t>4236</w:t>
            </w:r>
          </w:p>
        </w:tc>
        <w:tc>
          <w:tcPr>
            <w:tcW w:w="958" w:type="dxa"/>
            <w:tcBorders>
              <w:top w:val="single" w:sz="4" w:space="0" w:color="auto"/>
              <w:left w:val="single" w:sz="4" w:space="0" w:color="auto"/>
              <w:bottom w:val="single" w:sz="4" w:space="0" w:color="auto"/>
              <w:right w:val="single" w:sz="4" w:space="0" w:color="auto"/>
            </w:tcBorders>
            <w:vAlign w:val="center"/>
          </w:tcPr>
          <w:p w:rsidR="00A814DD" w:rsidRPr="009E61D5" w:rsidRDefault="00B0537D" w:rsidP="00DA46F4">
            <w:pPr>
              <w:jc w:val="center"/>
              <w:rPr>
                <w:rFonts w:ascii="Arial" w:hAnsi="Arial" w:cs="Arial"/>
                <w:sz w:val="22"/>
                <w:szCs w:val="22"/>
              </w:rPr>
            </w:pPr>
            <w:r w:rsidRPr="009E61D5">
              <w:rPr>
                <w:rFonts w:ascii="Arial" w:hAnsi="Arial" w:cs="Arial"/>
                <w:sz w:val="22"/>
                <w:szCs w:val="22"/>
              </w:rPr>
              <w:t>37</w:t>
            </w:r>
          </w:p>
        </w:tc>
        <w:tc>
          <w:tcPr>
            <w:tcW w:w="1183" w:type="dxa"/>
            <w:tcBorders>
              <w:top w:val="single" w:sz="4" w:space="0" w:color="auto"/>
              <w:left w:val="single" w:sz="4" w:space="0" w:color="auto"/>
              <w:bottom w:val="single" w:sz="4" w:space="0" w:color="auto"/>
              <w:right w:val="single" w:sz="4" w:space="0" w:color="auto"/>
            </w:tcBorders>
            <w:vAlign w:val="center"/>
          </w:tcPr>
          <w:p w:rsidR="00A814DD" w:rsidRPr="009E61D5" w:rsidRDefault="00B0537D" w:rsidP="00DA46F4">
            <w:pPr>
              <w:jc w:val="center"/>
              <w:rPr>
                <w:rFonts w:ascii="Arial" w:hAnsi="Arial" w:cs="Arial"/>
                <w:sz w:val="22"/>
                <w:szCs w:val="22"/>
              </w:rPr>
            </w:pPr>
            <w:r w:rsidRPr="009E61D5">
              <w:rPr>
                <w:rFonts w:ascii="Arial" w:hAnsi="Arial" w:cs="Arial"/>
                <w:sz w:val="22"/>
                <w:szCs w:val="22"/>
              </w:rPr>
              <w:t>24</w:t>
            </w:r>
          </w:p>
        </w:tc>
      </w:tr>
    </w:tbl>
    <w:p w:rsidR="009A0C18" w:rsidRDefault="009A0C18" w:rsidP="009A0C18">
      <w:pPr>
        <w:tabs>
          <w:tab w:val="left" w:pos="1335"/>
        </w:tabs>
        <w:jc w:val="both"/>
        <w:rPr>
          <w:rFonts w:ascii="Arial" w:hAnsi="Arial" w:cs="Arial"/>
          <w:sz w:val="18"/>
          <w:szCs w:val="20"/>
        </w:rPr>
      </w:pPr>
    </w:p>
    <w:p w:rsidR="00A814DD" w:rsidRDefault="00A814DD" w:rsidP="009A0C18">
      <w:pPr>
        <w:tabs>
          <w:tab w:val="left" w:pos="1335"/>
        </w:tabs>
        <w:jc w:val="both"/>
        <w:rPr>
          <w:rFonts w:ascii="Arial" w:hAnsi="Arial" w:cs="Arial"/>
          <w:sz w:val="18"/>
          <w:szCs w:val="20"/>
        </w:rPr>
      </w:pPr>
    </w:p>
    <w:p w:rsidR="00A814DD" w:rsidRPr="009768D0" w:rsidRDefault="00A814DD" w:rsidP="009A0C18">
      <w:pPr>
        <w:tabs>
          <w:tab w:val="left" w:pos="1335"/>
        </w:tabs>
        <w:jc w:val="both"/>
        <w:rPr>
          <w:rFonts w:ascii="Arial" w:hAnsi="Arial" w:cs="Arial"/>
          <w:sz w:val="18"/>
          <w:szCs w:val="20"/>
        </w:rPr>
      </w:pPr>
    </w:p>
    <w:p w:rsidR="009A0C18" w:rsidRPr="009768D0" w:rsidRDefault="00F447AB" w:rsidP="009768D0">
      <w:pPr>
        <w:rPr>
          <w:rFonts w:ascii="Arial" w:hAnsi="Arial" w:cs="Arial"/>
          <w:sz w:val="22"/>
        </w:rPr>
      </w:pPr>
      <w:r>
        <w:rPr>
          <w:rFonts w:ascii="Arial" w:hAnsi="Arial" w:cs="Arial"/>
          <w:sz w:val="22"/>
        </w:rPr>
        <w:t xml:space="preserve">Gloucestershire Health &amp; Care </w:t>
      </w:r>
      <w:r w:rsidRPr="00BB1742">
        <w:rPr>
          <w:rFonts w:ascii="Arial" w:hAnsi="Arial" w:cs="Arial"/>
          <w:sz w:val="22"/>
        </w:rPr>
        <w:t xml:space="preserve">NHS Foundation </w:t>
      </w:r>
      <w:r w:rsidR="009A0C18" w:rsidRPr="009768D0">
        <w:rPr>
          <w:rFonts w:ascii="Arial" w:hAnsi="Arial" w:cs="Arial"/>
          <w:sz w:val="22"/>
        </w:rPr>
        <w:t>Trust considers that this data is as described for the following reasons:</w:t>
      </w:r>
    </w:p>
    <w:p w:rsidR="009A0C18" w:rsidRDefault="009A0C18" w:rsidP="009768D0">
      <w:pPr>
        <w:pStyle w:val="ListParagraph"/>
        <w:numPr>
          <w:ilvl w:val="0"/>
          <w:numId w:val="11"/>
        </w:numPr>
        <w:spacing w:line="240" w:lineRule="auto"/>
        <w:ind w:right="199"/>
        <w:rPr>
          <w:rFonts w:ascii="Arial" w:hAnsi="Arial" w:cs="Arial"/>
        </w:rPr>
      </w:pPr>
      <w:r w:rsidRPr="008B5270">
        <w:rPr>
          <w:rFonts w:ascii="Arial" w:hAnsi="Arial" w:cs="Arial"/>
        </w:rPr>
        <w:t>NRLS data is published 6 months in arrears; therefore data for severe harm and death will not correspond with the serious incident informat</w:t>
      </w:r>
      <w:r w:rsidR="00C80EAA">
        <w:rPr>
          <w:rFonts w:ascii="Arial" w:hAnsi="Arial" w:cs="Arial"/>
        </w:rPr>
        <w:t>ion shown in the Quality Report.</w:t>
      </w:r>
    </w:p>
    <w:p w:rsidR="009A0C18" w:rsidRDefault="002509C5" w:rsidP="002509C5">
      <w:pPr>
        <w:pStyle w:val="ListParagraph"/>
        <w:numPr>
          <w:ilvl w:val="0"/>
          <w:numId w:val="11"/>
        </w:numPr>
        <w:spacing w:line="240" w:lineRule="auto"/>
        <w:ind w:right="199"/>
        <w:rPr>
          <w:rFonts w:ascii="Arial" w:hAnsi="Arial" w:cs="Arial"/>
        </w:rPr>
      </w:pPr>
      <w:r>
        <w:rPr>
          <w:rFonts w:ascii="Arial" w:hAnsi="Arial" w:cs="Arial"/>
        </w:rPr>
        <w:t xml:space="preserve">The increase in rate </w:t>
      </w:r>
      <w:r w:rsidR="00C80EAA">
        <w:rPr>
          <w:rFonts w:ascii="Arial" w:hAnsi="Arial" w:cs="Arial"/>
        </w:rPr>
        <w:t xml:space="preserve">(mental health services) </w:t>
      </w:r>
      <w:r>
        <w:rPr>
          <w:rFonts w:ascii="Arial" w:hAnsi="Arial" w:cs="Arial"/>
        </w:rPr>
        <w:t>between the reporting periods relates to a small number of patients and admissions within our learning disability inpatient unit. Current unpublished data suggests that this rate is now reducing due to positi</w:t>
      </w:r>
      <w:r w:rsidR="00C80EAA">
        <w:rPr>
          <w:rFonts w:ascii="Arial" w:hAnsi="Arial" w:cs="Arial"/>
        </w:rPr>
        <w:t>ve responses to treatment plans;</w:t>
      </w:r>
    </w:p>
    <w:p w:rsidR="00C80EAA" w:rsidRPr="002509C5" w:rsidRDefault="00C80EAA" w:rsidP="002509C5">
      <w:pPr>
        <w:pStyle w:val="ListParagraph"/>
        <w:numPr>
          <w:ilvl w:val="0"/>
          <w:numId w:val="11"/>
        </w:numPr>
        <w:spacing w:line="240" w:lineRule="auto"/>
        <w:ind w:right="199"/>
        <w:rPr>
          <w:rFonts w:ascii="Arial" w:hAnsi="Arial" w:cs="Arial"/>
        </w:rPr>
      </w:pPr>
      <w:r>
        <w:rPr>
          <w:rFonts w:ascii="Arial" w:hAnsi="Arial" w:cs="Arial"/>
        </w:rPr>
        <w:t>There is no reporting rate metric for community physical health services.</w:t>
      </w:r>
    </w:p>
    <w:p w:rsidR="009A0C18" w:rsidRPr="009768D0" w:rsidRDefault="00F447AB" w:rsidP="009768D0">
      <w:pPr>
        <w:rPr>
          <w:rFonts w:ascii="Arial" w:hAnsi="Arial" w:cs="Arial"/>
          <w:bCs/>
          <w:iCs/>
          <w:color w:val="000000"/>
          <w:sz w:val="22"/>
        </w:rPr>
      </w:pPr>
      <w:r>
        <w:rPr>
          <w:rFonts w:ascii="Arial" w:hAnsi="Arial" w:cs="Arial"/>
          <w:sz w:val="22"/>
        </w:rPr>
        <w:t xml:space="preserve">Gloucestershire Health &amp; Care </w:t>
      </w:r>
      <w:r w:rsidRPr="00BB1742">
        <w:rPr>
          <w:rFonts w:ascii="Arial" w:hAnsi="Arial" w:cs="Arial"/>
          <w:sz w:val="22"/>
        </w:rPr>
        <w:t xml:space="preserve">NHS Foundation </w:t>
      </w:r>
      <w:r w:rsidR="009A0C18" w:rsidRPr="009768D0">
        <w:rPr>
          <w:rFonts w:ascii="Arial" w:hAnsi="Arial" w:cs="Arial"/>
          <w:sz w:val="22"/>
        </w:rPr>
        <w:t xml:space="preserve">Trust </w:t>
      </w:r>
      <w:r w:rsidR="009A0C18" w:rsidRPr="009768D0">
        <w:rPr>
          <w:rFonts w:ascii="Arial" w:hAnsi="Arial" w:cs="Arial"/>
          <w:bCs/>
          <w:iCs/>
          <w:color w:val="000000"/>
          <w:sz w:val="22"/>
        </w:rPr>
        <w:t>has taken the following action to improve this rate, and so the quality of its services, by:</w:t>
      </w:r>
    </w:p>
    <w:p w:rsidR="009A0C18" w:rsidRPr="008B5270" w:rsidRDefault="009A0C18" w:rsidP="009768D0">
      <w:pPr>
        <w:pStyle w:val="ListParagraph"/>
        <w:spacing w:line="240" w:lineRule="auto"/>
        <w:rPr>
          <w:rFonts w:ascii="Arial" w:hAnsi="Arial" w:cs="Arial"/>
          <w:bCs/>
          <w:iCs/>
          <w:color w:val="000000"/>
        </w:rPr>
      </w:pPr>
    </w:p>
    <w:p w:rsidR="00440337" w:rsidRDefault="00C80EAA" w:rsidP="009768D0">
      <w:pPr>
        <w:pStyle w:val="ListParagraph"/>
        <w:numPr>
          <w:ilvl w:val="0"/>
          <w:numId w:val="12"/>
        </w:numPr>
        <w:spacing w:line="240" w:lineRule="auto"/>
        <w:ind w:right="199"/>
        <w:rPr>
          <w:rFonts w:ascii="Arial" w:hAnsi="Arial" w:cs="Arial"/>
          <w:bCs/>
          <w:iCs/>
        </w:rPr>
      </w:pPr>
      <w:r>
        <w:rPr>
          <w:rFonts w:ascii="Arial" w:hAnsi="Arial" w:cs="Arial"/>
          <w:bCs/>
          <w:iCs/>
        </w:rPr>
        <w:t>Developed a new DatixWeb incident reporting system which went live on 1 April 2020, this provides a single reporting system for the newly merged organi</w:t>
      </w:r>
      <w:r w:rsidR="005F671C">
        <w:rPr>
          <w:rFonts w:ascii="Arial" w:hAnsi="Arial" w:cs="Arial"/>
          <w:bCs/>
          <w:iCs/>
        </w:rPr>
        <w:t>s</w:t>
      </w:r>
      <w:r>
        <w:rPr>
          <w:rFonts w:ascii="Arial" w:hAnsi="Arial" w:cs="Arial"/>
          <w:bCs/>
          <w:iCs/>
        </w:rPr>
        <w:t>ation providing both physical health and mental health services.</w:t>
      </w:r>
    </w:p>
    <w:p w:rsidR="00FE4B10" w:rsidRPr="008B5270" w:rsidRDefault="00FE4B10" w:rsidP="00FE4B10">
      <w:pPr>
        <w:pStyle w:val="ListParagraph"/>
        <w:numPr>
          <w:ilvl w:val="0"/>
          <w:numId w:val="12"/>
        </w:numPr>
        <w:spacing w:line="240" w:lineRule="auto"/>
        <w:ind w:right="199"/>
        <w:rPr>
          <w:rFonts w:ascii="Arial" w:hAnsi="Arial" w:cs="Arial"/>
          <w:bCs/>
          <w:iCs/>
        </w:rPr>
      </w:pPr>
      <w:r>
        <w:rPr>
          <w:rFonts w:ascii="Arial" w:hAnsi="Arial" w:cs="Arial"/>
          <w:bCs/>
          <w:iCs/>
        </w:rPr>
        <w:t>Developing a suite of reports and Dashboards to aid monitoring of incidents on wards and in community services to assist staff in identifying themes and trends and promote learning from incidents.</w:t>
      </w:r>
    </w:p>
    <w:p w:rsidR="00C80EAA" w:rsidRPr="008B5270" w:rsidRDefault="00C80EAA" w:rsidP="00FE4B10">
      <w:pPr>
        <w:pStyle w:val="ListParagraph"/>
        <w:spacing w:line="240" w:lineRule="auto"/>
        <w:ind w:left="1440" w:right="199"/>
        <w:rPr>
          <w:rFonts w:ascii="Arial" w:hAnsi="Arial" w:cs="Arial"/>
          <w:bCs/>
          <w:iCs/>
        </w:rPr>
      </w:pPr>
    </w:p>
    <w:p w:rsidR="009A0C18" w:rsidRDefault="009A0C18" w:rsidP="009A0C18">
      <w:pPr>
        <w:jc w:val="both"/>
        <w:rPr>
          <w:rFonts w:ascii="Arial" w:hAnsi="Arial" w:cs="Arial"/>
          <w:sz w:val="22"/>
          <w:szCs w:val="22"/>
        </w:rPr>
      </w:pPr>
    </w:p>
    <w:p w:rsidR="002C5FFF" w:rsidRPr="007B0A14" w:rsidRDefault="002C5FFF" w:rsidP="009A0C18">
      <w:pPr>
        <w:jc w:val="both"/>
        <w:rPr>
          <w:rFonts w:ascii="Arial" w:hAnsi="Arial" w:cs="Arial"/>
          <w:color w:val="FF0000"/>
          <w:sz w:val="22"/>
          <w:szCs w:val="22"/>
        </w:rPr>
      </w:pPr>
    </w:p>
    <w:p w:rsidR="007F4C12" w:rsidRDefault="007F4C12" w:rsidP="009A0C18">
      <w:pPr>
        <w:jc w:val="both"/>
        <w:rPr>
          <w:rFonts w:ascii="Arial" w:hAnsi="Arial" w:cs="Arial"/>
          <w:sz w:val="22"/>
          <w:szCs w:val="22"/>
        </w:rPr>
      </w:pPr>
    </w:p>
    <w:p w:rsidR="007F4C12" w:rsidRDefault="007F4C12" w:rsidP="009A0C18">
      <w:pPr>
        <w:jc w:val="both"/>
        <w:rPr>
          <w:rFonts w:ascii="Arial" w:hAnsi="Arial" w:cs="Arial"/>
          <w:sz w:val="22"/>
          <w:szCs w:val="22"/>
        </w:rPr>
      </w:pPr>
    </w:p>
    <w:p w:rsidR="007F4C12" w:rsidRDefault="007F4C12" w:rsidP="009A0C18">
      <w:pPr>
        <w:jc w:val="both"/>
        <w:rPr>
          <w:rFonts w:ascii="Arial" w:hAnsi="Arial" w:cs="Arial"/>
          <w:sz w:val="22"/>
          <w:szCs w:val="22"/>
        </w:rPr>
      </w:pPr>
    </w:p>
    <w:p w:rsidR="007F4C12" w:rsidRDefault="007F4C12" w:rsidP="009A0C18">
      <w:pPr>
        <w:jc w:val="both"/>
        <w:rPr>
          <w:rFonts w:ascii="Arial" w:hAnsi="Arial" w:cs="Arial"/>
          <w:sz w:val="22"/>
          <w:szCs w:val="22"/>
        </w:rPr>
      </w:pPr>
    </w:p>
    <w:p w:rsidR="009A0C18" w:rsidRDefault="009A0C18" w:rsidP="009A0C18">
      <w:pPr>
        <w:jc w:val="both"/>
        <w:rPr>
          <w:rFonts w:ascii="Arial" w:hAnsi="Arial" w:cs="Arial"/>
          <w:sz w:val="22"/>
          <w:szCs w:val="22"/>
        </w:rPr>
      </w:pPr>
    </w:p>
    <w:p w:rsidR="009A0C18" w:rsidRDefault="009A0C18" w:rsidP="009A0C18">
      <w:pPr>
        <w:jc w:val="both"/>
        <w:rPr>
          <w:rFonts w:ascii="Arial" w:hAnsi="Arial" w:cs="Arial"/>
          <w:color w:val="4F81BD"/>
          <w:lang w:val="en-US"/>
        </w:rPr>
      </w:pPr>
    </w:p>
    <w:p w:rsidR="00FB4A65" w:rsidRDefault="00FB4A65" w:rsidP="009A0C18">
      <w:pPr>
        <w:jc w:val="both"/>
        <w:rPr>
          <w:rFonts w:ascii="Arial" w:hAnsi="Arial" w:cs="Arial"/>
          <w:color w:val="4F81BD"/>
          <w:lang w:val="en-US"/>
        </w:rPr>
      </w:pPr>
    </w:p>
    <w:p w:rsidR="00FB4A65" w:rsidRDefault="00FB4A65" w:rsidP="009A0C18">
      <w:pPr>
        <w:jc w:val="both"/>
        <w:rPr>
          <w:rFonts w:ascii="Arial" w:hAnsi="Arial" w:cs="Arial"/>
          <w:color w:val="4F81BD"/>
          <w:lang w:val="en-US"/>
        </w:rPr>
      </w:pPr>
    </w:p>
    <w:p w:rsidR="00FB4A65" w:rsidRDefault="00FB4A65" w:rsidP="009A0C18">
      <w:pPr>
        <w:jc w:val="both"/>
        <w:rPr>
          <w:rFonts w:ascii="Arial" w:hAnsi="Arial" w:cs="Arial"/>
          <w:color w:val="4F81BD"/>
          <w:lang w:val="en-US"/>
        </w:rPr>
      </w:pPr>
    </w:p>
    <w:p w:rsidR="00FB4A65" w:rsidRDefault="00FB4A65" w:rsidP="009A0C18">
      <w:pPr>
        <w:jc w:val="both"/>
        <w:rPr>
          <w:rFonts w:ascii="Arial" w:hAnsi="Arial" w:cs="Arial"/>
          <w:color w:val="4F81BD"/>
          <w:lang w:val="en-US"/>
        </w:rPr>
      </w:pPr>
    </w:p>
    <w:p w:rsidR="00FB4A65" w:rsidRDefault="00FB4A65" w:rsidP="009A0C18">
      <w:pPr>
        <w:jc w:val="both"/>
        <w:rPr>
          <w:rFonts w:ascii="Arial" w:hAnsi="Arial" w:cs="Arial"/>
          <w:color w:val="4F81BD"/>
          <w:lang w:val="en-US"/>
        </w:rPr>
      </w:pPr>
    </w:p>
    <w:p w:rsidR="00FB4A65" w:rsidRDefault="00FB4A65" w:rsidP="009A0C18">
      <w:pPr>
        <w:jc w:val="both"/>
        <w:rPr>
          <w:rFonts w:ascii="Arial" w:hAnsi="Arial" w:cs="Arial"/>
          <w:color w:val="4F81BD"/>
          <w:lang w:val="en-US"/>
        </w:rPr>
      </w:pPr>
    </w:p>
    <w:p w:rsidR="00FB4A65" w:rsidRDefault="00FB4A65" w:rsidP="009A0C18">
      <w:pPr>
        <w:jc w:val="both"/>
        <w:rPr>
          <w:rFonts w:ascii="Arial" w:hAnsi="Arial" w:cs="Arial"/>
          <w:color w:val="4F81BD"/>
          <w:lang w:val="en-US"/>
        </w:rPr>
      </w:pPr>
    </w:p>
    <w:p w:rsidR="005E6F5E" w:rsidRDefault="005E6F5E" w:rsidP="009A0C18">
      <w:pPr>
        <w:jc w:val="both"/>
        <w:rPr>
          <w:rFonts w:ascii="Arial" w:hAnsi="Arial" w:cs="Arial"/>
          <w:color w:val="4F81BD"/>
          <w:lang w:val="en-US"/>
        </w:rPr>
      </w:pPr>
    </w:p>
    <w:p w:rsidR="005E6F5E" w:rsidRDefault="005E6F5E" w:rsidP="009A0C18">
      <w:pPr>
        <w:jc w:val="both"/>
        <w:rPr>
          <w:rFonts w:ascii="Arial" w:hAnsi="Arial" w:cs="Arial"/>
          <w:color w:val="4F81BD"/>
          <w:lang w:val="en-US"/>
        </w:rPr>
      </w:pPr>
    </w:p>
    <w:p w:rsidR="005E6F5E" w:rsidRDefault="005E6F5E" w:rsidP="009A0C18">
      <w:pPr>
        <w:jc w:val="both"/>
        <w:rPr>
          <w:rFonts w:ascii="Arial" w:hAnsi="Arial" w:cs="Arial"/>
          <w:color w:val="4F81BD"/>
          <w:lang w:val="en-US"/>
        </w:rPr>
      </w:pPr>
    </w:p>
    <w:p w:rsidR="005E6F5E" w:rsidRDefault="005E6F5E" w:rsidP="009A0C18">
      <w:pPr>
        <w:jc w:val="both"/>
        <w:rPr>
          <w:rFonts w:ascii="Arial" w:hAnsi="Arial" w:cs="Arial"/>
          <w:color w:val="4F81BD"/>
          <w:lang w:val="en-US"/>
        </w:rPr>
      </w:pPr>
    </w:p>
    <w:p w:rsidR="005E6F5E" w:rsidRDefault="005E6F5E" w:rsidP="009A0C18">
      <w:pPr>
        <w:jc w:val="both"/>
        <w:rPr>
          <w:rFonts w:ascii="Arial" w:hAnsi="Arial" w:cs="Arial"/>
          <w:color w:val="4F81BD"/>
          <w:lang w:val="en-US"/>
        </w:rPr>
      </w:pPr>
    </w:p>
    <w:p w:rsidR="005E6F5E" w:rsidRDefault="005E6F5E" w:rsidP="009A0C18">
      <w:pPr>
        <w:jc w:val="both"/>
        <w:rPr>
          <w:rFonts w:ascii="Arial" w:hAnsi="Arial" w:cs="Arial"/>
          <w:color w:val="4F81BD"/>
          <w:lang w:val="en-US"/>
        </w:rPr>
      </w:pPr>
    </w:p>
    <w:p w:rsidR="005E6F5E" w:rsidRDefault="005E6F5E" w:rsidP="009A0C18">
      <w:pPr>
        <w:jc w:val="both"/>
        <w:rPr>
          <w:rFonts w:ascii="Arial" w:hAnsi="Arial" w:cs="Arial"/>
          <w:color w:val="4F81BD"/>
          <w:lang w:val="en-US"/>
        </w:rPr>
      </w:pPr>
    </w:p>
    <w:p w:rsidR="005E6F5E" w:rsidRDefault="005E6F5E" w:rsidP="009A0C18">
      <w:pPr>
        <w:jc w:val="both"/>
        <w:rPr>
          <w:rFonts w:ascii="Arial" w:hAnsi="Arial" w:cs="Arial"/>
          <w:color w:val="4F81BD"/>
          <w:lang w:val="en-US"/>
        </w:rPr>
      </w:pPr>
    </w:p>
    <w:p w:rsidR="002A39B3" w:rsidRDefault="002A39B3" w:rsidP="009A0C18">
      <w:pPr>
        <w:jc w:val="both"/>
        <w:rPr>
          <w:rFonts w:ascii="Arial" w:hAnsi="Arial" w:cs="Arial"/>
          <w:color w:val="4F81BD"/>
          <w:lang w:val="en-US"/>
        </w:rPr>
      </w:pPr>
    </w:p>
    <w:p w:rsidR="002A39B3" w:rsidRDefault="002A39B3" w:rsidP="009A0C18">
      <w:pPr>
        <w:jc w:val="both"/>
        <w:rPr>
          <w:rFonts w:ascii="Arial" w:hAnsi="Arial" w:cs="Arial"/>
          <w:color w:val="4F81BD"/>
          <w:lang w:val="en-US"/>
        </w:rPr>
      </w:pPr>
    </w:p>
    <w:p w:rsidR="002A39B3" w:rsidRDefault="002A39B3" w:rsidP="009A0C18">
      <w:pPr>
        <w:jc w:val="both"/>
        <w:rPr>
          <w:rFonts w:ascii="Arial" w:hAnsi="Arial" w:cs="Arial"/>
          <w:color w:val="4F81BD"/>
          <w:lang w:val="en-US"/>
        </w:rPr>
      </w:pPr>
    </w:p>
    <w:p w:rsidR="002A39B3" w:rsidRDefault="002A39B3" w:rsidP="009A0C18">
      <w:pPr>
        <w:jc w:val="both"/>
        <w:rPr>
          <w:rFonts w:ascii="Arial" w:hAnsi="Arial" w:cs="Arial"/>
          <w:color w:val="4F81BD"/>
          <w:lang w:val="en-US"/>
        </w:rPr>
      </w:pPr>
    </w:p>
    <w:p w:rsidR="002A39B3" w:rsidRDefault="002A39B3" w:rsidP="009A0C18">
      <w:pPr>
        <w:jc w:val="both"/>
        <w:rPr>
          <w:rFonts w:ascii="Arial" w:hAnsi="Arial" w:cs="Arial"/>
          <w:color w:val="4F81BD"/>
          <w:lang w:val="en-US"/>
        </w:rPr>
      </w:pPr>
    </w:p>
    <w:p w:rsidR="00F206BB" w:rsidRDefault="00F206BB" w:rsidP="009A0C18">
      <w:pPr>
        <w:jc w:val="both"/>
        <w:rPr>
          <w:rFonts w:ascii="Arial" w:hAnsi="Arial" w:cs="Arial"/>
          <w:color w:val="4F81BD"/>
          <w:lang w:val="en-US"/>
        </w:rPr>
      </w:pPr>
    </w:p>
    <w:p w:rsidR="00F206BB" w:rsidRDefault="00F206BB" w:rsidP="009A0C18">
      <w:pPr>
        <w:jc w:val="both"/>
        <w:rPr>
          <w:rFonts w:ascii="Arial" w:hAnsi="Arial" w:cs="Arial"/>
          <w:color w:val="4F81BD"/>
          <w:lang w:val="en-US"/>
        </w:rPr>
      </w:pPr>
    </w:p>
    <w:p w:rsidR="00F206BB" w:rsidRDefault="00F206BB" w:rsidP="009A0C18">
      <w:pPr>
        <w:jc w:val="both"/>
        <w:rPr>
          <w:rFonts w:ascii="Arial" w:hAnsi="Arial" w:cs="Arial"/>
          <w:color w:val="4F81BD"/>
          <w:lang w:val="en-US"/>
        </w:rPr>
      </w:pPr>
    </w:p>
    <w:p w:rsidR="00F206BB" w:rsidRDefault="00F206BB" w:rsidP="009A0C18">
      <w:pPr>
        <w:jc w:val="both"/>
        <w:rPr>
          <w:rFonts w:ascii="Arial" w:hAnsi="Arial" w:cs="Arial"/>
          <w:color w:val="4F81BD"/>
          <w:lang w:val="en-US"/>
        </w:rPr>
      </w:pPr>
    </w:p>
    <w:p w:rsidR="00F206BB" w:rsidRDefault="00F206BB" w:rsidP="009A0C18">
      <w:pPr>
        <w:jc w:val="both"/>
        <w:rPr>
          <w:rFonts w:ascii="Arial" w:hAnsi="Arial" w:cs="Arial"/>
          <w:color w:val="4F81BD"/>
          <w:lang w:val="en-US"/>
        </w:rPr>
      </w:pPr>
    </w:p>
    <w:p w:rsidR="00F206BB" w:rsidRDefault="00F206BB" w:rsidP="009A0C18">
      <w:pPr>
        <w:jc w:val="both"/>
        <w:rPr>
          <w:rFonts w:ascii="Arial" w:hAnsi="Arial" w:cs="Arial"/>
          <w:color w:val="4F81BD"/>
          <w:lang w:val="en-US"/>
        </w:rPr>
      </w:pPr>
    </w:p>
    <w:p w:rsidR="00F206BB" w:rsidRDefault="00F206BB" w:rsidP="009A0C18">
      <w:pPr>
        <w:jc w:val="both"/>
        <w:rPr>
          <w:rFonts w:ascii="Arial" w:hAnsi="Arial" w:cs="Arial"/>
          <w:color w:val="4F81BD"/>
          <w:lang w:val="en-US"/>
        </w:rPr>
      </w:pPr>
    </w:p>
    <w:p w:rsidR="00F206BB" w:rsidRDefault="00F206BB" w:rsidP="009A0C18">
      <w:pPr>
        <w:jc w:val="both"/>
        <w:rPr>
          <w:rFonts w:ascii="Arial" w:hAnsi="Arial" w:cs="Arial"/>
          <w:color w:val="4F81BD"/>
          <w:lang w:val="en-US"/>
        </w:rPr>
      </w:pPr>
    </w:p>
    <w:p w:rsidR="00F206BB" w:rsidRDefault="00F206BB" w:rsidP="009A0C18">
      <w:pPr>
        <w:jc w:val="both"/>
        <w:rPr>
          <w:rFonts w:ascii="Arial" w:hAnsi="Arial" w:cs="Arial"/>
          <w:color w:val="4F81BD"/>
          <w:lang w:val="en-US"/>
        </w:rPr>
      </w:pPr>
    </w:p>
    <w:p w:rsidR="002A39B3" w:rsidRDefault="002A39B3" w:rsidP="009A0C18">
      <w:pPr>
        <w:jc w:val="both"/>
        <w:rPr>
          <w:rFonts w:ascii="Arial" w:hAnsi="Arial" w:cs="Arial"/>
          <w:color w:val="4F81BD"/>
          <w:lang w:val="en-US"/>
        </w:rPr>
      </w:pPr>
    </w:p>
    <w:p w:rsidR="00FB4A65" w:rsidRDefault="00FB4A65" w:rsidP="009A0C18">
      <w:pPr>
        <w:jc w:val="both"/>
        <w:rPr>
          <w:rFonts w:ascii="Arial" w:hAnsi="Arial" w:cs="Arial"/>
          <w:color w:val="4F81BD"/>
          <w:lang w:val="en-US"/>
        </w:rPr>
      </w:pPr>
    </w:p>
    <w:p w:rsidR="00315AF6" w:rsidRDefault="00315AF6" w:rsidP="009A0C18">
      <w:pPr>
        <w:jc w:val="both"/>
        <w:rPr>
          <w:rFonts w:ascii="Arial" w:hAnsi="Arial" w:cs="Arial"/>
          <w:color w:val="4F81BD"/>
          <w:lang w:val="en-US"/>
        </w:rPr>
      </w:pPr>
    </w:p>
    <w:p w:rsidR="00315AF6" w:rsidRPr="004F1DCE" w:rsidRDefault="00315AF6" w:rsidP="009A0C18">
      <w:pPr>
        <w:jc w:val="both"/>
        <w:rPr>
          <w:rFonts w:ascii="Arial" w:hAnsi="Arial" w:cs="Arial"/>
          <w:color w:val="4F81BD"/>
          <w:lang w:val="en-US"/>
        </w:rPr>
      </w:pPr>
    </w:p>
    <w:p w:rsidR="009A0C18" w:rsidRPr="00C86D6D" w:rsidRDefault="009A0C18" w:rsidP="009A0C18">
      <w:pPr>
        <w:pStyle w:val="Heading2"/>
        <w:pBdr>
          <w:top w:val="single" w:sz="4" w:space="1" w:color="33943F"/>
          <w:bottom w:val="double" w:sz="4" w:space="1" w:color="33943F"/>
        </w:pBdr>
        <w:ind w:right="-301"/>
        <w:rPr>
          <w:color w:val="365F91" w:themeColor="accent1" w:themeShade="BF"/>
        </w:rPr>
      </w:pPr>
      <w:r w:rsidRPr="00C86D6D">
        <w:rPr>
          <w:color w:val="365F91" w:themeColor="accent1" w:themeShade="BF"/>
        </w:rPr>
        <w:t>Part 3:  Looking Back: A Review of Quality during 201</w:t>
      </w:r>
      <w:r w:rsidR="00FB4A65" w:rsidRPr="00C86D6D">
        <w:rPr>
          <w:color w:val="365F91" w:themeColor="accent1" w:themeShade="BF"/>
        </w:rPr>
        <w:t>9</w:t>
      </w:r>
      <w:r w:rsidRPr="00C86D6D">
        <w:rPr>
          <w:color w:val="365F91" w:themeColor="accent1" w:themeShade="BF"/>
        </w:rPr>
        <w:t>/</w:t>
      </w:r>
      <w:r w:rsidR="00FB4A65" w:rsidRPr="00C86D6D">
        <w:rPr>
          <w:color w:val="365F91" w:themeColor="accent1" w:themeShade="BF"/>
        </w:rPr>
        <w:t>20</w:t>
      </w:r>
    </w:p>
    <w:p w:rsidR="009A0C18" w:rsidRDefault="009A0C18" w:rsidP="00C86D6D">
      <w:pPr>
        <w:keepNext/>
        <w:shd w:val="clear" w:color="auto" w:fill="365F91" w:themeFill="accent1" w:themeFillShade="BF"/>
        <w:spacing w:before="240" w:after="60"/>
        <w:outlineLvl w:val="2"/>
        <w:rPr>
          <w:rFonts w:ascii="Arial" w:hAnsi="Arial" w:cs="Arial"/>
          <w:b/>
          <w:bCs/>
        </w:rPr>
      </w:pPr>
      <w:r>
        <w:rPr>
          <w:rFonts w:ascii="Arial" w:hAnsi="Arial" w:cs="Arial"/>
          <w:b/>
          <w:bCs/>
          <w:color w:val="FFFFFF"/>
        </w:rPr>
        <w:t>Introduction</w:t>
      </w:r>
    </w:p>
    <w:p w:rsidR="009A0C18" w:rsidRDefault="009A0C18" w:rsidP="009A0C18">
      <w:pPr>
        <w:jc w:val="both"/>
        <w:rPr>
          <w:rFonts w:ascii="Arial" w:hAnsi="Arial" w:cs="Arial"/>
          <w:sz w:val="22"/>
          <w:szCs w:val="22"/>
        </w:rPr>
      </w:pPr>
      <w:r w:rsidRPr="006274F8">
        <w:rPr>
          <w:rFonts w:ascii="Arial" w:hAnsi="Arial" w:cs="Arial"/>
          <w:sz w:val="22"/>
          <w:szCs w:val="22"/>
        </w:rPr>
        <w:t>The 201</w:t>
      </w:r>
      <w:r w:rsidR="00FB4A65">
        <w:rPr>
          <w:rFonts w:ascii="Arial" w:hAnsi="Arial" w:cs="Arial"/>
          <w:sz w:val="22"/>
          <w:szCs w:val="22"/>
        </w:rPr>
        <w:t>9</w:t>
      </w:r>
      <w:r w:rsidRPr="006274F8">
        <w:rPr>
          <w:rFonts w:ascii="Arial" w:hAnsi="Arial" w:cs="Arial"/>
          <w:sz w:val="22"/>
          <w:szCs w:val="22"/>
        </w:rPr>
        <w:t>/</w:t>
      </w:r>
      <w:r w:rsidR="00FB4A65">
        <w:rPr>
          <w:rFonts w:ascii="Arial" w:hAnsi="Arial" w:cs="Arial"/>
          <w:sz w:val="22"/>
          <w:szCs w:val="22"/>
        </w:rPr>
        <w:t>20</w:t>
      </w:r>
      <w:r w:rsidRPr="006274F8">
        <w:rPr>
          <w:rFonts w:ascii="Arial" w:hAnsi="Arial" w:cs="Arial"/>
          <w:sz w:val="22"/>
          <w:szCs w:val="22"/>
        </w:rPr>
        <w:t xml:space="preserve"> quality priorities were agreed in May 201</w:t>
      </w:r>
      <w:r w:rsidR="00FB4A65">
        <w:rPr>
          <w:rFonts w:ascii="Arial" w:hAnsi="Arial" w:cs="Arial"/>
          <w:sz w:val="22"/>
          <w:szCs w:val="22"/>
        </w:rPr>
        <w:t>9</w:t>
      </w:r>
      <w:r>
        <w:rPr>
          <w:rFonts w:ascii="Arial" w:hAnsi="Arial" w:cs="Arial"/>
          <w:sz w:val="22"/>
          <w:szCs w:val="22"/>
        </w:rPr>
        <w:t>.</w:t>
      </w:r>
      <w:r w:rsidRPr="006274F8">
        <w:rPr>
          <w:rFonts w:ascii="Arial" w:hAnsi="Arial" w:cs="Arial"/>
          <w:sz w:val="22"/>
          <w:szCs w:val="22"/>
        </w:rPr>
        <w:t xml:space="preserve"> </w:t>
      </w:r>
    </w:p>
    <w:p w:rsidR="009A0C18" w:rsidRPr="006274F8" w:rsidRDefault="009A0C18" w:rsidP="009A0C18">
      <w:pPr>
        <w:jc w:val="both"/>
        <w:rPr>
          <w:rFonts w:ascii="Arial" w:hAnsi="Arial" w:cs="Arial"/>
          <w:sz w:val="22"/>
          <w:szCs w:val="22"/>
        </w:rPr>
      </w:pPr>
    </w:p>
    <w:p w:rsidR="009A0C18" w:rsidRPr="006274F8" w:rsidRDefault="009A0C18" w:rsidP="009A0C18">
      <w:pPr>
        <w:jc w:val="both"/>
        <w:rPr>
          <w:rFonts w:ascii="Arial" w:hAnsi="Arial" w:cs="Arial"/>
          <w:sz w:val="22"/>
          <w:szCs w:val="22"/>
        </w:rPr>
      </w:pPr>
      <w:r w:rsidRPr="006274F8">
        <w:rPr>
          <w:rFonts w:ascii="Arial" w:hAnsi="Arial" w:cs="Arial"/>
          <w:sz w:val="22"/>
          <w:szCs w:val="22"/>
        </w:rPr>
        <w:t xml:space="preserve">The quality priorities were grouped under the </w:t>
      </w:r>
      <w:r>
        <w:rPr>
          <w:rFonts w:ascii="Arial" w:hAnsi="Arial" w:cs="Arial"/>
          <w:sz w:val="22"/>
          <w:szCs w:val="22"/>
        </w:rPr>
        <w:t>three</w:t>
      </w:r>
      <w:r w:rsidRPr="006274F8">
        <w:rPr>
          <w:rFonts w:ascii="Arial" w:hAnsi="Arial" w:cs="Arial"/>
          <w:sz w:val="22"/>
          <w:szCs w:val="22"/>
        </w:rPr>
        <w:t xml:space="preserve"> areas</w:t>
      </w:r>
      <w:r>
        <w:rPr>
          <w:rFonts w:ascii="Arial" w:hAnsi="Arial" w:cs="Arial"/>
          <w:sz w:val="22"/>
          <w:szCs w:val="22"/>
        </w:rPr>
        <w:t xml:space="preserve"> of Effectiveness, User Experience and Safety</w:t>
      </w:r>
      <w:r w:rsidRPr="006274F8">
        <w:rPr>
          <w:rFonts w:ascii="Arial" w:hAnsi="Arial" w:cs="Arial"/>
          <w:sz w:val="22"/>
          <w:szCs w:val="22"/>
        </w:rPr>
        <w:t xml:space="preserve">. </w:t>
      </w:r>
    </w:p>
    <w:p w:rsidR="009A0C18" w:rsidRPr="006274F8" w:rsidRDefault="009A0C18" w:rsidP="009A0C18">
      <w:pPr>
        <w:jc w:val="both"/>
        <w:rPr>
          <w:rFonts w:ascii="Arial" w:hAnsi="Arial" w:cs="Arial"/>
          <w:sz w:val="22"/>
          <w:szCs w:val="22"/>
        </w:rPr>
      </w:pPr>
    </w:p>
    <w:p w:rsidR="009A0C18" w:rsidRDefault="009A0C18" w:rsidP="009A0C18">
      <w:pPr>
        <w:jc w:val="both"/>
        <w:rPr>
          <w:rFonts w:ascii="Arial" w:hAnsi="Arial" w:cs="Arial"/>
          <w:sz w:val="22"/>
          <w:szCs w:val="22"/>
        </w:rPr>
      </w:pPr>
      <w:r w:rsidRPr="006274F8">
        <w:rPr>
          <w:rFonts w:ascii="Arial" w:hAnsi="Arial" w:cs="Arial"/>
          <w:sz w:val="22"/>
          <w:szCs w:val="22"/>
        </w:rPr>
        <w:t xml:space="preserve">The table </w:t>
      </w:r>
      <w:r>
        <w:rPr>
          <w:rFonts w:ascii="Arial" w:hAnsi="Arial" w:cs="Arial"/>
          <w:sz w:val="22"/>
          <w:szCs w:val="22"/>
        </w:rPr>
        <w:t>below</w:t>
      </w:r>
      <w:r w:rsidRPr="006274F8">
        <w:rPr>
          <w:rFonts w:ascii="Arial" w:hAnsi="Arial" w:cs="Arial"/>
          <w:sz w:val="22"/>
          <w:szCs w:val="22"/>
        </w:rPr>
        <w:t xml:space="preserve"> provides a summary of our progress against these </w:t>
      </w:r>
      <w:r>
        <w:rPr>
          <w:rFonts w:ascii="Arial" w:hAnsi="Arial" w:cs="Arial"/>
          <w:sz w:val="22"/>
          <w:szCs w:val="22"/>
        </w:rPr>
        <w:t xml:space="preserve">individual </w:t>
      </w:r>
      <w:r w:rsidRPr="006274F8">
        <w:rPr>
          <w:rFonts w:ascii="Arial" w:hAnsi="Arial" w:cs="Arial"/>
          <w:sz w:val="22"/>
          <w:szCs w:val="22"/>
        </w:rPr>
        <w:t xml:space="preserve">priorities. Each are subsequently explained in </w:t>
      </w:r>
      <w:r>
        <w:rPr>
          <w:rFonts w:ascii="Arial" w:hAnsi="Arial" w:cs="Arial"/>
          <w:sz w:val="22"/>
          <w:szCs w:val="22"/>
        </w:rPr>
        <w:t xml:space="preserve">more </w:t>
      </w:r>
      <w:r w:rsidRPr="006274F8">
        <w:rPr>
          <w:rFonts w:ascii="Arial" w:hAnsi="Arial" w:cs="Arial"/>
          <w:sz w:val="22"/>
          <w:szCs w:val="22"/>
        </w:rPr>
        <w:t>detail throughout Part 3.</w:t>
      </w:r>
    </w:p>
    <w:p w:rsidR="009A0C18" w:rsidRPr="00C86D6D" w:rsidRDefault="00C86D6D" w:rsidP="00C86D6D">
      <w:pPr>
        <w:pStyle w:val="StyleHeading3PatternClearGray-25"/>
        <w:shd w:val="clear" w:color="auto" w:fill="365F91" w:themeFill="accent1" w:themeFillShade="BF"/>
        <w:rPr>
          <w:rFonts w:ascii="Arial Bold" w:hAnsi="Arial Bold"/>
          <w:b w:val="0"/>
          <w:color w:val="FFFFFF"/>
          <w:sz w:val="24"/>
          <w:szCs w:val="24"/>
        </w:rPr>
      </w:pPr>
      <w:r>
        <w:rPr>
          <w:rFonts w:ascii="Arial Bold" w:hAnsi="Arial Bold"/>
          <w:b w:val="0"/>
          <w:color w:val="FFFFFF"/>
          <w:sz w:val="24"/>
          <w:szCs w:val="24"/>
        </w:rPr>
        <w:t>Summary Report on Mental Health Quality Measures for 2019/20</w:t>
      </w:r>
    </w:p>
    <w:p w:rsidR="009A0C18" w:rsidRDefault="009A0C18" w:rsidP="009A0C18">
      <w:pPr>
        <w:ind w:left="90"/>
        <w:rPr>
          <w:rFonts w:ascii="Arial" w:hAnsi="Arial" w:cs="Arial"/>
          <w:sz w:val="20"/>
          <w:szCs w:val="20"/>
        </w:rPr>
      </w:pPr>
    </w:p>
    <w:tbl>
      <w:tblPr>
        <w:tblW w:w="9923" w:type="dxa"/>
        <w:tblInd w:w="108" w:type="dxa"/>
        <w:tblLook w:val="00A0" w:firstRow="1" w:lastRow="0" w:firstColumn="1" w:lastColumn="0" w:noHBand="0" w:noVBand="0"/>
      </w:tblPr>
      <w:tblGrid>
        <w:gridCol w:w="1183"/>
        <w:gridCol w:w="3778"/>
        <w:gridCol w:w="855"/>
        <w:gridCol w:w="1369"/>
        <w:gridCol w:w="1369"/>
        <w:gridCol w:w="1369"/>
      </w:tblGrid>
      <w:tr w:rsidR="009A0C18" w:rsidRPr="00855E67" w:rsidTr="00C86D6D">
        <w:trPr>
          <w:trHeight w:val="196"/>
        </w:trPr>
        <w:tc>
          <w:tcPr>
            <w:tcW w:w="5816" w:type="dxa"/>
            <w:gridSpan w:val="3"/>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9A0C18" w:rsidRPr="00304D23" w:rsidRDefault="009A0C18" w:rsidP="00FB4242">
            <w:pPr>
              <w:rPr>
                <w:rFonts w:ascii="Arial" w:hAnsi="Arial" w:cs="Arial"/>
                <w:sz w:val="20"/>
                <w:szCs w:val="20"/>
              </w:rPr>
            </w:pPr>
          </w:p>
        </w:tc>
        <w:tc>
          <w:tcPr>
            <w:tcW w:w="1369" w:type="dxa"/>
            <w:vMerge w:val="restart"/>
            <w:tcBorders>
              <w:top w:val="single" w:sz="4" w:space="0" w:color="auto"/>
              <w:left w:val="single" w:sz="4" w:space="0" w:color="auto"/>
              <w:right w:val="single" w:sz="4" w:space="0" w:color="auto"/>
            </w:tcBorders>
            <w:shd w:val="clear" w:color="auto" w:fill="365F91" w:themeFill="accent1" w:themeFillShade="BF"/>
            <w:vAlign w:val="center"/>
          </w:tcPr>
          <w:p w:rsidR="009A0C18" w:rsidRPr="00304D23" w:rsidRDefault="009A0C18" w:rsidP="00D51E64">
            <w:pPr>
              <w:jc w:val="center"/>
              <w:rPr>
                <w:rFonts w:ascii="Arial" w:hAnsi="Arial" w:cs="Arial"/>
                <w:b/>
                <w:color w:val="FFFFFF"/>
                <w:sz w:val="20"/>
                <w:szCs w:val="20"/>
              </w:rPr>
            </w:pPr>
            <w:r w:rsidRPr="00304D23">
              <w:rPr>
                <w:rFonts w:ascii="Arial" w:hAnsi="Arial" w:cs="Arial"/>
                <w:b/>
                <w:color w:val="FFFFFF"/>
                <w:sz w:val="20"/>
                <w:szCs w:val="20"/>
              </w:rPr>
              <w:t>201</w:t>
            </w:r>
            <w:r w:rsidR="00D51E64">
              <w:rPr>
                <w:rFonts w:ascii="Arial" w:hAnsi="Arial" w:cs="Arial"/>
                <w:b/>
                <w:color w:val="FFFFFF"/>
                <w:sz w:val="20"/>
                <w:szCs w:val="20"/>
              </w:rPr>
              <w:t>7</w:t>
            </w:r>
            <w:r w:rsidRPr="00304D23">
              <w:rPr>
                <w:rFonts w:ascii="Arial" w:hAnsi="Arial" w:cs="Arial"/>
                <w:b/>
                <w:color w:val="FFFFFF"/>
                <w:sz w:val="20"/>
                <w:szCs w:val="20"/>
              </w:rPr>
              <w:t xml:space="preserve"> - 201</w:t>
            </w:r>
            <w:r w:rsidR="00D51E64">
              <w:rPr>
                <w:rFonts w:ascii="Arial" w:hAnsi="Arial" w:cs="Arial"/>
                <w:b/>
                <w:color w:val="FFFFFF"/>
                <w:sz w:val="20"/>
                <w:szCs w:val="20"/>
              </w:rPr>
              <w:t>8</w:t>
            </w:r>
          </w:p>
        </w:tc>
        <w:tc>
          <w:tcPr>
            <w:tcW w:w="1369" w:type="dxa"/>
            <w:vMerge w:val="restart"/>
            <w:tcBorders>
              <w:top w:val="single" w:sz="4" w:space="0" w:color="auto"/>
              <w:left w:val="single" w:sz="4" w:space="0" w:color="auto"/>
              <w:right w:val="single" w:sz="4" w:space="0" w:color="auto"/>
            </w:tcBorders>
            <w:shd w:val="clear" w:color="auto" w:fill="365F91" w:themeFill="accent1" w:themeFillShade="BF"/>
            <w:vAlign w:val="center"/>
          </w:tcPr>
          <w:p w:rsidR="009A0C18" w:rsidRDefault="009A0C18" w:rsidP="00FB4242">
            <w:pPr>
              <w:jc w:val="center"/>
              <w:rPr>
                <w:rFonts w:ascii="Arial" w:hAnsi="Arial" w:cs="Arial"/>
                <w:b/>
                <w:color w:val="FFFFFF"/>
                <w:sz w:val="20"/>
                <w:szCs w:val="20"/>
              </w:rPr>
            </w:pPr>
          </w:p>
          <w:p w:rsidR="009A0C18" w:rsidRDefault="009A0C18" w:rsidP="00FB4242">
            <w:pPr>
              <w:jc w:val="center"/>
              <w:rPr>
                <w:rFonts w:ascii="Arial" w:hAnsi="Arial" w:cs="Arial"/>
                <w:b/>
                <w:color w:val="FFFFFF"/>
                <w:sz w:val="20"/>
                <w:szCs w:val="20"/>
              </w:rPr>
            </w:pPr>
            <w:r>
              <w:rPr>
                <w:rFonts w:ascii="Arial" w:hAnsi="Arial" w:cs="Arial"/>
                <w:b/>
                <w:color w:val="FFFFFF"/>
                <w:sz w:val="20"/>
                <w:szCs w:val="20"/>
              </w:rPr>
              <w:t>201</w:t>
            </w:r>
            <w:r w:rsidR="00D51E64">
              <w:rPr>
                <w:rFonts w:ascii="Arial" w:hAnsi="Arial" w:cs="Arial"/>
                <w:b/>
                <w:color w:val="FFFFFF"/>
                <w:sz w:val="20"/>
                <w:szCs w:val="20"/>
              </w:rPr>
              <w:t>8</w:t>
            </w:r>
            <w:r>
              <w:rPr>
                <w:rFonts w:ascii="Arial" w:hAnsi="Arial" w:cs="Arial"/>
                <w:b/>
                <w:color w:val="FFFFFF"/>
                <w:sz w:val="20"/>
                <w:szCs w:val="20"/>
              </w:rPr>
              <w:t xml:space="preserve"> - 201</w:t>
            </w:r>
            <w:r w:rsidR="00D51E64">
              <w:rPr>
                <w:rFonts w:ascii="Arial" w:hAnsi="Arial" w:cs="Arial"/>
                <w:b/>
                <w:color w:val="FFFFFF"/>
                <w:sz w:val="20"/>
                <w:szCs w:val="20"/>
              </w:rPr>
              <w:t>9</w:t>
            </w:r>
          </w:p>
          <w:p w:rsidR="009A0C18" w:rsidRPr="00304D23" w:rsidRDefault="009A0C18" w:rsidP="00FB4242">
            <w:pPr>
              <w:jc w:val="center"/>
              <w:rPr>
                <w:rFonts w:ascii="Arial" w:hAnsi="Arial" w:cs="Arial"/>
                <w:b/>
                <w:color w:val="FFFFFF"/>
                <w:sz w:val="20"/>
                <w:szCs w:val="20"/>
              </w:rPr>
            </w:pPr>
          </w:p>
        </w:tc>
        <w:tc>
          <w:tcPr>
            <w:tcW w:w="1369" w:type="dxa"/>
            <w:vMerge w:val="restart"/>
            <w:tcBorders>
              <w:top w:val="single" w:sz="4" w:space="0" w:color="auto"/>
              <w:left w:val="single" w:sz="4" w:space="0" w:color="auto"/>
              <w:right w:val="single" w:sz="4" w:space="0" w:color="auto"/>
            </w:tcBorders>
            <w:shd w:val="clear" w:color="auto" w:fill="365F91" w:themeFill="accent1" w:themeFillShade="BF"/>
          </w:tcPr>
          <w:p w:rsidR="009A0C18" w:rsidRDefault="009A0C18" w:rsidP="00FB4242">
            <w:pPr>
              <w:jc w:val="center"/>
              <w:rPr>
                <w:rFonts w:ascii="Arial" w:hAnsi="Arial" w:cs="Arial"/>
                <w:b/>
                <w:color w:val="FFFFFF"/>
                <w:sz w:val="20"/>
                <w:szCs w:val="20"/>
              </w:rPr>
            </w:pPr>
          </w:p>
          <w:p w:rsidR="009A0C18" w:rsidRDefault="009A0C18" w:rsidP="008141B5">
            <w:pPr>
              <w:jc w:val="center"/>
              <w:rPr>
                <w:rFonts w:ascii="Arial" w:hAnsi="Arial" w:cs="Arial"/>
                <w:b/>
                <w:color w:val="FFFFFF"/>
                <w:sz w:val="20"/>
                <w:szCs w:val="20"/>
              </w:rPr>
            </w:pPr>
            <w:r>
              <w:rPr>
                <w:rFonts w:ascii="Arial" w:hAnsi="Arial" w:cs="Arial"/>
                <w:b/>
                <w:color w:val="FFFFFF"/>
                <w:sz w:val="20"/>
                <w:szCs w:val="20"/>
              </w:rPr>
              <w:t>201</w:t>
            </w:r>
            <w:r w:rsidR="00D51E64">
              <w:rPr>
                <w:rFonts w:ascii="Arial" w:hAnsi="Arial" w:cs="Arial"/>
                <w:b/>
                <w:color w:val="FFFFFF"/>
                <w:sz w:val="20"/>
                <w:szCs w:val="20"/>
              </w:rPr>
              <w:t>9</w:t>
            </w:r>
            <w:r>
              <w:rPr>
                <w:rFonts w:ascii="Arial" w:hAnsi="Arial" w:cs="Arial"/>
                <w:b/>
                <w:color w:val="FFFFFF"/>
                <w:sz w:val="20"/>
                <w:szCs w:val="20"/>
              </w:rPr>
              <w:t>- 20</w:t>
            </w:r>
            <w:r w:rsidR="00D51E64">
              <w:rPr>
                <w:rFonts w:ascii="Arial" w:hAnsi="Arial" w:cs="Arial"/>
                <w:b/>
                <w:color w:val="FFFFFF"/>
                <w:sz w:val="20"/>
                <w:szCs w:val="20"/>
              </w:rPr>
              <w:t>20</w:t>
            </w:r>
          </w:p>
        </w:tc>
      </w:tr>
      <w:tr w:rsidR="009A0C18" w:rsidRPr="00855E67" w:rsidTr="00C86D6D">
        <w:trPr>
          <w:trHeight w:val="196"/>
        </w:trPr>
        <w:tc>
          <w:tcPr>
            <w:tcW w:w="5816" w:type="dxa"/>
            <w:gridSpan w:val="3"/>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9A0C18" w:rsidRPr="007D584B" w:rsidRDefault="009A0C18" w:rsidP="00FB4242">
            <w:pPr>
              <w:rPr>
                <w:rFonts w:ascii="Arial" w:hAnsi="Arial" w:cs="Arial"/>
                <w:b/>
                <w:sz w:val="20"/>
                <w:szCs w:val="20"/>
              </w:rPr>
            </w:pPr>
            <w:r w:rsidRPr="007D584B">
              <w:rPr>
                <w:rFonts w:ascii="Arial" w:hAnsi="Arial" w:cs="Arial"/>
                <w:b/>
                <w:color w:val="FFFFFF" w:themeColor="background1"/>
                <w:sz w:val="20"/>
                <w:szCs w:val="20"/>
              </w:rPr>
              <w:t>Effectiveness</w:t>
            </w:r>
          </w:p>
        </w:tc>
        <w:tc>
          <w:tcPr>
            <w:tcW w:w="1369" w:type="dxa"/>
            <w:vMerge/>
            <w:tcBorders>
              <w:left w:val="single" w:sz="4" w:space="0" w:color="auto"/>
              <w:bottom w:val="single" w:sz="4" w:space="0" w:color="auto"/>
              <w:right w:val="single" w:sz="4" w:space="0" w:color="auto"/>
            </w:tcBorders>
            <w:shd w:val="clear" w:color="auto" w:fill="008000"/>
          </w:tcPr>
          <w:p w:rsidR="009A0C18" w:rsidRPr="00304D23" w:rsidRDefault="009A0C18" w:rsidP="00FB4242">
            <w:pPr>
              <w:jc w:val="center"/>
              <w:rPr>
                <w:rFonts w:ascii="Arial" w:hAnsi="Arial" w:cs="Arial"/>
                <w:b/>
                <w:color w:val="FFFFFF"/>
                <w:sz w:val="20"/>
                <w:szCs w:val="20"/>
              </w:rPr>
            </w:pPr>
          </w:p>
        </w:tc>
        <w:tc>
          <w:tcPr>
            <w:tcW w:w="1369" w:type="dxa"/>
            <w:vMerge/>
            <w:tcBorders>
              <w:left w:val="single" w:sz="4" w:space="0" w:color="auto"/>
              <w:bottom w:val="single" w:sz="4" w:space="0" w:color="auto"/>
              <w:right w:val="single" w:sz="4" w:space="0" w:color="auto"/>
            </w:tcBorders>
            <w:shd w:val="clear" w:color="auto" w:fill="008000"/>
          </w:tcPr>
          <w:p w:rsidR="009A0C18" w:rsidRPr="00304D23" w:rsidRDefault="009A0C18" w:rsidP="00FB4242">
            <w:pPr>
              <w:jc w:val="center"/>
              <w:rPr>
                <w:rFonts w:ascii="Arial" w:hAnsi="Arial" w:cs="Arial"/>
                <w:b/>
                <w:color w:val="FFFFFF"/>
                <w:sz w:val="20"/>
                <w:szCs w:val="20"/>
              </w:rPr>
            </w:pPr>
          </w:p>
        </w:tc>
        <w:tc>
          <w:tcPr>
            <w:tcW w:w="1369" w:type="dxa"/>
            <w:vMerge/>
            <w:tcBorders>
              <w:left w:val="single" w:sz="4" w:space="0" w:color="auto"/>
              <w:bottom w:val="single" w:sz="4" w:space="0" w:color="auto"/>
              <w:right w:val="single" w:sz="4" w:space="0" w:color="auto"/>
            </w:tcBorders>
            <w:shd w:val="clear" w:color="auto" w:fill="008000"/>
          </w:tcPr>
          <w:p w:rsidR="009A0C18" w:rsidRPr="00304D23" w:rsidRDefault="009A0C18" w:rsidP="00FB4242">
            <w:pPr>
              <w:jc w:val="center"/>
              <w:rPr>
                <w:rFonts w:ascii="Arial" w:hAnsi="Arial" w:cs="Arial"/>
                <w:b/>
                <w:color w:val="FFFFFF"/>
                <w:sz w:val="20"/>
                <w:szCs w:val="20"/>
              </w:rPr>
            </w:pPr>
          </w:p>
        </w:tc>
      </w:tr>
      <w:tr w:rsidR="009A0C18" w:rsidTr="008141B5">
        <w:trPr>
          <w:trHeight w:val="246"/>
        </w:trPr>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A0C18" w:rsidRPr="00EF6D00" w:rsidRDefault="009A0C18" w:rsidP="00FB4242">
            <w:pPr>
              <w:jc w:val="center"/>
              <w:rPr>
                <w:rFonts w:ascii="Arial" w:hAnsi="Arial" w:cs="Arial"/>
                <w:sz w:val="18"/>
                <w:szCs w:val="18"/>
              </w:rPr>
            </w:pPr>
            <w:r w:rsidRPr="00EF6D00">
              <w:rPr>
                <w:rFonts w:ascii="Arial" w:hAnsi="Arial" w:cs="Arial"/>
                <w:sz w:val="18"/>
                <w:szCs w:val="18"/>
              </w:rPr>
              <w:t>1.1</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A0C18" w:rsidRPr="00CA6C16" w:rsidRDefault="009A0C18" w:rsidP="00FB4242">
            <w:pPr>
              <w:rPr>
                <w:rFonts w:ascii="Arial" w:hAnsi="Arial" w:cs="Arial"/>
                <w:sz w:val="18"/>
                <w:szCs w:val="18"/>
              </w:rPr>
            </w:pPr>
            <w:r w:rsidRPr="00CA6C16">
              <w:rPr>
                <w:rFonts w:ascii="Arial" w:hAnsi="Arial" w:cs="Arial"/>
                <w:sz w:val="18"/>
                <w:szCs w:val="18"/>
              </w:rPr>
              <w:t xml:space="preserve">To improve the physical health of patients with a serious mental illness on CPA by a positive cardio metabolic health resource (Lester Tool). </w:t>
            </w:r>
          </w:p>
        </w:tc>
        <w:tc>
          <w:tcPr>
            <w:tcW w:w="1369" w:type="dxa"/>
            <w:tcBorders>
              <w:top w:val="single" w:sz="4" w:space="0" w:color="auto"/>
              <w:left w:val="single" w:sz="4" w:space="0" w:color="auto"/>
              <w:bottom w:val="single" w:sz="4" w:space="0" w:color="auto"/>
              <w:right w:val="single" w:sz="4" w:space="0" w:color="auto"/>
            </w:tcBorders>
            <w:shd w:val="clear" w:color="auto" w:fill="92D050"/>
            <w:vAlign w:val="center"/>
          </w:tcPr>
          <w:p w:rsidR="009A0C18" w:rsidRPr="005E1AE0" w:rsidRDefault="009A0C18" w:rsidP="00FB4242">
            <w:pPr>
              <w:jc w:val="center"/>
              <w:rPr>
                <w:rFonts w:ascii="Arial" w:hAnsi="Arial" w:cs="Arial"/>
                <w:b/>
                <w:color w:val="00B050"/>
                <w:sz w:val="18"/>
                <w:szCs w:val="18"/>
              </w:rPr>
            </w:pPr>
            <w:r w:rsidRPr="005E1AE0">
              <w:rPr>
                <w:rFonts w:ascii="Arial" w:hAnsi="Arial" w:cs="Arial"/>
                <w:b/>
                <w:sz w:val="18"/>
                <w:szCs w:val="18"/>
              </w:rPr>
              <w:t>Achieved</w:t>
            </w:r>
          </w:p>
        </w:tc>
        <w:tc>
          <w:tcPr>
            <w:tcW w:w="1369" w:type="dxa"/>
            <w:tcBorders>
              <w:top w:val="single" w:sz="4" w:space="0" w:color="auto"/>
              <w:left w:val="single" w:sz="4" w:space="0" w:color="auto"/>
              <w:bottom w:val="single" w:sz="4" w:space="0" w:color="auto"/>
              <w:right w:val="single" w:sz="4" w:space="0" w:color="auto"/>
            </w:tcBorders>
            <w:shd w:val="clear" w:color="auto" w:fill="92D050"/>
            <w:vAlign w:val="center"/>
          </w:tcPr>
          <w:p w:rsidR="009A0C18" w:rsidRPr="005E1AE0" w:rsidRDefault="009A0C18" w:rsidP="00FB4242">
            <w:pPr>
              <w:jc w:val="center"/>
              <w:rPr>
                <w:rFonts w:ascii="Arial" w:hAnsi="Arial" w:cs="Arial"/>
                <w:b/>
                <w:color w:val="00B050"/>
                <w:sz w:val="18"/>
                <w:szCs w:val="18"/>
              </w:rPr>
            </w:pPr>
            <w:r w:rsidRPr="005E1AE0">
              <w:rPr>
                <w:rFonts w:ascii="Arial" w:hAnsi="Arial" w:cs="Arial"/>
                <w:b/>
                <w:sz w:val="18"/>
                <w:szCs w:val="18"/>
              </w:rPr>
              <w:t>Achieved</w:t>
            </w:r>
          </w:p>
        </w:tc>
        <w:tc>
          <w:tcPr>
            <w:tcW w:w="1369" w:type="dxa"/>
            <w:tcBorders>
              <w:top w:val="single" w:sz="4" w:space="0" w:color="auto"/>
              <w:left w:val="single" w:sz="4" w:space="0" w:color="auto"/>
              <w:bottom w:val="single" w:sz="4" w:space="0" w:color="auto"/>
              <w:right w:val="single" w:sz="4" w:space="0" w:color="auto"/>
            </w:tcBorders>
            <w:shd w:val="clear" w:color="auto" w:fill="FF0000"/>
          </w:tcPr>
          <w:p w:rsidR="009A0C18" w:rsidRDefault="009A0C18" w:rsidP="00FB4242">
            <w:pPr>
              <w:jc w:val="center"/>
              <w:rPr>
                <w:rFonts w:ascii="Arial" w:hAnsi="Arial" w:cs="Arial"/>
                <w:b/>
                <w:sz w:val="18"/>
                <w:szCs w:val="18"/>
              </w:rPr>
            </w:pPr>
          </w:p>
          <w:p w:rsidR="008141B5" w:rsidRPr="00EF6D00" w:rsidRDefault="008141B5" w:rsidP="008141B5">
            <w:pPr>
              <w:jc w:val="center"/>
              <w:rPr>
                <w:rFonts w:ascii="Arial" w:hAnsi="Arial" w:cs="Arial"/>
                <w:b/>
                <w:sz w:val="18"/>
                <w:szCs w:val="18"/>
              </w:rPr>
            </w:pPr>
            <w:r>
              <w:rPr>
                <w:rFonts w:ascii="Arial" w:hAnsi="Arial" w:cs="Arial"/>
                <w:b/>
                <w:sz w:val="18"/>
                <w:szCs w:val="18"/>
              </w:rPr>
              <w:t>Not achieved</w:t>
            </w:r>
          </w:p>
          <w:p w:rsidR="009A0C18" w:rsidRPr="005E1AE0" w:rsidRDefault="009A0C18" w:rsidP="00771014">
            <w:pPr>
              <w:jc w:val="center"/>
              <w:rPr>
                <w:rFonts w:ascii="Arial" w:hAnsi="Arial" w:cs="Arial"/>
                <w:b/>
                <w:sz w:val="18"/>
                <w:szCs w:val="18"/>
              </w:rPr>
            </w:pPr>
          </w:p>
        </w:tc>
      </w:tr>
      <w:tr w:rsidR="009A0C18" w:rsidTr="008141B5">
        <w:trPr>
          <w:trHeight w:val="246"/>
        </w:trPr>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A0C18" w:rsidRPr="00EF6D00" w:rsidRDefault="009A0C18" w:rsidP="00FB4242">
            <w:pPr>
              <w:jc w:val="center"/>
              <w:rPr>
                <w:rFonts w:ascii="Arial" w:hAnsi="Arial" w:cs="Arial"/>
                <w:sz w:val="18"/>
                <w:szCs w:val="18"/>
              </w:rPr>
            </w:pPr>
            <w:r w:rsidRPr="00EF6D00">
              <w:rPr>
                <w:rFonts w:ascii="Arial" w:hAnsi="Arial" w:cs="Arial"/>
                <w:sz w:val="18"/>
                <w:szCs w:val="18"/>
              </w:rPr>
              <w:t>1.2</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A0C18" w:rsidRPr="00EF6D00" w:rsidRDefault="009A0C18" w:rsidP="00FB4242">
            <w:pPr>
              <w:rPr>
                <w:rFonts w:ascii="Arial" w:hAnsi="Arial" w:cs="Arial"/>
                <w:sz w:val="18"/>
                <w:szCs w:val="18"/>
              </w:rPr>
            </w:pPr>
            <w:r w:rsidRPr="00CA6C16">
              <w:rPr>
                <w:rFonts w:ascii="Arial" w:hAnsi="Arial"/>
                <w:sz w:val="18"/>
                <w:szCs w:val="18"/>
              </w:rPr>
              <w:t>To further improve personalised discharge care planning in adult and older peoples wards, including the provision of discharge information to primary care services within 24hrs of discharge</w:t>
            </w:r>
            <w:r w:rsidRPr="00CA6C16">
              <w:rPr>
                <w:rFonts w:ascii="Arial" w:hAnsi="Arial" w:cs="Arial"/>
                <w:sz w:val="18"/>
                <w:szCs w:val="18"/>
              </w:rPr>
              <w:t>.</w:t>
            </w:r>
          </w:p>
        </w:tc>
        <w:tc>
          <w:tcPr>
            <w:tcW w:w="1369" w:type="dxa"/>
            <w:tcBorders>
              <w:top w:val="single" w:sz="4" w:space="0" w:color="auto"/>
              <w:left w:val="single" w:sz="4" w:space="0" w:color="auto"/>
              <w:bottom w:val="single" w:sz="4" w:space="0" w:color="auto"/>
              <w:right w:val="single" w:sz="4" w:space="0" w:color="auto"/>
            </w:tcBorders>
            <w:shd w:val="clear" w:color="auto" w:fill="FF0000"/>
            <w:vAlign w:val="center"/>
          </w:tcPr>
          <w:p w:rsidR="009A0C18" w:rsidRPr="005E1AE0" w:rsidRDefault="007C2CCF" w:rsidP="00FB4242">
            <w:pPr>
              <w:jc w:val="center"/>
              <w:rPr>
                <w:rFonts w:ascii="Arial" w:hAnsi="Arial" w:cs="Arial"/>
                <w:b/>
                <w:sz w:val="18"/>
                <w:szCs w:val="18"/>
              </w:rPr>
            </w:pPr>
            <w:r>
              <w:rPr>
                <w:rFonts w:ascii="Arial" w:hAnsi="Arial" w:cs="Arial"/>
                <w:b/>
                <w:sz w:val="18"/>
                <w:szCs w:val="18"/>
              </w:rPr>
              <w:t>Not achieved</w:t>
            </w:r>
          </w:p>
        </w:tc>
        <w:tc>
          <w:tcPr>
            <w:tcW w:w="1369" w:type="dxa"/>
            <w:tcBorders>
              <w:top w:val="single" w:sz="4" w:space="0" w:color="auto"/>
              <w:left w:val="single" w:sz="4" w:space="0" w:color="auto"/>
              <w:bottom w:val="single" w:sz="4" w:space="0" w:color="auto"/>
              <w:right w:val="single" w:sz="4" w:space="0" w:color="auto"/>
            </w:tcBorders>
            <w:shd w:val="clear" w:color="auto" w:fill="FF0000"/>
            <w:vAlign w:val="center"/>
          </w:tcPr>
          <w:p w:rsidR="009A0C18" w:rsidRDefault="009A0C18" w:rsidP="00FB4242">
            <w:pPr>
              <w:jc w:val="center"/>
              <w:rPr>
                <w:rFonts w:ascii="Arial" w:hAnsi="Arial" w:cs="Arial"/>
                <w:b/>
                <w:sz w:val="18"/>
                <w:szCs w:val="18"/>
              </w:rPr>
            </w:pPr>
          </w:p>
          <w:p w:rsidR="009A0C18" w:rsidRPr="00EF6D00" w:rsidRDefault="009A0C18" w:rsidP="00FB4242">
            <w:pPr>
              <w:jc w:val="center"/>
              <w:rPr>
                <w:rFonts w:ascii="Arial" w:hAnsi="Arial" w:cs="Arial"/>
                <w:b/>
                <w:sz w:val="18"/>
                <w:szCs w:val="18"/>
              </w:rPr>
            </w:pPr>
            <w:r>
              <w:rPr>
                <w:rFonts w:ascii="Arial" w:hAnsi="Arial" w:cs="Arial"/>
                <w:b/>
                <w:sz w:val="18"/>
                <w:szCs w:val="18"/>
              </w:rPr>
              <w:t>Not achieved</w:t>
            </w:r>
          </w:p>
          <w:p w:rsidR="009A0C18" w:rsidRPr="005E1AE0" w:rsidRDefault="009A0C18" w:rsidP="00FB4242">
            <w:pPr>
              <w:jc w:val="center"/>
              <w:rPr>
                <w:rFonts w:ascii="Arial" w:hAnsi="Arial" w:cs="Arial"/>
                <w:b/>
                <w:sz w:val="18"/>
                <w:szCs w:val="18"/>
              </w:rPr>
            </w:pPr>
          </w:p>
        </w:tc>
        <w:tc>
          <w:tcPr>
            <w:tcW w:w="1369" w:type="dxa"/>
            <w:tcBorders>
              <w:top w:val="single" w:sz="4" w:space="0" w:color="auto"/>
              <w:left w:val="single" w:sz="4" w:space="0" w:color="auto"/>
              <w:bottom w:val="single" w:sz="4" w:space="0" w:color="auto"/>
              <w:right w:val="single" w:sz="4" w:space="0" w:color="auto"/>
            </w:tcBorders>
            <w:shd w:val="clear" w:color="auto" w:fill="92D050"/>
            <w:vAlign w:val="center"/>
          </w:tcPr>
          <w:p w:rsidR="009A0C18" w:rsidRPr="005E1AE0" w:rsidRDefault="008141B5" w:rsidP="00771014">
            <w:pPr>
              <w:jc w:val="center"/>
              <w:rPr>
                <w:rFonts w:ascii="Arial" w:hAnsi="Arial" w:cs="Arial"/>
                <w:b/>
                <w:sz w:val="18"/>
                <w:szCs w:val="18"/>
              </w:rPr>
            </w:pPr>
            <w:r w:rsidRPr="006066AC">
              <w:rPr>
                <w:rFonts w:ascii="Arial" w:hAnsi="Arial" w:cs="Arial"/>
                <w:b/>
                <w:sz w:val="18"/>
                <w:szCs w:val="18"/>
                <w:shd w:val="clear" w:color="auto" w:fill="92D050"/>
              </w:rPr>
              <w:t>Achieved</w:t>
            </w:r>
          </w:p>
        </w:tc>
      </w:tr>
      <w:tr w:rsidR="009A0C18" w:rsidTr="006066AC">
        <w:trPr>
          <w:trHeight w:val="621"/>
        </w:trPr>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A0C18" w:rsidRPr="00EF6D00" w:rsidRDefault="009A0C18" w:rsidP="00FB4242">
            <w:pPr>
              <w:jc w:val="center"/>
              <w:rPr>
                <w:rFonts w:ascii="Arial" w:hAnsi="Arial" w:cs="Arial"/>
                <w:sz w:val="18"/>
                <w:szCs w:val="18"/>
              </w:rPr>
            </w:pPr>
            <w:r w:rsidRPr="00EF6D00">
              <w:rPr>
                <w:rFonts w:ascii="Arial" w:hAnsi="Arial" w:cs="Arial"/>
                <w:sz w:val="18"/>
                <w:szCs w:val="18"/>
              </w:rPr>
              <w:t>1.3</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A0C18" w:rsidRPr="003B0FB2" w:rsidRDefault="009A0C18" w:rsidP="00FB4242">
            <w:pPr>
              <w:rPr>
                <w:rFonts w:ascii="Arial" w:hAnsi="Arial"/>
                <w:sz w:val="18"/>
                <w:szCs w:val="18"/>
              </w:rPr>
            </w:pPr>
            <w:r w:rsidRPr="003A7F9F">
              <w:rPr>
                <w:rFonts w:ascii="Arial" w:hAnsi="Arial"/>
                <w:sz w:val="18"/>
                <w:szCs w:val="18"/>
              </w:rPr>
              <w:t xml:space="preserve">To ensure that joint </w:t>
            </w:r>
            <w:r w:rsidRPr="003A7F9F">
              <w:rPr>
                <w:rFonts w:ascii="Arial" w:hAnsi="Arial" w:cs="Arial"/>
                <w:sz w:val="18"/>
                <w:szCs w:val="18"/>
              </w:rPr>
              <w:t>Care Programme Approach</w:t>
            </w:r>
            <w:r w:rsidRPr="003A7F9F">
              <w:rPr>
                <w:rFonts w:ascii="Arial" w:hAnsi="Arial"/>
                <w:sz w:val="18"/>
                <w:szCs w:val="18"/>
              </w:rPr>
              <w:t xml:space="preserve"> reviews occur for </w:t>
            </w:r>
            <w:r w:rsidRPr="00F269E0">
              <w:rPr>
                <w:rFonts w:ascii="Arial" w:hAnsi="Arial"/>
                <w:b/>
                <w:sz w:val="18"/>
                <w:szCs w:val="18"/>
                <w:u w:val="single"/>
              </w:rPr>
              <w:t xml:space="preserve">all </w:t>
            </w:r>
            <w:r w:rsidRPr="003A7F9F">
              <w:rPr>
                <w:rFonts w:ascii="Arial" w:hAnsi="Arial"/>
                <w:sz w:val="18"/>
                <w:szCs w:val="18"/>
              </w:rPr>
              <w:t xml:space="preserve">service users who make the transition from children’s to adult services. </w:t>
            </w:r>
          </w:p>
        </w:tc>
        <w:tc>
          <w:tcPr>
            <w:tcW w:w="1369" w:type="dxa"/>
            <w:tcBorders>
              <w:top w:val="single" w:sz="4" w:space="0" w:color="auto"/>
              <w:left w:val="single" w:sz="4" w:space="0" w:color="auto"/>
              <w:bottom w:val="single" w:sz="4" w:space="0" w:color="auto"/>
              <w:right w:val="single" w:sz="4" w:space="0" w:color="auto"/>
            </w:tcBorders>
            <w:shd w:val="clear" w:color="auto" w:fill="FF0000"/>
            <w:vAlign w:val="center"/>
          </w:tcPr>
          <w:p w:rsidR="009A0C18" w:rsidRPr="00EF6D00" w:rsidRDefault="009A0C18" w:rsidP="00FB4242">
            <w:pPr>
              <w:jc w:val="center"/>
              <w:rPr>
                <w:rFonts w:ascii="Arial" w:hAnsi="Arial" w:cs="Arial"/>
                <w:b/>
                <w:sz w:val="18"/>
                <w:szCs w:val="18"/>
              </w:rPr>
            </w:pPr>
          </w:p>
          <w:p w:rsidR="009A0C18" w:rsidRPr="00EF6D00" w:rsidRDefault="009A0C18" w:rsidP="00FB4242">
            <w:pPr>
              <w:jc w:val="center"/>
              <w:rPr>
                <w:rFonts w:ascii="Arial" w:hAnsi="Arial" w:cs="Arial"/>
                <w:b/>
                <w:sz w:val="18"/>
                <w:szCs w:val="18"/>
              </w:rPr>
            </w:pPr>
            <w:r>
              <w:rPr>
                <w:rFonts w:ascii="Arial" w:hAnsi="Arial" w:cs="Arial"/>
                <w:b/>
                <w:sz w:val="18"/>
                <w:szCs w:val="18"/>
              </w:rPr>
              <w:t>Not achieved</w:t>
            </w:r>
          </w:p>
          <w:p w:rsidR="009A0C18" w:rsidRPr="00EF6D00" w:rsidRDefault="009A0C18" w:rsidP="00FB4242">
            <w:pPr>
              <w:rPr>
                <w:rFonts w:ascii="Arial" w:hAnsi="Arial" w:cs="Arial"/>
                <w:b/>
                <w:sz w:val="18"/>
                <w:szCs w:val="18"/>
              </w:rPr>
            </w:pPr>
          </w:p>
        </w:tc>
        <w:tc>
          <w:tcPr>
            <w:tcW w:w="1369" w:type="dxa"/>
            <w:tcBorders>
              <w:top w:val="single" w:sz="4" w:space="0" w:color="auto"/>
              <w:left w:val="single" w:sz="4" w:space="0" w:color="auto"/>
              <w:bottom w:val="single" w:sz="4" w:space="0" w:color="auto"/>
              <w:right w:val="single" w:sz="4" w:space="0" w:color="auto"/>
            </w:tcBorders>
            <w:shd w:val="clear" w:color="auto" w:fill="92D050"/>
            <w:vAlign w:val="center"/>
          </w:tcPr>
          <w:p w:rsidR="009A0C18" w:rsidRDefault="009A0C18" w:rsidP="00FB4242">
            <w:pPr>
              <w:jc w:val="center"/>
              <w:rPr>
                <w:rFonts w:ascii="Arial" w:hAnsi="Arial" w:cs="Arial"/>
                <w:b/>
                <w:sz w:val="18"/>
                <w:szCs w:val="18"/>
              </w:rPr>
            </w:pPr>
          </w:p>
          <w:p w:rsidR="009A0C18" w:rsidRPr="00EF6D00" w:rsidRDefault="007C2CCF" w:rsidP="00FB4242">
            <w:pPr>
              <w:jc w:val="center"/>
              <w:rPr>
                <w:rFonts w:ascii="Arial" w:hAnsi="Arial" w:cs="Arial"/>
                <w:b/>
                <w:sz w:val="18"/>
                <w:szCs w:val="18"/>
              </w:rPr>
            </w:pPr>
            <w:r>
              <w:rPr>
                <w:rFonts w:ascii="Arial" w:hAnsi="Arial" w:cs="Arial"/>
                <w:b/>
                <w:sz w:val="18"/>
                <w:szCs w:val="18"/>
              </w:rPr>
              <w:t>A</w:t>
            </w:r>
            <w:r w:rsidR="009A0C18">
              <w:rPr>
                <w:rFonts w:ascii="Arial" w:hAnsi="Arial" w:cs="Arial"/>
                <w:b/>
                <w:sz w:val="18"/>
                <w:szCs w:val="18"/>
              </w:rPr>
              <w:t>chieved</w:t>
            </w:r>
          </w:p>
          <w:p w:rsidR="009A0C18" w:rsidRPr="005E1AE0" w:rsidRDefault="009A0C18" w:rsidP="00FB4242">
            <w:pPr>
              <w:jc w:val="center"/>
              <w:rPr>
                <w:rFonts w:ascii="Arial" w:hAnsi="Arial" w:cs="Arial"/>
                <w:b/>
                <w:sz w:val="18"/>
                <w:szCs w:val="18"/>
              </w:rPr>
            </w:pPr>
          </w:p>
        </w:tc>
        <w:tc>
          <w:tcPr>
            <w:tcW w:w="1369" w:type="dxa"/>
            <w:tcBorders>
              <w:top w:val="single" w:sz="4" w:space="0" w:color="auto"/>
              <w:left w:val="single" w:sz="4" w:space="0" w:color="auto"/>
              <w:bottom w:val="single" w:sz="4" w:space="0" w:color="auto"/>
              <w:right w:val="single" w:sz="4" w:space="0" w:color="auto"/>
            </w:tcBorders>
            <w:shd w:val="clear" w:color="auto" w:fill="92D050"/>
          </w:tcPr>
          <w:p w:rsidR="009A0C18" w:rsidRDefault="009A0C18" w:rsidP="00FB4242">
            <w:pPr>
              <w:jc w:val="center"/>
              <w:rPr>
                <w:rFonts w:ascii="Arial" w:hAnsi="Arial" w:cs="Arial"/>
                <w:b/>
                <w:sz w:val="18"/>
                <w:szCs w:val="18"/>
              </w:rPr>
            </w:pPr>
          </w:p>
          <w:p w:rsidR="009A0C18" w:rsidRDefault="0004199D" w:rsidP="00FB4242">
            <w:pPr>
              <w:jc w:val="center"/>
              <w:rPr>
                <w:rFonts w:ascii="Arial" w:hAnsi="Arial" w:cs="Arial"/>
                <w:b/>
                <w:sz w:val="18"/>
                <w:szCs w:val="18"/>
              </w:rPr>
            </w:pPr>
            <w:r w:rsidRPr="006066AC">
              <w:rPr>
                <w:rFonts w:ascii="Arial" w:hAnsi="Arial" w:cs="Arial"/>
                <w:b/>
                <w:sz w:val="18"/>
                <w:szCs w:val="18"/>
                <w:shd w:val="clear" w:color="auto" w:fill="92D050"/>
              </w:rPr>
              <w:t>Achieved</w:t>
            </w:r>
          </w:p>
        </w:tc>
      </w:tr>
      <w:tr w:rsidR="009A0C18" w:rsidTr="00C86D6D">
        <w:tc>
          <w:tcPr>
            <w:tcW w:w="4961"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9A0C18" w:rsidRPr="007D584B" w:rsidRDefault="009A0C18" w:rsidP="00FB4242">
            <w:pPr>
              <w:rPr>
                <w:rFonts w:ascii="Arial" w:hAnsi="Arial" w:cs="Arial"/>
                <w:b/>
                <w:color w:val="006600"/>
                <w:sz w:val="18"/>
                <w:szCs w:val="18"/>
              </w:rPr>
            </w:pPr>
            <w:r w:rsidRPr="007D584B">
              <w:rPr>
                <w:rFonts w:ascii="Arial" w:hAnsi="Arial" w:cs="Arial"/>
                <w:b/>
                <w:color w:val="FFFFFF" w:themeColor="background1"/>
                <w:sz w:val="18"/>
                <w:szCs w:val="18"/>
              </w:rPr>
              <w:t>User Experience</w:t>
            </w:r>
          </w:p>
        </w:tc>
        <w:tc>
          <w:tcPr>
            <w:tcW w:w="4962" w:type="dxa"/>
            <w:gridSpan w:val="4"/>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9A0C18" w:rsidRPr="007D584B" w:rsidRDefault="009A0C18" w:rsidP="00FB4242">
            <w:pPr>
              <w:rPr>
                <w:rFonts w:ascii="Arial" w:hAnsi="Arial" w:cs="Arial"/>
                <w:b/>
                <w:color w:val="FFFFFF" w:themeColor="background1"/>
                <w:sz w:val="18"/>
                <w:szCs w:val="18"/>
              </w:rPr>
            </w:pPr>
          </w:p>
        </w:tc>
      </w:tr>
      <w:tr w:rsidR="00860CFD" w:rsidTr="00315AF6">
        <w:trPr>
          <w:trHeight w:val="457"/>
        </w:trPr>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0CFD" w:rsidRPr="00EF6D00" w:rsidRDefault="00860CFD" w:rsidP="00FB4242">
            <w:pPr>
              <w:jc w:val="center"/>
              <w:rPr>
                <w:rFonts w:ascii="Arial" w:hAnsi="Arial" w:cs="Arial"/>
                <w:sz w:val="18"/>
                <w:szCs w:val="18"/>
              </w:rPr>
            </w:pPr>
            <w:r w:rsidRPr="00EF6D00">
              <w:rPr>
                <w:rFonts w:ascii="Arial" w:hAnsi="Arial" w:cs="Arial"/>
                <w:sz w:val="18"/>
                <w:szCs w:val="18"/>
              </w:rPr>
              <w:t>2.1</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0CFD" w:rsidRPr="00CA6C16" w:rsidRDefault="00860CFD" w:rsidP="00860CFD">
            <w:pPr>
              <w:autoSpaceDE w:val="0"/>
              <w:autoSpaceDN w:val="0"/>
              <w:adjustRightInd w:val="0"/>
              <w:rPr>
                <w:rFonts w:ascii="Arial" w:hAnsi="Arial" w:cs="Arial"/>
                <w:b/>
                <w:sz w:val="18"/>
                <w:szCs w:val="18"/>
              </w:rPr>
            </w:pPr>
            <w:r>
              <w:rPr>
                <w:rFonts w:ascii="Arial" w:hAnsi="Arial" w:cs="Arial"/>
                <w:sz w:val="18"/>
                <w:szCs w:val="18"/>
              </w:rPr>
              <w:t>Were you involved as much as you wanted to be in agreeing the care you will receive</w:t>
            </w:r>
            <w:r w:rsidRPr="003A7F9F">
              <w:rPr>
                <w:rFonts w:ascii="Arial" w:hAnsi="Arial" w:cs="Arial"/>
                <w:sz w:val="18"/>
                <w:szCs w:val="18"/>
              </w:rPr>
              <w:t xml:space="preserve">? </w:t>
            </w:r>
            <w:r w:rsidRPr="00F269E0">
              <w:rPr>
                <w:rFonts w:ascii="Arial" w:hAnsi="Arial" w:cs="Arial"/>
                <w:b/>
                <w:sz w:val="18"/>
                <w:szCs w:val="18"/>
              </w:rPr>
              <w:t xml:space="preserve">&gt; </w:t>
            </w:r>
            <w:r>
              <w:rPr>
                <w:rFonts w:ascii="Arial" w:hAnsi="Arial" w:cs="Arial"/>
                <w:b/>
                <w:sz w:val="18"/>
                <w:szCs w:val="18"/>
              </w:rPr>
              <w:t>84</w:t>
            </w:r>
            <w:r w:rsidRPr="00F269E0">
              <w:rPr>
                <w:rFonts w:ascii="Arial" w:hAnsi="Arial" w:cs="Arial"/>
                <w:b/>
                <w:sz w:val="18"/>
                <w:szCs w:val="18"/>
              </w:rPr>
              <w:t>%</w:t>
            </w:r>
          </w:p>
        </w:tc>
        <w:tc>
          <w:tcPr>
            <w:tcW w:w="1369" w:type="dxa"/>
            <w:tcBorders>
              <w:top w:val="single" w:sz="4" w:space="0" w:color="auto"/>
              <w:left w:val="single" w:sz="4" w:space="0" w:color="auto"/>
              <w:bottom w:val="single" w:sz="4" w:space="0" w:color="auto"/>
              <w:right w:val="single" w:sz="4" w:space="0" w:color="auto"/>
            </w:tcBorders>
            <w:shd w:val="clear" w:color="auto" w:fill="FF0000"/>
            <w:vAlign w:val="center"/>
          </w:tcPr>
          <w:p w:rsidR="00860CFD" w:rsidRPr="007C2CCF" w:rsidRDefault="00860CFD" w:rsidP="00E45DD7">
            <w:pPr>
              <w:jc w:val="center"/>
              <w:rPr>
                <w:rFonts w:ascii="Arial" w:hAnsi="Arial" w:cs="Arial"/>
                <w:b/>
                <w:sz w:val="18"/>
                <w:szCs w:val="18"/>
              </w:rPr>
            </w:pPr>
            <w:r w:rsidRPr="00687EAB">
              <w:rPr>
                <w:rFonts w:ascii="Arial" w:hAnsi="Arial" w:cs="Arial"/>
                <w:b/>
                <w:sz w:val="18"/>
                <w:szCs w:val="18"/>
              </w:rPr>
              <w:t xml:space="preserve">Not </w:t>
            </w:r>
            <w:r>
              <w:rPr>
                <w:rFonts w:ascii="Arial" w:hAnsi="Arial" w:cs="Arial"/>
                <w:b/>
                <w:sz w:val="18"/>
                <w:szCs w:val="18"/>
              </w:rPr>
              <w:t>achieved</w:t>
            </w:r>
          </w:p>
        </w:tc>
        <w:tc>
          <w:tcPr>
            <w:tcW w:w="1369" w:type="dxa"/>
            <w:tcBorders>
              <w:top w:val="single" w:sz="4" w:space="0" w:color="auto"/>
              <w:left w:val="single" w:sz="4" w:space="0" w:color="auto"/>
              <w:bottom w:val="single" w:sz="4" w:space="0" w:color="auto"/>
              <w:right w:val="single" w:sz="4" w:space="0" w:color="auto"/>
            </w:tcBorders>
            <w:shd w:val="clear" w:color="auto" w:fill="92D050"/>
            <w:vAlign w:val="center"/>
          </w:tcPr>
          <w:p w:rsidR="00860CFD" w:rsidRDefault="00860CFD" w:rsidP="00E45DD7">
            <w:pPr>
              <w:jc w:val="center"/>
            </w:pPr>
            <w:r w:rsidRPr="009C5BE3">
              <w:rPr>
                <w:rFonts w:ascii="Arial" w:hAnsi="Arial" w:cs="Arial"/>
                <w:b/>
                <w:sz w:val="18"/>
                <w:szCs w:val="18"/>
              </w:rPr>
              <w:t>Achieved</w:t>
            </w:r>
          </w:p>
        </w:tc>
        <w:tc>
          <w:tcPr>
            <w:tcW w:w="1369" w:type="dxa"/>
            <w:tcBorders>
              <w:top w:val="single" w:sz="4" w:space="0" w:color="auto"/>
              <w:left w:val="single" w:sz="4" w:space="0" w:color="auto"/>
              <w:bottom w:val="single" w:sz="4" w:space="0" w:color="auto"/>
              <w:right w:val="single" w:sz="4" w:space="0" w:color="auto"/>
            </w:tcBorders>
            <w:shd w:val="clear" w:color="auto" w:fill="FF0000"/>
            <w:vAlign w:val="center"/>
          </w:tcPr>
          <w:p w:rsidR="00E45DD7" w:rsidRDefault="00E45DD7" w:rsidP="00E45DD7">
            <w:pPr>
              <w:jc w:val="center"/>
              <w:rPr>
                <w:rFonts w:ascii="Arial" w:hAnsi="Arial" w:cs="Arial"/>
                <w:b/>
                <w:sz w:val="18"/>
                <w:szCs w:val="18"/>
              </w:rPr>
            </w:pPr>
          </w:p>
          <w:p w:rsidR="00860CFD" w:rsidRPr="00E45DD7" w:rsidRDefault="00315AF6" w:rsidP="00E45DD7">
            <w:pPr>
              <w:jc w:val="center"/>
              <w:rPr>
                <w:rFonts w:ascii="Arial" w:hAnsi="Arial" w:cs="Arial"/>
                <w:b/>
                <w:sz w:val="18"/>
                <w:szCs w:val="18"/>
              </w:rPr>
            </w:pPr>
            <w:r>
              <w:rPr>
                <w:rFonts w:ascii="Arial" w:hAnsi="Arial" w:cs="Arial"/>
                <w:b/>
                <w:sz w:val="18"/>
                <w:szCs w:val="18"/>
              </w:rPr>
              <w:t>Not achieved</w:t>
            </w:r>
          </w:p>
        </w:tc>
      </w:tr>
      <w:tr w:rsidR="00860CFD" w:rsidTr="00860CFD">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0CFD" w:rsidRPr="00EF6D00" w:rsidRDefault="00860CFD" w:rsidP="00FB4242">
            <w:pPr>
              <w:jc w:val="center"/>
              <w:rPr>
                <w:rFonts w:ascii="Arial" w:hAnsi="Arial" w:cs="Arial"/>
                <w:sz w:val="18"/>
                <w:szCs w:val="18"/>
              </w:rPr>
            </w:pPr>
            <w:r w:rsidRPr="00EF6D00">
              <w:rPr>
                <w:rFonts w:ascii="Arial" w:hAnsi="Arial" w:cs="Arial"/>
                <w:sz w:val="18"/>
                <w:szCs w:val="18"/>
              </w:rPr>
              <w:t>2.2</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60CFD" w:rsidRPr="003A7F9F" w:rsidRDefault="00860CFD" w:rsidP="00860CFD">
            <w:pPr>
              <w:rPr>
                <w:rFonts w:ascii="Arial" w:hAnsi="Arial" w:cs="Arial"/>
                <w:b/>
                <w:sz w:val="18"/>
                <w:szCs w:val="18"/>
              </w:rPr>
            </w:pPr>
            <w:r>
              <w:rPr>
                <w:rFonts w:ascii="Arial" w:hAnsi="Arial" w:cs="Arial"/>
                <w:sz w:val="18"/>
                <w:szCs w:val="18"/>
              </w:rPr>
              <w:t>Have you been given information about who to contact outside of office hours if you have a crisis</w:t>
            </w:r>
            <w:r w:rsidRPr="003A7F9F">
              <w:rPr>
                <w:rFonts w:ascii="Arial" w:hAnsi="Arial" w:cs="Arial"/>
                <w:sz w:val="18"/>
                <w:szCs w:val="18"/>
              </w:rPr>
              <w:t xml:space="preserve">? </w:t>
            </w:r>
            <w:r w:rsidRPr="00F269E0">
              <w:rPr>
                <w:rFonts w:ascii="Arial" w:hAnsi="Arial" w:cs="Arial"/>
                <w:b/>
                <w:sz w:val="18"/>
                <w:szCs w:val="18"/>
              </w:rPr>
              <w:t xml:space="preserve">&gt; </w:t>
            </w:r>
            <w:r>
              <w:rPr>
                <w:rFonts w:ascii="Arial" w:hAnsi="Arial" w:cs="Arial"/>
                <w:b/>
                <w:sz w:val="18"/>
                <w:szCs w:val="18"/>
              </w:rPr>
              <w:t>71</w:t>
            </w:r>
            <w:r w:rsidRPr="00F269E0">
              <w:rPr>
                <w:rFonts w:ascii="Arial" w:hAnsi="Arial" w:cs="Arial"/>
                <w:b/>
                <w:sz w:val="18"/>
                <w:szCs w:val="18"/>
              </w:rPr>
              <w:t>%</w:t>
            </w:r>
          </w:p>
        </w:tc>
        <w:tc>
          <w:tcPr>
            <w:tcW w:w="1369" w:type="dxa"/>
            <w:tcBorders>
              <w:top w:val="single" w:sz="4" w:space="0" w:color="auto"/>
              <w:left w:val="single" w:sz="4" w:space="0" w:color="auto"/>
              <w:bottom w:val="single" w:sz="4" w:space="0" w:color="auto"/>
              <w:right w:val="single" w:sz="4" w:space="0" w:color="auto"/>
            </w:tcBorders>
            <w:shd w:val="clear" w:color="auto" w:fill="92D050"/>
            <w:vAlign w:val="center"/>
          </w:tcPr>
          <w:p w:rsidR="00860CFD" w:rsidRDefault="00860CFD" w:rsidP="00860CFD">
            <w:pPr>
              <w:jc w:val="center"/>
            </w:pPr>
            <w:r w:rsidRPr="00E40604">
              <w:rPr>
                <w:rFonts w:ascii="Arial" w:hAnsi="Arial" w:cs="Arial"/>
                <w:b/>
                <w:sz w:val="18"/>
                <w:szCs w:val="18"/>
              </w:rPr>
              <w:t>Achieved</w:t>
            </w:r>
          </w:p>
        </w:tc>
        <w:tc>
          <w:tcPr>
            <w:tcW w:w="1369" w:type="dxa"/>
            <w:tcBorders>
              <w:top w:val="single" w:sz="4" w:space="0" w:color="auto"/>
              <w:left w:val="single" w:sz="4" w:space="0" w:color="auto"/>
              <w:bottom w:val="single" w:sz="4" w:space="0" w:color="auto"/>
              <w:right w:val="single" w:sz="4" w:space="0" w:color="auto"/>
            </w:tcBorders>
            <w:shd w:val="clear" w:color="auto" w:fill="92D050"/>
            <w:vAlign w:val="center"/>
          </w:tcPr>
          <w:p w:rsidR="00860CFD" w:rsidRDefault="00860CFD" w:rsidP="00860CFD">
            <w:pPr>
              <w:jc w:val="center"/>
            </w:pPr>
            <w:r w:rsidRPr="009C5BE3">
              <w:rPr>
                <w:rFonts w:ascii="Arial" w:hAnsi="Arial" w:cs="Arial"/>
                <w:b/>
                <w:sz w:val="18"/>
                <w:szCs w:val="18"/>
              </w:rPr>
              <w:t>Achieved</w:t>
            </w:r>
          </w:p>
        </w:tc>
        <w:tc>
          <w:tcPr>
            <w:tcW w:w="1369" w:type="dxa"/>
            <w:tcBorders>
              <w:top w:val="single" w:sz="4" w:space="0" w:color="auto"/>
              <w:left w:val="single" w:sz="4" w:space="0" w:color="auto"/>
              <w:bottom w:val="single" w:sz="4" w:space="0" w:color="auto"/>
              <w:right w:val="single" w:sz="4" w:space="0" w:color="auto"/>
            </w:tcBorders>
            <w:shd w:val="clear" w:color="auto" w:fill="92D050"/>
            <w:vAlign w:val="center"/>
          </w:tcPr>
          <w:p w:rsidR="00860CFD" w:rsidRDefault="00860CFD" w:rsidP="00D3020F">
            <w:pPr>
              <w:jc w:val="center"/>
            </w:pPr>
            <w:r w:rsidRPr="009C5BE3">
              <w:rPr>
                <w:rFonts w:ascii="Arial" w:hAnsi="Arial" w:cs="Arial"/>
                <w:b/>
                <w:sz w:val="18"/>
                <w:szCs w:val="18"/>
              </w:rPr>
              <w:t>Achieved</w:t>
            </w:r>
          </w:p>
        </w:tc>
      </w:tr>
      <w:tr w:rsidR="00860CFD" w:rsidTr="00860CFD">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0CFD" w:rsidRPr="00EF6D00" w:rsidRDefault="00860CFD" w:rsidP="00FB4242">
            <w:pPr>
              <w:jc w:val="center"/>
              <w:rPr>
                <w:rFonts w:ascii="Arial" w:hAnsi="Arial" w:cs="Arial"/>
                <w:sz w:val="18"/>
                <w:szCs w:val="18"/>
              </w:rPr>
            </w:pPr>
            <w:r w:rsidRPr="00DA15F2">
              <w:rPr>
                <w:rFonts w:ascii="Arial" w:hAnsi="Arial" w:cs="Arial"/>
                <w:sz w:val="18"/>
                <w:szCs w:val="18"/>
              </w:rPr>
              <w:t>2.3</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60CFD" w:rsidRPr="003A7F9F" w:rsidRDefault="00860CFD" w:rsidP="00860CFD">
            <w:pPr>
              <w:rPr>
                <w:rFonts w:ascii="Arial" w:hAnsi="Arial" w:cs="Arial"/>
                <w:b/>
                <w:sz w:val="18"/>
                <w:szCs w:val="18"/>
              </w:rPr>
            </w:pPr>
            <w:r w:rsidRPr="003A7F9F">
              <w:rPr>
                <w:rFonts w:ascii="Arial" w:hAnsi="Arial" w:cs="Arial"/>
                <w:sz w:val="18"/>
                <w:szCs w:val="18"/>
              </w:rPr>
              <w:t>Ha</w:t>
            </w:r>
            <w:r>
              <w:rPr>
                <w:rFonts w:ascii="Arial" w:hAnsi="Arial" w:cs="Arial"/>
                <w:sz w:val="18"/>
                <w:szCs w:val="18"/>
              </w:rPr>
              <w:t>ve</w:t>
            </w:r>
            <w:r w:rsidRPr="003A7F9F">
              <w:rPr>
                <w:rFonts w:ascii="Arial" w:hAnsi="Arial" w:cs="Arial"/>
                <w:sz w:val="18"/>
                <w:szCs w:val="18"/>
              </w:rPr>
              <w:t xml:space="preserve"> </w:t>
            </w:r>
            <w:r>
              <w:rPr>
                <w:rFonts w:ascii="Arial" w:hAnsi="Arial" w:cs="Arial"/>
                <w:sz w:val="18"/>
                <w:szCs w:val="18"/>
              </w:rPr>
              <w:t>you had help and advice about taking part in activities that are important to you</w:t>
            </w:r>
            <w:r w:rsidRPr="003A7F9F">
              <w:rPr>
                <w:rFonts w:ascii="Arial" w:hAnsi="Arial" w:cs="Arial"/>
                <w:sz w:val="18"/>
                <w:szCs w:val="18"/>
              </w:rPr>
              <w:t xml:space="preserve">? </w:t>
            </w:r>
            <w:r w:rsidRPr="00F269E0">
              <w:rPr>
                <w:rFonts w:ascii="Arial" w:hAnsi="Arial" w:cs="Arial"/>
                <w:b/>
                <w:sz w:val="18"/>
                <w:szCs w:val="18"/>
              </w:rPr>
              <w:t xml:space="preserve">&gt; </w:t>
            </w:r>
            <w:r>
              <w:rPr>
                <w:rFonts w:ascii="Arial" w:hAnsi="Arial" w:cs="Arial"/>
                <w:b/>
                <w:sz w:val="18"/>
                <w:szCs w:val="18"/>
              </w:rPr>
              <w:t>64</w:t>
            </w:r>
            <w:r w:rsidRPr="00F269E0">
              <w:rPr>
                <w:rFonts w:ascii="Arial" w:hAnsi="Arial" w:cs="Arial"/>
                <w:b/>
                <w:sz w:val="18"/>
                <w:szCs w:val="18"/>
              </w:rPr>
              <w:t>%</w:t>
            </w:r>
          </w:p>
        </w:tc>
        <w:tc>
          <w:tcPr>
            <w:tcW w:w="1369" w:type="dxa"/>
            <w:tcBorders>
              <w:top w:val="single" w:sz="4" w:space="0" w:color="auto"/>
              <w:left w:val="single" w:sz="4" w:space="0" w:color="auto"/>
              <w:bottom w:val="single" w:sz="4" w:space="0" w:color="auto"/>
              <w:right w:val="single" w:sz="4" w:space="0" w:color="auto"/>
            </w:tcBorders>
            <w:shd w:val="clear" w:color="auto" w:fill="92D050"/>
            <w:vAlign w:val="center"/>
          </w:tcPr>
          <w:p w:rsidR="00860CFD" w:rsidRDefault="00860CFD" w:rsidP="00860CFD">
            <w:pPr>
              <w:jc w:val="center"/>
              <w:rPr>
                <w:rFonts w:ascii="Arial" w:hAnsi="Arial" w:cs="Arial"/>
                <w:b/>
                <w:sz w:val="18"/>
                <w:szCs w:val="18"/>
              </w:rPr>
            </w:pPr>
          </w:p>
          <w:p w:rsidR="00860CFD" w:rsidRPr="007C2CCF" w:rsidRDefault="00860CFD" w:rsidP="00860CFD">
            <w:pPr>
              <w:jc w:val="center"/>
              <w:rPr>
                <w:rFonts w:ascii="Arial" w:hAnsi="Arial" w:cs="Arial"/>
                <w:b/>
                <w:sz w:val="18"/>
                <w:szCs w:val="18"/>
              </w:rPr>
            </w:pPr>
            <w:r>
              <w:rPr>
                <w:rFonts w:ascii="Arial" w:hAnsi="Arial" w:cs="Arial"/>
                <w:b/>
                <w:sz w:val="18"/>
                <w:szCs w:val="18"/>
              </w:rPr>
              <w:t>Achieved</w:t>
            </w:r>
          </w:p>
        </w:tc>
        <w:tc>
          <w:tcPr>
            <w:tcW w:w="1369" w:type="dxa"/>
            <w:tcBorders>
              <w:top w:val="single" w:sz="4" w:space="0" w:color="auto"/>
              <w:left w:val="single" w:sz="4" w:space="0" w:color="auto"/>
              <w:bottom w:val="single" w:sz="4" w:space="0" w:color="auto"/>
              <w:right w:val="single" w:sz="4" w:space="0" w:color="auto"/>
            </w:tcBorders>
            <w:shd w:val="clear" w:color="auto" w:fill="92D050"/>
            <w:vAlign w:val="center"/>
          </w:tcPr>
          <w:p w:rsidR="00860CFD" w:rsidRDefault="00860CFD" w:rsidP="00860CFD">
            <w:pPr>
              <w:jc w:val="center"/>
            </w:pPr>
            <w:r w:rsidRPr="009C5BE3">
              <w:rPr>
                <w:rFonts w:ascii="Arial" w:hAnsi="Arial" w:cs="Arial"/>
                <w:b/>
                <w:sz w:val="18"/>
                <w:szCs w:val="18"/>
              </w:rPr>
              <w:t>Achieved</w:t>
            </w:r>
          </w:p>
        </w:tc>
        <w:tc>
          <w:tcPr>
            <w:tcW w:w="1369" w:type="dxa"/>
            <w:tcBorders>
              <w:top w:val="single" w:sz="4" w:space="0" w:color="auto"/>
              <w:left w:val="single" w:sz="4" w:space="0" w:color="auto"/>
              <w:bottom w:val="single" w:sz="4" w:space="0" w:color="auto"/>
              <w:right w:val="single" w:sz="4" w:space="0" w:color="auto"/>
            </w:tcBorders>
            <w:shd w:val="clear" w:color="auto" w:fill="92D050"/>
            <w:vAlign w:val="center"/>
          </w:tcPr>
          <w:p w:rsidR="00860CFD" w:rsidRDefault="00860CFD" w:rsidP="00D3020F">
            <w:pPr>
              <w:jc w:val="center"/>
            </w:pPr>
            <w:r w:rsidRPr="009C5BE3">
              <w:rPr>
                <w:rFonts w:ascii="Arial" w:hAnsi="Arial" w:cs="Arial"/>
                <w:b/>
                <w:sz w:val="18"/>
                <w:szCs w:val="18"/>
              </w:rPr>
              <w:t>Achieved</w:t>
            </w:r>
          </w:p>
        </w:tc>
      </w:tr>
      <w:tr w:rsidR="00860CFD" w:rsidTr="00315AF6">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0CFD" w:rsidRPr="00EF6D00" w:rsidRDefault="00860CFD" w:rsidP="00FB4242">
            <w:pPr>
              <w:jc w:val="center"/>
              <w:rPr>
                <w:rFonts w:ascii="Arial" w:hAnsi="Arial" w:cs="Arial"/>
                <w:sz w:val="18"/>
                <w:szCs w:val="18"/>
              </w:rPr>
            </w:pPr>
            <w:r w:rsidRPr="00EF6D00">
              <w:rPr>
                <w:rFonts w:ascii="Arial" w:hAnsi="Arial" w:cs="Arial"/>
                <w:sz w:val="18"/>
                <w:szCs w:val="18"/>
              </w:rPr>
              <w:t>2.4</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60CFD" w:rsidRDefault="00860CFD" w:rsidP="00860CFD">
            <w:pPr>
              <w:rPr>
                <w:rFonts w:ascii="Arial" w:hAnsi="Arial" w:cs="Arial"/>
                <w:sz w:val="18"/>
                <w:szCs w:val="18"/>
              </w:rPr>
            </w:pPr>
            <w:r>
              <w:rPr>
                <w:rFonts w:ascii="Arial" w:hAnsi="Arial" w:cs="Arial"/>
                <w:sz w:val="18"/>
                <w:szCs w:val="18"/>
              </w:rPr>
              <w:t>Have you had help and advice to find support to meet your physical health needs if you needed it</w:t>
            </w:r>
            <w:r w:rsidRPr="003A7F9F">
              <w:rPr>
                <w:rFonts w:ascii="Arial" w:hAnsi="Arial" w:cs="Arial"/>
                <w:sz w:val="18"/>
                <w:szCs w:val="18"/>
              </w:rPr>
              <w:t xml:space="preserve">? </w:t>
            </w:r>
            <w:r w:rsidRPr="00F269E0">
              <w:rPr>
                <w:rFonts w:ascii="Arial" w:hAnsi="Arial" w:cs="Arial"/>
                <w:b/>
                <w:sz w:val="18"/>
                <w:szCs w:val="18"/>
              </w:rPr>
              <w:t xml:space="preserve">&gt; </w:t>
            </w:r>
            <w:r>
              <w:rPr>
                <w:rFonts w:ascii="Arial" w:hAnsi="Arial" w:cs="Arial"/>
                <w:b/>
                <w:sz w:val="18"/>
                <w:szCs w:val="18"/>
              </w:rPr>
              <w:t>73</w:t>
            </w:r>
            <w:r w:rsidRPr="00F269E0">
              <w:rPr>
                <w:rFonts w:ascii="Arial" w:hAnsi="Arial" w:cs="Arial"/>
                <w:b/>
                <w:sz w:val="18"/>
                <w:szCs w:val="18"/>
              </w:rPr>
              <w:t>%</w:t>
            </w:r>
          </w:p>
        </w:tc>
        <w:tc>
          <w:tcPr>
            <w:tcW w:w="1369" w:type="dxa"/>
            <w:tcBorders>
              <w:top w:val="single" w:sz="4" w:space="0" w:color="auto"/>
              <w:left w:val="single" w:sz="4" w:space="0" w:color="auto"/>
              <w:bottom w:val="single" w:sz="4" w:space="0" w:color="auto"/>
              <w:right w:val="single" w:sz="4" w:space="0" w:color="auto"/>
            </w:tcBorders>
            <w:shd w:val="clear" w:color="auto" w:fill="92D050"/>
            <w:vAlign w:val="center"/>
          </w:tcPr>
          <w:p w:rsidR="00860CFD" w:rsidRPr="007C2CCF" w:rsidRDefault="00860CFD" w:rsidP="008141B5">
            <w:pPr>
              <w:rPr>
                <w:rFonts w:ascii="Arial" w:hAnsi="Arial" w:cs="Arial"/>
                <w:b/>
                <w:sz w:val="18"/>
                <w:szCs w:val="18"/>
              </w:rPr>
            </w:pPr>
            <w:r>
              <w:rPr>
                <w:rFonts w:ascii="Arial" w:hAnsi="Arial" w:cs="Arial"/>
                <w:b/>
                <w:sz w:val="18"/>
                <w:szCs w:val="18"/>
              </w:rPr>
              <w:t>Achieved</w:t>
            </w:r>
          </w:p>
        </w:tc>
        <w:tc>
          <w:tcPr>
            <w:tcW w:w="1369" w:type="dxa"/>
            <w:tcBorders>
              <w:top w:val="single" w:sz="4" w:space="0" w:color="auto"/>
              <w:left w:val="single" w:sz="4" w:space="0" w:color="auto"/>
              <w:bottom w:val="single" w:sz="4" w:space="0" w:color="auto"/>
              <w:right w:val="single" w:sz="4" w:space="0" w:color="auto"/>
            </w:tcBorders>
            <w:shd w:val="clear" w:color="auto" w:fill="92D050"/>
            <w:vAlign w:val="center"/>
          </w:tcPr>
          <w:p w:rsidR="00860CFD" w:rsidRDefault="00860CFD" w:rsidP="00860CFD">
            <w:pPr>
              <w:jc w:val="center"/>
            </w:pPr>
            <w:r w:rsidRPr="009C5BE3">
              <w:rPr>
                <w:rFonts w:ascii="Arial" w:hAnsi="Arial" w:cs="Arial"/>
                <w:b/>
                <w:sz w:val="18"/>
                <w:szCs w:val="18"/>
              </w:rPr>
              <w:t>Achieved</w:t>
            </w:r>
          </w:p>
        </w:tc>
        <w:tc>
          <w:tcPr>
            <w:tcW w:w="1369" w:type="dxa"/>
            <w:tcBorders>
              <w:top w:val="single" w:sz="4" w:space="0" w:color="auto"/>
              <w:left w:val="single" w:sz="4" w:space="0" w:color="auto"/>
              <w:bottom w:val="single" w:sz="4" w:space="0" w:color="auto"/>
              <w:right w:val="single" w:sz="4" w:space="0" w:color="auto"/>
            </w:tcBorders>
            <w:shd w:val="clear" w:color="auto" w:fill="92D050"/>
          </w:tcPr>
          <w:p w:rsidR="008141B5" w:rsidRDefault="008141B5" w:rsidP="008141B5">
            <w:pPr>
              <w:jc w:val="center"/>
              <w:rPr>
                <w:rFonts w:ascii="Arial" w:hAnsi="Arial" w:cs="Arial"/>
                <w:b/>
                <w:sz w:val="18"/>
                <w:szCs w:val="18"/>
              </w:rPr>
            </w:pPr>
          </w:p>
          <w:p w:rsidR="00860CFD" w:rsidRPr="008141B5" w:rsidRDefault="00315AF6" w:rsidP="008141B5">
            <w:pPr>
              <w:jc w:val="center"/>
              <w:rPr>
                <w:rFonts w:ascii="Arial" w:hAnsi="Arial" w:cs="Arial"/>
                <w:b/>
                <w:sz w:val="18"/>
                <w:szCs w:val="18"/>
              </w:rPr>
            </w:pPr>
            <w:r w:rsidRPr="009C5BE3">
              <w:rPr>
                <w:rFonts w:ascii="Arial" w:hAnsi="Arial" w:cs="Arial"/>
                <w:b/>
                <w:sz w:val="18"/>
                <w:szCs w:val="18"/>
              </w:rPr>
              <w:t>Achieved</w:t>
            </w:r>
          </w:p>
        </w:tc>
      </w:tr>
      <w:tr w:rsidR="007C2CCF" w:rsidTr="00C86D6D">
        <w:tc>
          <w:tcPr>
            <w:tcW w:w="4961"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7C2CCF" w:rsidRPr="007D584B" w:rsidRDefault="007C2CCF" w:rsidP="00FB4242">
            <w:pPr>
              <w:rPr>
                <w:rFonts w:ascii="Arial" w:hAnsi="Arial" w:cs="Arial"/>
                <w:b/>
                <w:color w:val="006600"/>
                <w:sz w:val="18"/>
                <w:szCs w:val="18"/>
              </w:rPr>
            </w:pPr>
            <w:r>
              <w:rPr>
                <w:rFonts w:ascii="Arial" w:hAnsi="Arial" w:cs="Arial"/>
                <w:b/>
                <w:color w:val="FFFFFF" w:themeColor="background1"/>
                <w:sz w:val="18"/>
                <w:szCs w:val="18"/>
              </w:rPr>
              <w:t>Safety</w:t>
            </w:r>
          </w:p>
        </w:tc>
        <w:tc>
          <w:tcPr>
            <w:tcW w:w="4962" w:type="dxa"/>
            <w:gridSpan w:val="4"/>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7C2CCF" w:rsidRDefault="007C2CCF" w:rsidP="00FB4242">
            <w:pPr>
              <w:rPr>
                <w:rFonts w:ascii="Arial" w:hAnsi="Arial" w:cs="Arial"/>
                <w:b/>
                <w:color w:val="FFFFFF" w:themeColor="background1"/>
                <w:sz w:val="18"/>
                <w:szCs w:val="18"/>
              </w:rPr>
            </w:pPr>
          </w:p>
        </w:tc>
      </w:tr>
      <w:tr w:rsidR="007C2CCF" w:rsidTr="006066AC">
        <w:trPr>
          <w:trHeight w:val="335"/>
        </w:trPr>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C2CCF" w:rsidRPr="00304D23" w:rsidRDefault="007C2CCF" w:rsidP="00FB4242">
            <w:pPr>
              <w:jc w:val="center"/>
              <w:rPr>
                <w:rFonts w:ascii="Arial" w:hAnsi="Arial" w:cs="Arial"/>
                <w:sz w:val="20"/>
                <w:szCs w:val="20"/>
              </w:rPr>
            </w:pPr>
            <w:r w:rsidRPr="006519ED">
              <w:rPr>
                <w:rFonts w:ascii="Arial" w:hAnsi="Arial" w:cs="Arial"/>
                <w:sz w:val="20"/>
                <w:szCs w:val="20"/>
              </w:rPr>
              <w:t>3.1</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C2CCF" w:rsidRPr="00CA6C16" w:rsidRDefault="007C2CCF" w:rsidP="00FB4242">
            <w:pPr>
              <w:rPr>
                <w:rFonts w:ascii="Arial" w:hAnsi="Arial" w:cs="Arial"/>
                <w:sz w:val="18"/>
                <w:szCs w:val="18"/>
              </w:rPr>
            </w:pPr>
            <w:r w:rsidRPr="00CA6C16">
              <w:rPr>
                <w:rFonts w:ascii="Arial" w:hAnsi="Arial" w:cs="Arial"/>
                <w:sz w:val="18"/>
                <w:szCs w:val="18"/>
              </w:rPr>
              <w:t>Reduce the proportion of patients in touch with services who die by suspected suicide when compared with data from previous years. This will be expressed as a rate per 1000 service users on the Trust’s caseload.</w:t>
            </w:r>
          </w:p>
        </w:tc>
        <w:tc>
          <w:tcPr>
            <w:tcW w:w="1369" w:type="dxa"/>
            <w:tcBorders>
              <w:top w:val="single" w:sz="4" w:space="0" w:color="auto"/>
              <w:left w:val="single" w:sz="4" w:space="0" w:color="auto"/>
              <w:bottom w:val="single" w:sz="4" w:space="0" w:color="auto"/>
              <w:right w:val="single" w:sz="4" w:space="0" w:color="auto"/>
            </w:tcBorders>
            <w:shd w:val="clear" w:color="auto" w:fill="FF0000"/>
            <w:vAlign w:val="center"/>
          </w:tcPr>
          <w:p w:rsidR="007C2CCF" w:rsidRPr="00EF6D00" w:rsidRDefault="007C2CCF" w:rsidP="00FB4242">
            <w:pPr>
              <w:jc w:val="center"/>
              <w:rPr>
                <w:rFonts w:ascii="Arial" w:hAnsi="Arial" w:cs="Arial"/>
                <w:b/>
                <w:sz w:val="18"/>
                <w:szCs w:val="18"/>
              </w:rPr>
            </w:pPr>
            <w:r>
              <w:rPr>
                <w:rFonts w:ascii="Arial" w:hAnsi="Arial" w:cs="Arial"/>
                <w:b/>
                <w:sz w:val="18"/>
                <w:szCs w:val="18"/>
              </w:rPr>
              <w:t>Not achieved</w:t>
            </w:r>
          </w:p>
          <w:p w:rsidR="007C2CCF" w:rsidRPr="00304D23" w:rsidRDefault="007C2CCF" w:rsidP="00FB4242">
            <w:pPr>
              <w:jc w:val="center"/>
              <w:rPr>
                <w:rFonts w:ascii="Arial" w:hAnsi="Arial" w:cs="Arial"/>
                <w:b/>
                <w:sz w:val="20"/>
                <w:szCs w:val="20"/>
              </w:rPr>
            </w:pPr>
          </w:p>
        </w:tc>
        <w:tc>
          <w:tcPr>
            <w:tcW w:w="1369" w:type="dxa"/>
            <w:tcBorders>
              <w:top w:val="single" w:sz="4" w:space="0" w:color="auto"/>
              <w:left w:val="single" w:sz="4" w:space="0" w:color="auto"/>
              <w:bottom w:val="single" w:sz="4" w:space="0" w:color="auto"/>
              <w:right w:val="single" w:sz="4" w:space="0" w:color="auto"/>
            </w:tcBorders>
            <w:shd w:val="clear" w:color="auto" w:fill="92D050"/>
            <w:vAlign w:val="center"/>
          </w:tcPr>
          <w:p w:rsidR="007C2CCF" w:rsidRPr="00EF6D00" w:rsidRDefault="007C2CCF" w:rsidP="00FB4242">
            <w:pPr>
              <w:jc w:val="center"/>
              <w:rPr>
                <w:rFonts w:ascii="Arial" w:hAnsi="Arial" w:cs="Arial"/>
                <w:b/>
                <w:sz w:val="18"/>
                <w:szCs w:val="18"/>
              </w:rPr>
            </w:pPr>
            <w:r>
              <w:rPr>
                <w:rFonts w:ascii="Arial" w:hAnsi="Arial" w:cs="Arial"/>
                <w:b/>
                <w:sz w:val="18"/>
                <w:szCs w:val="18"/>
              </w:rPr>
              <w:t>Achieved</w:t>
            </w:r>
          </w:p>
          <w:p w:rsidR="007C2CCF" w:rsidRDefault="007C2CCF" w:rsidP="00FB4242">
            <w:pPr>
              <w:jc w:val="center"/>
              <w:rPr>
                <w:rFonts w:ascii="Arial" w:hAnsi="Arial" w:cs="Arial"/>
                <w:b/>
                <w:color w:val="FF0000"/>
                <w:sz w:val="20"/>
                <w:szCs w:val="20"/>
              </w:rPr>
            </w:pPr>
          </w:p>
        </w:tc>
        <w:tc>
          <w:tcPr>
            <w:tcW w:w="1369" w:type="dxa"/>
            <w:tcBorders>
              <w:top w:val="single" w:sz="4" w:space="0" w:color="auto"/>
              <w:left w:val="single" w:sz="4" w:space="0" w:color="auto"/>
              <w:bottom w:val="single" w:sz="4" w:space="0" w:color="auto"/>
              <w:right w:val="single" w:sz="4" w:space="0" w:color="auto"/>
            </w:tcBorders>
            <w:shd w:val="clear" w:color="auto" w:fill="92D050"/>
            <w:vAlign w:val="center"/>
          </w:tcPr>
          <w:p w:rsidR="007C2CCF" w:rsidRDefault="006066AC" w:rsidP="006066AC">
            <w:pPr>
              <w:jc w:val="center"/>
              <w:rPr>
                <w:rFonts w:ascii="Arial" w:hAnsi="Arial" w:cs="Arial"/>
                <w:b/>
                <w:sz w:val="18"/>
                <w:szCs w:val="18"/>
              </w:rPr>
            </w:pPr>
            <w:r w:rsidRPr="006066AC">
              <w:rPr>
                <w:rFonts w:ascii="Arial" w:hAnsi="Arial" w:cs="Arial"/>
                <w:b/>
                <w:sz w:val="18"/>
                <w:szCs w:val="18"/>
                <w:shd w:val="clear" w:color="auto" w:fill="92D050"/>
              </w:rPr>
              <w:t>Achieved</w:t>
            </w:r>
          </w:p>
        </w:tc>
      </w:tr>
      <w:tr w:rsidR="007C2CCF" w:rsidTr="009D6DE6">
        <w:trPr>
          <w:trHeight w:val="1990"/>
        </w:trPr>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C2CCF" w:rsidRPr="00304D23" w:rsidRDefault="007C2CCF" w:rsidP="00FB4242">
            <w:pPr>
              <w:jc w:val="center"/>
              <w:rPr>
                <w:rFonts w:ascii="Arial" w:hAnsi="Arial" w:cs="Arial"/>
                <w:sz w:val="20"/>
                <w:szCs w:val="20"/>
              </w:rPr>
            </w:pPr>
            <w:r w:rsidRPr="006519ED">
              <w:rPr>
                <w:rFonts w:ascii="Arial" w:hAnsi="Arial" w:cs="Arial"/>
                <w:sz w:val="20"/>
                <w:szCs w:val="20"/>
              </w:rPr>
              <w:t>3.2</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C2CCF" w:rsidRPr="00CA6C16" w:rsidRDefault="007C2CCF" w:rsidP="00FB4242">
            <w:pPr>
              <w:rPr>
                <w:rFonts w:ascii="Arial" w:hAnsi="Arial" w:cs="Arial"/>
                <w:sz w:val="18"/>
                <w:szCs w:val="18"/>
              </w:rPr>
            </w:pPr>
            <w:r w:rsidRPr="00CA6C16">
              <w:rPr>
                <w:rFonts w:ascii="Arial" w:hAnsi="Arial" w:cs="Arial"/>
                <w:sz w:val="18"/>
                <w:szCs w:val="18"/>
              </w:rPr>
              <w:t>Detained service users who are absent without leave (AWOL) will not come to serious harm or death.</w:t>
            </w:r>
          </w:p>
          <w:p w:rsidR="007C2CCF" w:rsidRPr="00CA6C16" w:rsidRDefault="007C2CCF" w:rsidP="00FB4242">
            <w:pPr>
              <w:autoSpaceDE w:val="0"/>
              <w:autoSpaceDN w:val="0"/>
              <w:adjustRightInd w:val="0"/>
              <w:rPr>
                <w:rFonts w:ascii="Arial" w:hAnsi="Arial" w:cs="Arial"/>
                <w:sz w:val="18"/>
                <w:szCs w:val="18"/>
              </w:rPr>
            </w:pPr>
          </w:p>
          <w:p w:rsidR="007C2CCF" w:rsidRPr="00CA6C16" w:rsidRDefault="007C2CCF" w:rsidP="00FB4242">
            <w:pPr>
              <w:autoSpaceDE w:val="0"/>
              <w:autoSpaceDN w:val="0"/>
              <w:adjustRightInd w:val="0"/>
              <w:rPr>
                <w:rFonts w:ascii="Arial" w:hAnsi="Arial" w:cs="Arial"/>
                <w:sz w:val="18"/>
                <w:szCs w:val="18"/>
              </w:rPr>
            </w:pPr>
            <w:r w:rsidRPr="00CA6C16">
              <w:rPr>
                <w:rFonts w:ascii="Arial" w:hAnsi="Arial" w:cs="Arial"/>
                <w:sz w:val="18"/>
                <w:szCs w:val="18"/>
              </w:rPr>
              <w:t>We will report against 3 categories of AWOL as follows; harm as a consequence of:</w:t>
            </w:r>
          </w:p>
          <w:p w:rsidR="007C2CCF" w:rsidRPr="00CA6C16" w:rsidRDefault="007C2CCF" w:rsidP="00FB4242">
            <w:pPr>
              <w:autoSpaceDE w:val="0"/>
              <w:autoSpaceDN w:val="0"/>
              <w:adjustRightInd w:val="0"/>
              <w:rPr>
                <w:rFonts w:ascii="Arial" w:hAnsi="Arial" w:cs="Arial"/>
                <w:sz w:val="18"/>
                <w:szCs w:val="18"/>
              </w:rPr>
            </w:pPr>
          </w:p>
          <w:p w:rsidR="007C2CCF" w:rsidRPr="00CA6C16" w:rsidRDefault="007C2CCF" w:rsidP="00F30F12">
            <w:pPr>
              <w:pStyle w:val="ListParagraph"/>
              <w:numPr>
                <w:ilvl w:val="0"/>
                <w:numId w:val="8"/>
              </w:numPr>
              <w:autoSpaceDE w:val="0"/>
              <w:autoSpaceDN w:val="0"/>
              <w:adjustRightInd w:val="0"/>
              <w:rPr>
                <w:rFonts w:ascii="Arial" w:hAnsi="Arial" w:cs="Arial"/>
                <w:sz w:val="18"/>
                <w:szCs w:val="18"/>
              </w:rPr>
            </w:pPr>
            <w:r w:rsidRPr="00CA6C16">
              <w:rPr>
                <w:rFonts w:ascii="Arial" w:hAnsi="Arial" w:cs="Arial"/>
                <w:sz w:val="18"/>
                <w:szCs w:val="18"/>
              </w:rPr>
              <w:t>Absconded from escort</w:t>
            </w:r>
          </w:p>
          <w:p w:rsidR="007C2CCF" w:rsidRPr="00CA6C16" w:rsidRDefault="007C2CCF" w:rsidP="00F30F12">
            <w:pPr>
              <w:pStyle w:val="ListParagraph"/>
              <w:numPr>
                <w:ilvl w:val="0"/>
                <w:numId w:val="8"/>
              </w:numPr>
              <w:autoSpaceDE w:val="0"/>
              <w:autoSpaceDN w:val="0"/>
              <w:adjustRightInd w:val="0"/>
              <w:rPr>
                <w:rFonts w:ascii="Arial" w:hAnsi="Arial" w:cs="Arial"/>
                <w:sz w:val="18"/>
                <w:szCs w:val="18"/>
              </w:rPr>
            </w:pPr>
            <w:r w:rsidRPr="00CA6C16">
              <w:rPr>
                <w:rFonts w:ascii="Arial" w:hAnsi="Arial" w:cs="Arial"/>
                <w:sz w:val="18"/>
                <w:szCs w:val="18"/>
              </w:rPr>
              <w:t>Failure to return from leave</w:t>
            </w:r>
          </w:p>
          <w:p w:rsidR="007C2CCF" w:rsidRPr="00CA6C16" w:rsidRDefault="007C2CCF" w:rsidP="00F30F12">
            <w:pPr>
              <w:pStyle w:val="ListParagraph"/>
              <w:numPr>
                <w:ilvl w:val="0"/>
                <w:numId w:val="8"/>
              </w:numPr>
              <w:autoSpaceDE w:val="0"/>
              <w:autoSpaceDN w:val="0"/>
              <w:adjustRightInd w:val="0"/>
              <w:rPr>
                <w:rFonts w:ascii="Arial" w:hAnsi="Arial" w:cs="Arial"/>
              </w:rPr>
            </w:pPr>
            <w:r w:rsidRPr="00CA6C16">
              <w:rPr>
                <w:rFonts w:ascii="Arial" w:hAnsi="Arial" w:cs="Arial"/>
                <w:sz w:val="18"/>
                <w:szCs w:val="18"/>
              </w:rPr>
              <w:t>Left the hospital (escaped)</w:t>
            </w:r>
          </w:p>
        </w:tc>
        <w:tc>
          <w:tcPr>
            <w:tcW w:w="1369" w:type="dxa"/>
            <w:tcBorders>
              <w:top w:val="single" w:sz="4" w:space="0" w:color="auto"/>
              <w:left w:val="single" w:sz="4" w:space="0" w:color="auto"/>
              <w:bottom w:val="single" w:sz="4" w:space="0" w:color="auto"/>
              <w:right w:val="single" w:sz="4" w:space="0" w:color="auto"/>
            </w:tcBorders>
            <w:shd w:val="clear" w:color="auto" w:fill="92D050"/>
            <w:vAlign w:val="center"/>
          </w:tcPr>
          <w:p w:rsidR="007C2CCF" w:rsidRPr="00687EAB" w:rsidRDefault="007C2CCF" w:rsidP="00FB4242">
            <w:pPr>
              <w:jc w:val="center"/>
              <w:rPr>
                <w:rFonts w:ascii="Arial" w:hAnsi="Arial" w:cs="Arial"/>
                <w:b/>
                <w:sz w:val="18"/>
                <w:szCs w:val="18"/>
              </w:rPr>
            </w:pPr>
          </w:p>
          <w:p w:rsidR="007C2CCF" w:rsidRPr="00687EAB" w:rsidRDefault="007C2CCF" w:rsidP="007C2CCF">
            <w:pPr>
              <w:shd w:val="clear" w:color="auto" w:fill="92D050"/>
              <w:jc w:val="center"/>
              <w:rPr>
                <w:rFonts w:ascii="Arial" w:hAnsi="Arial" w:cs="Arial"/>
                <w:b/>
                <w:sz w:val="18"/>
                <w:szCs w:val="18"/>
              </w:rPr>
            </w:pPr>
            <w:r w:rsidRPr="00687EAB">
              <w:rPr>
                <w:rFonts w:ascii="Arial" w:hAnsi="Arial" w:cs="Arial"/>
                <w:b/>
                <w:sz w:val="18"/>
                <w:szCs w:val="18"/>
              </w:rPr>
              <w:t>Achieved</w:t>
            </w:r>
          </w:p>
          <w:p w:rsidR="007C2CCF" w:rsidRPr="00687EAB" w:rsidRDefault="007C2CCF" w:rsidP="00FB4242">
            <w:pPr>
              <w:rPr>
                <w:rFonts w:ascii="Arial" w:hAnsi="Arial" w:cs="Arial"/>
                <w:b/>
                <w:sz w:val="18"/>
                <w:szCs w:val="18"/>
              </w:rPr>
            </w:pPr>
          </w:p>
          <w:p w:rsidR="007C2CCF" w:rsidRPr="00687EAB" w:rsidRDefault="007C2CCF" w:rsidP="00FB4242">
            <w:pPr>
              <w:jc w:val="center"/>
              <w:rPr>
                <w:rFonts w:ascii="Arial" w:hAnsi="Arial" w:cs="Arial"/>
                <w:b/>
                <w:sz w:val="18"/>
                <w:szCs w:val="18"/>
              </w:rPr>
            </w:pPr>
          </w:p>
        </w:tc>
        <w:tc>
          <w:tcPr>
            <w:tcW w:w="1369" w:type="dxa"/>
            <w:tcBorders>
              <w:top w:val="single" w:sz="4" w:space="0" w:color="auto"/>
              <w:left w:val="single" w:sz="4" w:space="0" w:color="auto"/>
              <w:bottom w:val="single" w:sz="4" w:space="0" w:color="auto"/>
              <w:right w:val="single" w:sz="4" w:space="0" w:color="auto"/>
            </w:tcBorders>
            <w:shd w:val="clear" w:color="auto" w:fill="92D050"/>
            <w:vAlign w:val="center"/>
          </w:tcPr>
          <w:p w:rsidR="007C2CCF" w:rsidRPr="00687EAB" w:rsidRDefault="007C2CCF" w:rsidP="00FB4242">
            <w:pPr>
              <w:rPr>
                <w:b/>
                <w:sz w:val="18"/>
                <w:szCs w:val="18"/>
              </w:rPr>
            </w:pPr>
          </w:p>
          <w:p w:rsidR="007C2CCF" w:rsidRPr="00687EAB" w:rsidRDefault="007C2CCF" w:rsidP="00FB4242">
            <w:pPr>
              <w:jc w:val="center"/>
              <w:rPr>
                <w:rFonts w:ascii="Arial" w:hAnsi="Arial" w:cs="Arial"/>
                <w:b/>
                <w:sz w:val="18"/>
                <w:szCs w:val="18"/>
              </w:rPr>
            </w:pPr>
          </w:p>
          <w:p w:rsidR="007C2CCF" w:rsidRPr="00687EAB" w:rsidRDefault="007C2CCF" w:rsidP="00FB4242">
            <w:pPr>
              <w:jc w:val="center"/>
              <w:rPr>
                <w:rFonts w:ascii="Arial" w:hAnsi="Arial" w:cs="Arial"/>
                <w:b/>
                <w:sz w:val="18"/>
                <w:szCs w:val="18"/>
              </w:rPr>
            </w:pPr>
            <w:r w:rsidRPr="00687EAB">
              <w:rPr>
                <w:rFonts w:ascii="Arial" w:hAnsi="Arial" w:cs="Arial"/>
                <w:b/>
                <w:sz w:val="18"/>
                <w:szCs w:val="18"/>
              </w:rPr>
              <w:t>Achieved</w:t>
            </w:r>
          </w:p>
          <w:p w:rsidR="007C2CCF" w:rsidRPr="00687EAB" w:rsidRDefault="007C2CCF" w:rsidP="00FB4242">
            <w:pPr>
              <w:jc w:val="center"/>
              <w:rPr>
                <w:rFonts w:ascii="Arial" w:hAnsi="Arial" w:cs="Arial"/>
                <w:b/>
                <w:sz w:val="18"/>
                <w:szCs w:val="18"/>
              </w:rPr>
            </w:pPr>
          </w:p>
          <w:p w:rsidR="007C2CCF" w:rsidRPr="00687EAB" w:rsidRDefault="007C2CCF" w:rsidP="00FB4242">
            <w:pPr>
              <w:jc w:val="center"/>
              <w:rPr>
                <w:rFonts w:ascii="Arial" w:hAnsi="Arial" w:cs="Arial"/>
                <w:b/>
                <w:sz w:val="18"/>
                <w:szCs w:val="18"/>
              </w:rPr>
            </w:pPr>
          </w:p>
          <w:p w:rsidR="007C2CCF" w:rsidRPr="00687EAB" w:rsidRDefault="007C2CCF" w:rsidP="00FB4242">
            <w:pPr>
              <w:jc w:val="center"/>
              <w:rPr>
                <w:rFonts w:ascii="Arial" w:hAnsi="Arial" w:cs="Arial"/>
                <w:b/>
                <w:sz w:val="18"/>
                <w:szCs w:val="18"/>
              </w:rPr>
            </w:pPr>
          </w:p>
        </w:tc>
        <w:tc>
          <w:tcPr>
            <w:tcW w:w="1369" w:type="dxa"/>
            <w:tcBorders>
              <w:top w:val="single" w:sz="4" w:space="0" w:color="auto"/>
              <w:left w:val="single" w:sz="4" w:space="0" w:color="auto"/>
              <w:bottom w:val="single" w:sz="4" w:space="0" w:color="auto"/>
              <w:right w:val="single" w:sz="4" w:space="0" w:color="auto"/>
            </w:tcBorders>
            <w:shd w:val="clear" w:color="auto" w:fill="92D050"/>
            <w:vAlign w:val="center"/>
          </w:tcPr>
          <w:p w:rsidR="009D6DE6" w:rsidRPr="00687EAB" w:rsidRDefault="007C2CCF" w:rsidP="009D6DE6">
            <w:pPr>
              <w:jc w:val="center"/>
              <w:rPr>
                <w:rFonts w:ascii="Arial" w:hAnsi="Arial" w:cs="Arial"/>
                <w:b/>
                <w:sz w:val="18"/>
                <w:szCs w:val="18"/>
              </w:rPr>
            </w:pPr>
            <w:r w:rsidRPr="00687EAB">
              <w:rPr>
                <w:rFonts w:ascii="Arial" w:hAnsi="Arial" w:cs="Arial"/>
                <w:b/>
                <w:sz w:val="18"/>
                <w:szCs w:val="18"/>
              </w:rPr>
              <w:t xml:space="preserve">  </w:t>
            </w:r>
            <w:r w:rsidR="009D6DE6" w:rsidRPr="00687EAB">
              <w:rPr>
                <w:rFonts w:ascii="Arial" w:hAnsi="Arial" w:cs="Arial"/>
                <w:b/>
                <w:sz w:val="18"/>
                <w:szCs w:val="18"/>
              </w:rPr>
              <w:t>Achieved</w:t>
            </w:r>
          </w:p>
          <w:p w:rsidR="007C2CCF" w:rsidRPr="00687EAB" w:rsidRDefault="007C2CCF" w:rsidP="007C2CCF">
            <w:pPr>
              <w:rPr>
                <w:b/>
                <w:sz w:val="18"/>
                <w:szCs w:val="18"/>
              </w:rPr>
            </w:pPr>
            <w:r w:rsidRPr="00687EAB">
              <w:rPr>
                <w:rFonts w:ascii="Arial" w:hAnsi="Arial" w:cs="Arial"/>
                <w:b/>
                <w:sz w:val="18"/>
                <w:szCs w:val="18"/>
              </w:rPr>
              <w:t xml:space="preserve">  </w:t>
            </w:r>
          </w:p>
        </w:tc>
      </w:tr>
      <w:tr w:rsidR="007C2CCF" w:rsidTr="006066AC">
        <w:trPr>
          <w:trHeight w:val="335"/>
        </w:trPr>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C2CCF" w:rsidRPr="00EF6D00" w:rsidRDefault="007C2CCF" w:rsidP="00FB4242">
            <w:pPr>
              <w:jc w:val="center"/>
              <w:rPr>
                <w:rFonts w:ascii="Arial" w:hAnsi="Arial" w:cs="Arial"/>
                <w:sz w:val="18"/>
                <w:szCs w:val="18"/>
              </w:rPr>
            </w:pPr>
            <w:r w:rsidRPr="006519ED">
              <w:rPr>
                <w:rFonts w:ascii="Arial" w:hAnsi="Arial" w:cs="Arial"/>
                <w:sz w:val="18"/>
                <w:szCs w:val="18"/>
              </w:rPr>
              <w:t>3.3</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C2CCF" w:rsidRPr="003B0FB2" w:rsidRDefault="007C2CCF" w:rsidP="00FB4242">
            <w:pPr>
              <w:autoSpaceDE w:val="0"/>
              <w:autoSpaceDN w:val="0"/>
              <w:adjustRightInd w:val="0"/>
              <w:ind w:left="22"/>
              <w:rPr>
                <w:rFonts w:ascii="Arial" w:hAnsi="Arial" w:cs="Arial"/>
                <w:sz w:val="18"/>
                <w:szCs w:val="18"/>
              </w:rPr>
            </w:pPr>
            <w:r w:rsidRPr="003B0FB2">
              <w:rPr>
                <w:rFonts w:ascii="Arial" w:hAnsi="Arial"/>
                <w:sz w:val="18"/>
                <w:szCs w:val="18"/>
              </w:rPr>
              <w:t>To increase the use of supine restraint as an alternative to prone restraint</w:t>
            </w:r>
            <w:r w:rsidRPr="003B0FB2">
              <w:rPr>
                <w:rFonts w:ascii="Arial" w:hAnsi="Arial" w:cs="Arial"/>
                <w:sz w:val="18"/>
                <w:szCs w:val="18"/>
              </w:rPr>
              <w:t xml:space="preserve"> </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rsidR="007C2CCF" w:rsidRDefault="007C2CCF" w:rsidP="00FB4242">
            <w:pPr>
              <w:jc w:val="center"/>
              <w:rPr>
                <w:rFonts w:ascii="Arial" w:hAnsi="Arial" w:cs="Arial"/>
                <w:b/>
                <w:sz w:val="18"/>
                <w:szCs w:val="18"/>
              </w:rPr>
            </w:pPr>
          </w:p>
          <w:p w:rsidR="007C2CCF" w:rsidRPr="00EF6D00" w:rsidRDefault="007C2CCF" w:rsidP="00FB4242">
            <w:pPr>
              <w:jc w:val="center"/>
              <w:rPr>
                <w:rFonts w:ascii="Arial" w:hAnsi="Arial" w:cs="Arial"/>
                <w:b/>
                <w:sz w:val="18"/>
                <w:szCs w:val="18"/>
              </w:rPr>
            </w:pPr>
            <w:r>
              <w:rPr>
                <w:rFonts w:ascii="Arial" w:hAnsi="Arial" w:cs="Arial"/>
                <w:b/>
                <w:sz w:val="18"/>
                <w:szCs w:val="18"/>
              </w:rPr>
              <w:t>Not Measured</w:t>
            </w:r>
          </w:p>
          <w:p w:rsidR="007C2CCF" w:rsidRPr="00EF6D00" w:rsidRDefault="007C2CCF" w:rsidP="00FB4242">
            <w:pPr>
              <w:jc w:val="center"/>
              <w:rPr>
                <w:rFonts w:ascii="Arial" w:hAnsi="Arial" w:cs="Arial"/>
                <w:b/>
                <w:sz w:val="18"/>
                <w:szCs w:val="18"/>
              </w:rPr>
            </w:pPr>
          </w:p>
        </w:tc>
        <w:tc>
          <w:tcPr>
            <w:tcW w:w="1369" w:type="dxa"/>
            <w:tcBorders>
              <w:top w:val="single" w:sz="4" w:space="0" w:color="auto"/>
              <w:left w:val="single" w:sz="4" w:space="0" w:color="auto"/>
              <w:bottom w:val="single" w:sz="4" w:space="0" w:color="auto"/>
              <w:right w:val="single" w:sz="4" w:space="0" w:color="auto"/>
            </w:tcBorders>
            <w:shd w:val="clear" w:color="auto" w:fill="FF0000"/>
            <w:vAlign w:val="center"/>
          </w:tcPr>
          <w:p w:rsidR="007C2CCF" w:rsidRPr="00C71367" w:rsidRDefault="007C2CCF" w:rsidP="00A343B9">
            <w:pPr>
              <w:rPr>
                <w:rFonts w:ascii="Arial" w:hAnsi="Arial" w:cs="Arial"/>
                <w:b/>
                <w:color w:val="006600"/>
                <w:sz w:val="20"/>
                <w:szCs w:val="20"/>
              </w:rPr>
            </w:pPr>
            <w:r>
              <w:rPr>
                <w:rFonts w:ascii="Arial" w:hAnsi="Arial" w:cs="Arial"/>
                <w:b/>
                <w:sz w:val="18"/>
                <w:szCs w:val="18"/>
              </w:rPr>
              <w:t>Not achieved</w:t>
            </w:r>
          </w:p>
        </w:tc>
        <w:tc>
          <w:tcPr>
            <w:tcW w:w="1369" w:type="dxa"/>
            <w:tcBorders>
              <w:top w:val="single" w:sz="4" w:space="0" w:color="auto"/>
              <w:left w:val="single" w:sz="4" w:space="0" w:color="auto"/>
              <w:bottom w:val="single" w:sz="4" w:space="0" w:color="auto"/>
              <w:right w:val="single" w:sz="4" w:space="0" w:color="auto"/>
            </w:tcBorders>
            <w:shd w:val="clear" w:color="auto" w:fill="92D050"/>
          </w:tcPr>
          <w:p w:rsidR="007C2CCF" w:rsidRDefault="007C2CCF" w:rsidP="00FB4242">
            <w:pPr>
              <w:jc w:val="center"/>
              <w:rPr>
                <w:rFonts w:ascii="Arial" w:hAnsi="Arial" w:cs="Arial"/>
                <w:b/>
                <w:sz w:val="18"/>
                <w:szCs w:val="18"/>
              </w:rPr>
            </w:pPr>
          </w:p>
          <w:p w:rsidR="007C2CCF" w:rsidRDefault="006066AC" w:rsidP="00FB4242">
            <w:pPr>
              <w:jc w:val="center"/>
              <w:rPr>
                <w:rFonts w:ascii="Arial" w:hAnsi="Arial" w:cs="Arial"/>
                <w:b/>
                <w:sz w:val="18"/>
                <w:szCs w:val="18"/>
              </w:rPr>
            </w:pPr>
            <w:r w:rsidRPr="006066AC">
              <w:rPr>
                <w:rFonts w:ascii="Arial" w:hAnsi="Arial" w:cs="Arial"/>
                <w:b/>
                <w:sz w:val="18"/>
                <w:szCs w:val="18"/>
                <w:shd w:val="clear" w:color="auto" w:fill="92D050"/>
              </w:rPr>
              <w:t>Achieved</w:t>
            </w:r>
          </w:p>
        </w:tc>
      </w:tr>
      <w:tr w:rsidR="007C2CCF" w:rsidTr="006066AC">
        <w:trPr>
          <w:trHeight w:val="335"/>
        </w:trPr>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C2CCF" w:rsidRDefault="007C2CCF" w:rsidP="00FB4242">
            <w:pPr>
              <w:jc w:val="center"/>
              <w:rPr>
                <w:rFonts w:ascii="Arial" w:hAnsi="Arial" w:cs="Arial"/>
                <w:sz w:val="18"/>
                <w:szCs w:val="18"/>
              </w:rPr>
            </w:pPr>
            <w:r>
              <w:rPr>
                <w:rFonts w:ascii="Arial" w:hAnsi="Arial" w:cs="Arial"/>
                <w:sz w:val="18"/>
                <w:szCs w:val="18"/>
              </w:rPr>
              <w:t>3.4</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C2CCF" w:rsidRPr="003B0FB2" w:rsidRDefault="007C2CCF" w:rsidP="00FB4242">
            <w:pPr>
              <w:autoSpaceDE w:val="0"/>
              <w:autoSpaceDN w:val="0"/>
              <w:adjustRightInd w:val="0"/>
              <w:ind w:left="22"/>
              <w:rPr>
                <w:rFonts w:ascii="Arial" w:hAnsi="Arial"/>
                <w:sz w:val="18"/>
                <w:szCs w:val="18"/>
              </w:rPr>
            </w:pPr>
            <w:r w:rsidRPr="003B0FB2">
              <w:rPr>
                <w:rFonts w:ascii="Arial" w:hAnsi="Arial" w:cs="Arial"/>
                <w:bCs/>
                <w:sz w:val="18"/>
                <w:szCs w:val="18"/>
              </w:rPr>
              <w:t>To ensure that 100% of service users within Berkeley House have a bespoke restrictive intervention care plan tailored to their individual need.</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rsidR="007C2CCF" w:rsidRPr="00687EAB" w:rsidRDefault="007C2CCF" w:rsidP="00FB4242">
            <w:pPr>
              <w:jc w:val="center"/>
              <w:rPr>
                <w:rFonts w:ascii="Arial" w:hAnsi="Arial" w:cs="Arial"/>
                <w:b/>
                <w:sz w:val="18"/>
                <w:szCs w:val="18"/>
              </w:rPr>
            </w:pPr>
            <w:r w:rsidRPr="00687EAB">
              <w:rPr>
                <w:rFonts w:ascii="Arial" w:hAnsi="Arial" w:cs="Arial"/>
                <w:b/>
                <w:sz w:val="18"/>
                <w:szCs w:val="18"/>
              </w:rPr>
              <w:t>Not measured</w:t>
            </w:r>
          </w:p>
          <w:p w:rsidR="007C2CCF" w:rsidRPr="00687EAB" w:rsidRDefault="007C2CCF" w:rsidP="00FB4242">
            <w:pPr>
              <w:jc w:val="center"/>
              <w:rPr>
                <w:rFonts w:ascii="Arial" w:hAnsi="Arial" w:cs="Arial"/>
                <w:b/>
                <w:sz w:val="18"/>
                <w:szCs w:val="18"/>
              </w:rPr>
            </w:pPr>
          </w:p>
        </w:tc>
        <w:tc>
          <w:tcPr>
            <w:tcW w:w="1369" w:type="dxa"/>
            <w:tcBorders>
              <w:top w:val="single" w:sz="4" w:space="0" w:color="auto"/>
              <w:left w:val="single" w:sz="4" w:space="0" w:color="auto"/>
              <w:bottom w:val="single" w:sz="4" w:space="0" w:color="auto"/>
              <w:right w:val="single" w:sz="4" w:space="0" w:color="auto"/>
            </w:tcBorders>
            <w:shd w:val="clear" w:color="auto" w:fill="92D050"/>
            <w:vAlign w:val="center"/>
          </w:tcPr>
          <w:p w:rsidR="007C2CCF" w:rsidRPr="00687EAB" w:rsidRDefault="007C2CCF" w:rsidP="007C2CCF">
            <w:pPr>
              <w:jc w:val="center"/>
              <w:rPr>
                <w:rFonts w:ascii="Arial" w:hAnsi="Arial" w:cs="Arial"/>
                <w:b/>
                <w:sz w:val="18"/>
                <w:szCs w:val="18"/>
              </w:rPr>
            </w:pPr>
            <w:r w:rsidRPr="00687EAB">
              <w:rPr>
                <w:rFonts w:ascii="Arial" w:hAnsi="Arial" w:cs="Arial"/>
                <w:b/>
                <w:sz w:val="18"/>
                <w:szCs w:val="18"/>
              </w:rPr>
              <w:t>Achieved</w:t>
            </w:r>
          </w:p>
        </w:tc>
        <w:tc>
          <w:tcPr>
            <w:tcW w:w="1369" w:type="dxa"/>
            <w:tcBorders>
              <w:top w:val="single" w:sz="4" w:space="0" w:color="auto"/>
              <w:left w:val="single" w:sz="4" w:space="0" w:color="auto"/>
              <w:bottom w:val="single" w:sz="4" w:space="0" w:color="auto"/>
              <w:right w:val="single" w:sz="4" w:space="0" w:color="auto"/>
            </w:tcBorders>
            <w:shd w:val="clear" w:color="auto" w:fill="92D050"/>
          </w:tcPr>
          <w:p w:rsidR="007C2CCF" w:rsidRPr="00687EAB" w:rsidRDefault="007C2CCF" w:rsidP="00FB4242">
            <w:pPr>
              <w:jc w:val="center"/>
              <w:rPr>
                <w:rFonts w:ascii="Arial" w:hAnsi="Arial" w:cs="Arial"/>
                <w:b/>
                <w:sz w:val="18"/>
                <w:szCs w:val="18"/>
              </w:rPr>
            </w:pPr>
          </w:p>
          <w:p w:rsidR="007C2CCF" w:rsidRPr="00687EAB" w:rsidRDefault="007C2CCF" w:rsidP="006066AC">
            <w:pPr>
              <w:rPr>
                <w:rFonts w:ascii="Arial" w:hAnsi="Arial" w:cs="Arial"/>
                <w:b/>
                <w:sz w:val="18"/>
                <w:szCs w:val="18"/>
              </w:rPr>
            </w:pPr>
            <w:r w:rsidRPr="00687EAB">
              <w:rPr>
                <w:rFonts w:ascii="Arial" w:hAnsi="Arial" w:cs="Arial"/>
                <w:b/>
                <w:sz w:val="18"/>
                <w:szCs w:val="18"/>
              </w:rPr>
              <w:t xml:space="preserve">    </w:t>
            </w:r>
            <w:r w:rsidR="006066AC" w:rsidRPr="006066AC">
              <w:rPr>
                <w:rFonts w:ascii="Arial" w:hAnsi="Arial" w:cs="Arial"/>
                <w:b/>
                <w:sz w:val="18"/>
                <w:szCs w:val="18"/>
                <w:shd w:val="clear" w:color="auto" w:fill="92D050"/>
              </w:rPr>
              <w:t>Achieved</w:t>
            </w:r>
          </w:p>
        </w:tc>
      </w:tr>
      <w:tr w:rsidR="009433DD" w:rsidTr="00315AF6">
        <w:trPr>
          <w:trHeight w:val="335"/>
        </w:trPr>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3DD" w:rsidRDefault="009433DD" w:rsidP="00FB4242">
            <w:pPr>
              <w:jc w:val="center"/>
              <w:rPr>
                <w:rFonts w:ascii="Arial" w:hAnsi="Arial" w:cs="Arial"/>
                <w:sz w:val="18"/>
                <w:szCs w:val="18"/>
              </w:rPr>
            </w:pPr>
            <w:r>
              <w:rPr>
                <w:rFonts w:ascii="Arial" w:hAnsi="Arial" w:cs="Arial"/>
                <w:sz w:val="18"/>
                <w:szCs w:val="18"/>
              </w:rPr>
              <w:t>3.5</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3DD" w:rsidRPr="003B0FB2" w:rsidRDefault="009433DD" w:rsidP="00FB4242">
            <w:pPr>
              <w:autoSpaceDE w:val="0"/>
              <w:autoSpaceDN w:val="0"/>
              <w:adjustRightInd w:val="0"/>
              <w:ind w:left="22"/>
              <w:rPr>
                <w:rFonts w:ascii="Arial" w:hAnsi="Arial" w:cs="Arial"/>
                <w:bCs/>
                <w:sz w:val="18"/>
                <w:szCs w:val="18"/>
              </w:rPr>
            </w:pPr>
            <w:r>
              <w:rPr>
                <w:rFonts w:ascii="Arial" w:hAnsi="Arial" w:cs="Arial"/>
                <w:bCs/>
                <w:sz w:val="18"/>
                <w:szCs w:val="18"/>
              </w:rPr>
              <w:t>To further develop a quality improvement led approach to robustly embed lessons learned following</w:t>
            </w:r>
            <w:r w:rsidR="0036714A">
              <w:rPr>
                <w:rFonts w:ascii="Arial" w:hAnsi="Arial" w:cs="Arial"/>
                <w:bCs/>
                <w:sz w:val="18"/>
                <w:szCs w:val="18"/>
              </w:rPr>
              <w:t xml:space="preserve"> serious</w:t>
            </w:r>
            <w:r>
              <w:rPr>
                <w:rFonts w:ascii="Arial" w:hAnsi="Arial" w:cs="Arial"/>
                <w:bCs/>
                <w:sz w:val="18"/>
                <w:szCs w:val="18"/>
              </w:rPr>
              <w:t xml:space="preserve"> incidents.</w:t>
            </w:r>
          </w:p>
        </w:tc>
        <w:tc>
          <w:tcPr>
            <w:tcW w:w="1369" w:type="dxa"/>
            <w:tcBorders>
              <w:top w:val="single" w:sz="4" w:space="0" w:color="auto"/>
              <w:left w:val="single" w:sz="4" w:space="0" w:color="auto"/>
              <w:bottom w:val="single" w:sz="4" w:space="0" w:color="auto"/>
              <w:right w:val="single" w:sz="4" w:space="0" w:color="auto"/>
            </w:tcBorders>
            <w:shd w:val="clear" w:color="auto" w:fill="auto"/>
          </w:tcPr>
          <w:p w:rsidR="009433DD" w:rsidRDefault="009433DD" w:rsidP="009433DD">
            <w:pPr>
              <w:jc w:val="center"/>
            </w:pPr>
            <w:r w:rsidRPr="005F4878">
              <w:rPr>
                <w:rFonts w:ascii="Arial" w:hAnsi="Arial" w:cs="Arial"/>
                <w:b/>
                <w:sz w:val="18"/>
                <w:szCs w:val="18"/>
              </w:rPr>
              <w:t>Not measured</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9433DD" w:rsidRDefault="009433DD" w:rsidP="009433DD">
            <w:pPr>
              <w:jc w:val="center"/>
            </w:pPr>
            <w:r w:rsidRPr="005F4878">
              <w:rPr>
                <w:rFonts w:ascii="Arial" w:hAnsi="Arial" w:cs="Arial"/>
                <w:b/>
                <w:sz w:val="18"/>
                <w:szCs w:val="18"/>
              </w:rPr>
              <w:t>Not measured</w:t>
            </w:r>
          </w:p>
        </w:tc>
        <w:tc>
          <w:tcPr>
            <w:tcW w:w="1369" w:type="dxa"/>
            <w:tcBorders>
              <w:top w:val="single" w:sz="4" w:space="0" w:color="auto"/>
              <w:left w:val="single" w:sz="4" w:space="0" w:color="auto"/>
              <w:bottom w:val="single" w:sz="4" w:space="0" w:color="auto"/>
              <w:right w:val="single" w:sz="4" w:space="0" w:color="auto"/>
            </w:tcBorders>
            <w:shd w:val="clear" w:color="auto" w:fill="92D050"/>
          </w:tcPr>
          <w:p w:rsidR="009433DD" w:rsidRDefault="009433DD" w:rsidP="00FB4242">
            <w:pPr>
              <w:jc w:val="center"/>
              <w:rPr>
                <w:rFonts w:ascii="Arial" w:hAnsi="Arial" w:cs="Arial"/>
                <w:b/>
                <w:sz w:val="18"/>
                <w:szCs w:val="18"/>
              </w:rPr>
            </w:pPr>
          </w:p>
          <w:p w:rsidR="006066AC" w:rsidRPr="00687EAB" w:rsidRDefault="00315AF6" w:rsidP="00FB4242">
            <w:pPr>
              <w:jc w:val="center"/>
              <w:rPr>
                <w:rFonts w:ascii="Arial" w:hAnsi="Arial" w:cs="Arial"/>
                <w:b/>
                <w:sz w:val="18"/>
                <w:szCs w:val="18"/>
              </w:rPr>
            </w:pPr>
            <w:r w:rsidRPr="009C5BE3">
              <w:rPr>
                <w:rFonts w:ascii="Arial" w:hAnsi="Arial" w:cs="Arial"/>
                <w:b/>
                <w:sz w:val="18"/>
                <w:szCs w:val="18"/>
              </w:rPr>
              <w:t>Achieved</w:t>
            </w:r>
          </w:p>
        </w:tc>
      </w:tr>
    </w:tbl>
    <w:p w:rsidR="009A0C18" w:rsidRDefault="009A0C18" w:rsidP="009A0C18">
      <w:pPr>
        <w:jc w:val="both"/>
        <w:rPr>
          <w:rFonts w:ascii="Arial" w:hAnsi="Arial" w:cs="Arial"/>
        </w:rPr>
      </w:pPr>
    </w:p>
    <w:p w:rsidR="009A0C18" w:rsidRDefault="009A0C18" w:rsidP="009A0C18">
      <w:pPr>
        <w:jc w:val="both"/>
        <w:rPr>
          <w:rFonts w:ascii="Arial" w:hAnsi="Arial" w:cs="Arial"/>
        </w:rPr>
      </w:pPr>
    </w:p>
    <w:p w:rsidR="00C86D6D" w:rsidRPr="00EE6A4E" w:rsidRDefault="00C86D6D" w:rsidP="00C86D6D">
      <w:pPr>
        <w:pStyle w:val="StyleHeading3PatternClearGray-25"/>
        <w:shd w:val="clear" w:color="auto" w:fill="365F91" w:themeFill="accent1" w:themeFillShade="BF"/>
        <w:jc w:val="center"/>
        <w:rPr>
          <w:rFonts w:ascii="Arial Bold" w:hAnsi="Arial Bold"/>
          <w:b w:val="0"/>
          <w:color w:val="FFFFFF"/>
          <w:sz w:val="24"/>
          <w:szCs w:val="24"/>
        </w:rPr>
      </w:pPr>
      <w:r>
        <w:rPr>
          <w:rFonts w:ascii="Arial Bold" w:hAnsi="Arial Bold"/>
          <w:b w:val="0"/>
          <w:color w:val="FFFFFF"/>
          <w:sz w:val="24"/>
          <w:szCs w:val="24"/>
        </w:rPr>
        <w:t>Easy Read Report on Mental Health Quality Measures fo 2019/20</w:t>
      </w:r>
    </w:p>
    <w:p w:rsidR="007F4C12" w:rsidRDefault="007F4C12" w:rsidP="009A0C18">
      <w:pPr>
        <w:jc w:val="both"/>
        <w:rPr>
          <w:rFonts w:ascii="Arial" w:hAnsi="Arial" w:cs="Arial"/>
        </w:rPr>
      </w:pPr>
    </w:p>
    <w:tbl>
      <w:tblPr>
        <w:tblStyle w:val="TableGrid"/>
        <w:tblW w:w="10348" w:type="dxa"/>
        <w:jc w:val="center"/>
        <w:tblLook w:val="04A0" w:firstRow="1" w:lastRow="0" w:firstColumn="1" w:lastColumn="0" w:noHBand="0" w:noVBand="1"/>
      </w:tblPr>
      <w:tblGrid>
        <w:gridCol w:w="2836"/>
        <w:gridCol w:w="5528"/>
        <w:gridCol w:w="1984"/>
      </w:tblGrid>
      <w:tr w:rsidR="009A0C18" w:rsidTr="00FB4242">
        <w:trPr>
          <w:trHeight w:val="1417"/>
          <w:jc w:val="center"/>
        </w:trPr>
        <w:tc>
          <w:tcPr>
            <w:tcW w:w="2836" w:type="dxa"/>
          </w:tcPr>
          <w:p w:rsidR="009A0C18" w:rsidRPr="005D758C" w:rsidRDefault="009A0C18" w:rsidP="00FB4242">
            <w:pPr>
              <w:pStyle w:val="NoSpacing"/>
              <w:jc w:val="center"/>
              <w:rPr>
                <w:rFonts w:ascii="Arial" w:hAnsi="Arial" w:cs="Arial"/>
                <w:b/>
              </w:rPr>
            </w:pPr>
            <w:r w:rsidRPr="005D758C">
              <w:rPr>
                <w:rFonts w:ascii="Arial" w:hAnsi="Arial" w:cs="Arial"/>
                <w:b/>
              </w:rPr>
              <w:t>Quality Report</w:t>
            </w:r>
          </w:p>
          <w:p w:rsidR="009A0C18" w:rsidRPr="005D6E5F" w:rsidRDefault="009A0C18" w:rsidP="00FB4242">
            <w:pPr>
              <w:pStyle w:val="NoSpacing"/>
              <w:jc w:val="center"/>
              <w:rPr>
                <w:rFonts w:ascii="Arial" w:hAnsi="Arial" w:cs="Arial"/>
                <w:b/>
                <w:sz w:val="24"/>
              </w:rPr>
            </w:pPr>
            <w:r>
              <w:rPr>
                <w:rFonts w:ascii="Open Sans" w:hAnsi="Open Sans" w:cs="Helvetica"/>
                <w:noProof/>
                <w:color w:val="222222"/>
                <w:lang w:eastAsia="en-GB"/>
              </w:rPr>
              <w:drawing>
                <wp:inline distT="0" distB="0" distL="0" distR="0" wp14:anchorId="25026805" wp14:editId="685D5C5F">
                  <wp:extent cx="809625" cy="809625"/>
                  <wp:effectExtent l="0" t="0" r="0" b="9525"/>
                  <wp:docPr id="4" name="Picture 4" descr="http://cdn.shopify.com/s/files/1/0606/1553/products/Report_large.png?v=141857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hopify.com/s/files/1/0606/1553/products/Report_large.png?v=14185721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c>
          <w:tcPr>
            <w:tcW w:w="7512" w:type="dxa"/>
            <w:gridSpan w:val="2"/>
          </w:tcPr>
          <w:p w:rsidR="009A0C18" w:rsidRDefault="009A0C18" w:rsidP="00FB4242">
            <w:pPr>
              <w:pStyle w:val="NoSpacing"/>
              <w:rPr>
                <w:rFonts w:ascii="Arial" w:hAnsi="Arial" w:cs="Arial"/>
                <w:sz w:val="24"/>
              </w:rPr>
            </w:pPr>
          </w:p>
          <w:p w:rsidR="009A0C18" w:rsidRPr="005D758C" w:rsidRDefault="009A0C18" w:rsidP="00FB4242">
            <w:pPr>
              <w:pStyle w:val="NoSpacing"/>
              <w:rPr>
                <w:rFonts w:ascii="Arial" w:hAnsi="Arial" w:cs="Arial"/>
              </w:rPr>
            </w:pPr>
            <w:r w:rsidRPr="005D758C">
              <w:rPr>
                <w:rFonts w:ascii="Arial" w:hAnsi="Arial" w:cs="Arial"/>
              </w:rPr>
              <w:t>This report looks at the quality of</w:t>
            </w:r>
            <w:r w:rsidR="000C6D15">
              <w:rPr>
                <w:rFonts w:ascii="Arial" w:hAnsi="Arial" w:cs="Arial"/>
                <w:vertAlign w:val="superscript"/>
              </w:rPr>
              <w:t xml:space="preserve"> </w:t>
            </w:r>
          </w:p>
          <w:p w:rsidR="009A0C18" w:rsidRPr="005D758C" w:rsidRDefault="009A0C18" w:rsidP="00FB4242">
            <w:pPr>
              <w:pStyle w:val="NoSpacing"/>
              <w:rPr>
                <w:rFonts w:ascii="Arial" w:hAnsi="Arial" w:cs="Arial"/>
              </w:rPr>
            </w:pPr>
          </w:p>
          <w:p w:rsidR="009A0C18" w:rsidRDefault="009A0C18" w:rsidP="00FB4242">
            <w:pPr>
              <w:pStyle w:val="NoSpacing"/>
              <w:rPr>
                <w:rFonts w:ascii="Arial" w:hAnsi="Arial" w:cs="Arial"/>
                <w:sz w:val="24"/>
              </w:rPr>
            </w:pPr>
            <w:r w:rsidRPr="005D758C">
              <w:rPr>
                <w:rFonts w:ascii="Arial" w:hAnsi="Arial" w:cs="Arial"/>
              </w:rPr>
              <w:t>We agreed with our Commissioners the areas that would be looked at.</w:t>
            </w:r>
            <w:r>
              <w:rPr>
                <w:rFonts w:ascii="Arial" w:hAnsi="Arial" w:cs="Arial"/>
                <w:sz w:val="24"/>
              </w:rPr>
              <w:t xml:space="preserve"> </w:t>
            </w:r>
          </w:p>
        </w:tc>
      </w:tr>
      <w:tr w:rsidR="009A0C18" w:rsidTr="00FB4242">
        <w:trPr>
          <w:trHeight w:val="1417"/>
          <w:jc w:val="center"/>
        </w:trPr>
        <w:tc>
          <w:tcPr>
            <w:tcW w:w="2836" w:type="dxa"/>
          </w:tcPr>
          <w:p w:rsidR="009A0C18" w:rsidRPr="005D758C" w:rsidRDefault="009A0C18" w:rsidP="00FB4242">
            <w:pPr>
              <w:pStyle w:val="NoSpacing"/>
              <w:jc w:val="center"/>
              <w:rPr>
                <w:rFonts w:ascii="Arial" w:hAnsi="Arial" w:cs="Arial"/>
                <w:b/>
              </w:rPr>
            </w:pPr>
            <w:r w:rsidRPr="005D758C">
              <w:rPr>
                <w:rFonts w:ascii="Arial" w:hAnsi="Arial" w:cs="Arial"/>
                <w:b/>
              </w:rPr>
              <w:t>Physical health</w:t>
            </w:r>
          </w:p>
          <w:p w:rsidR="009A0C18" w:rsidRPr="005D758C" w:rsidRDefault="009A0C18" w:rsidP="00FB4242">
            <w:pPr>
              <w:pStyle w:val="NoSpacing"/>
              <w:jc w:val="center"/>
              <w:rPr>
                <w:rFonts w:ascii="Arial" w:hAnsi="Arial" w:cs="Arial"/>
                <w:b/>
              </w:rPr>
            </w:pPr>
            <w:r w:rsidRPr="005D758C">
              <w:rPr>
                <w:rFonts w:ascii="Open Sans" w:hAnsi="Open Sans" w:cs="Helvetica"/>
                <w:noProof/>
                <w:color w:val="222222"/>
                <w:lang w:eastAsia="en-GB"/>
              </w:rPr>
              <w:drawing>
                <wp:inline distT="0" distB="0" distL="0" distR="0" wp14:anchorId="336ACAA7" wp14:editId="22ED40B6">
                  <wp:extent cx="800100" cy="800100"/>
                  <wp:effectExtent l="0" t="0" r="0" b="0"/>
                  <wp:docPr id="5" name="Picture 5" descr="http://cdn.shopify.com/s/files/1/0606/1553/products/Run_large.png?v=141785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shopify.com/s/files/1/0606/1553/products/Run_large.png?v=14178554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0471" cy="800471"/>
                          </a:xfrm>
                          <a:prstGeom prst="rect">
                            <a:avLst/>
                          </a:prstGeom>
                          <a:noFill/>
                          <a:ln>
                            <a:noFill/>
                          </a:ln>
                        </pic:spPr>
                      </pic:pic>
                    </a:graphicData>
                  </a:graphic>
                </wp:inline>
              </w:drawing>
            </w:r>
          </w:p>
        </w:tc>
        <w:tc>
          <w:tcPr>
            <w:tcW w:w="5528" w:type="dxa"/>
          </w:tcPr>
          <w:p w:rsidR="009A0C18" w:rsidRPr="005D758C" w:rsidRDefault="009A0C18" w:rsidP="00FB4242">
            <w:pPr>
              <w:pStyle w:val="NoSpacing"/>
              <w:rPr>
                <w:rFonts w:ascii="Arial" w:hAnsi="Arial" w:cs="Arial"/>
              </w:rPr>
            </w:pPr>
          </w:p>
          <w:p w:rsidR="009A0C18" w:rsidRPr="005D758C" w:rsidRDefault="009A0C18" w:rsidP="00FB4242">
            <w:pPr>
              <w:pStyle w:val="NoSpacing"/>
              <w:rPr>
                <w:rFonts w:ascii="Arial" w:hAnsi="Arial" w:cs="Arial"/>
              </w:rPr>
            </w:pPr>
            <w:r w:rsidRPr="005D758C">
              <w:rPr>
                <w:rFonts w:ascii="Arial" w:hAnsi="Arial" w:cs="Arial"/>
              </w:rPr>
              <w:t xml:space="preserve">We increased physical health tests and treatment for people using our services. </w:t>
            </w:r>
          </w:p>
          <w:p w:rsidR="009A0C18" w:rsidRPr="005D758C" w:rsidRDefault="009A0C18" w:rsidP="00FB4242">
            <w:pPr>
              <w:pStyle w:val="NoSpacing"/>
              <w:rPr>
                <w:rFonts w:ascii="Arial" w:hAnsi="Arial" w:cs="Arial"/>
              </w:rPr>
            </w:pPr>
          </w:p>
          <w:p w:rsidR="009A0C18" w:rsidRPr="005D758C" w:rsidRDefault="009A0C18" w:rsidP="00FB4242">
            <w:pPr>
              <w:pStyle w:val="NoSpacing"/>
              <w:rPr>
                <w:rFonts w:ascii="Arial" w:hAnsi="Arial" w:cs="Arial"/>
              </w:rPr>
            </w:pPr>
            <w:r w:rsidRPr="005D758C">
              <w:rPr>
                <w:rFonts w:ascii="Arial" w:hAnsi="Arial" w:cs="Arial"/>
              </w:rPr>
              <w:t xml:space="preserve">We </w:t>
            </w:r>
            <w:r w:rsidR="000C6D15">
              <w:rPr>
                <w:rFonts w:ascii="Arial" w:hAnsi="Arial" w:cs="Arial"/>
              </w:rPr>
              <w:t xml:space="preserve">did not </w:t>
            </w:r>
            <w:r w:rsidRPr="005D758C">
              <w:rPr>
                <w:rFonts w:ascii="Arial" w:hAnsi="Arial" w:cs="Arial"/>
              </w:rPr>
              <w:t>m</w:t>
            </w:r>
            <w:r w:rsidR="000C6D15">
              <w:rPr>
                <w:rFonts w:ascii="Arial" w:hAnsi="Arial" w:cs="Arial"/>
              </w:rPr>
              <w:t>e</w:t>
            </w:r>
            <w:r w:rsidRPr="005D758C">
              <w:rPr>
                <w:rFonts w:ascii="Arial" w:hAnsi="Arial" w:cs="Arial"/>
              </w:rPr>
              <w:t>et the target.</w:t>
            </w:r>
          </w:p>
        </w:tc>
        <w:tc>
          <w:tcPr>
            <w:tcW w:w="1984" w:type="dxa"/>
          </w:tcPr>
          <w:p w:rsidR="009A0C18" w:rsidRDefault="008141B5" w:rsidP="00FB4242">
            <w:pPr>
              <w:pStyle w:val="NoSpacing"/>
              <w:rPr>
                <w:rFonts w:ascii="Arial" w:hAnsi="Arial" w:cs="Arial"/>
                <w:sz w:val="24"/>
              </w:rPr>
            </w:pPr>
            <w:r w:rsidRPr="009E7BFF">
              <w:rPr>
                <w:rFonts w:ascii="Arial" w:hAnsi="Arial" w:cs="Arial"/>
                <w:noProof/>
                <w:color w:val="FFC000"/>
                <w:lang w:eastAsia="en-GB"/>
              </w:rPr>
              <mc:AlternateContent>
                <mc:Choice Requires="wps">
                  <w:drawing>
                    <wp:anchor distT="0" distB="0" distL="114300" distR="114300" simplePos="0" relativeHeight="252078080" behindDoc="0" locked="0" layoutInCell="1" allowOverlap="1" wp14:anchorId="02D84A02" wp14:editId="3E9BD192">
                      <wp:simplePos x="0" y="0"/>
                      <wp:positionH relativeFrom="column">
                        <wp:posOffset>512046</wp:posOffset>
                      </wp:positionH>
                      <wp:positionV relativeFrom="paragraph">
                        <wp:posOffset>164849</wp:posOffset>
                      </wp:positionV>
                      <wp:extent cx="6350" cy="659764"/>
                      <wp:effectExtent l="133350" t="19050" r="107950" b="83820"/>
                      <wp:wrapNone/>
                      <wp:docPr id="673" name="Straight Arrow Connector 673"/>
                      <wp:cNvGraphicFramePr/>
                      <a:graphic xmlns:a="http://schemas.openxmlformats.org/drawingml/2006/main">
                        <a:graphicData uri="http://schemas.microsoft.com/office/word/2010/wordprocessingShape">
                          <wps:wsp>
                            <wps:cNvCnPr/>
                            <wps:spPr>
                              <a:xfrm>
                                <a:off x="0" y="0"/>
                                <a:ext cx="6350" cy="659764"/>
                              </a:xfrm>
                              <a:prstGeom prst="straightConnector1">
                                <a:avLst/>
                              </a:prstGeom>
                              <a:noFill/>
                              <a:ln w="38100" cap="flat" cmpd="sng" algn="ctr">
                                <a:solidFill>
                                  <a:srgbClr val="FF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052ACD1D" id="_x0000_t32" coordsize="21600,21600" o:spt="32" o:oned="t" path="m,l21600,21600e" filled="f">
                      <v:path arrowok="t" fillok="f" o:connecttype="none"/>
                      <o:lock v:ext="edit" shapetype="t"/>
                    </v:shapetype>
                    <v:shape id="Straight Arrow Connector 673" o:spid="_x0000_s1026" type="#_x0000_t32" style="position:absolute;margin-left:40.3pt;margin-top:13pt;width:.5pt;height:51.9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" strokecolor="red" strokeweight="3pt">
                      <v:stroke endarrow="open"/>
                      <v:shadow on="t" color="black" opacity="22937f" origin=",.5" offset="0,.63889mm"/>
                    </v:shape>
                  </w:pict>
                </mc:Fallback>
              </mc:AlternateContent>
            </w:r>
          </w:p>
        </w:tc>
      </w:tr>
      <w:tr w:rsidR="009A0C18" w:rsidTr="00FB4242">
        <w:trPr>
          <w:jc w:val="center"/>
        </w:trPr>
        <w:tc>
          <w:tcPr>
            <w:tcW w:w="2836" w:type="dxa"/>
          </w:tcPr>
          <w:p w:rsidR="009A0C18" w:rsidRPr="005D758C" w:rsidRDefault="009A0C18" w:rsidP="00FB4242">
            <w:pPr>
              <w:pStyle w:val="NoSpacing"/>
              <w:jc w:val="center"/>
              <w:rPr>
                <w:rFonts w:ascii="Arial" w:hAnsi="Arial" w:cs="Arial"/>
                <w:b/>
              </w:rPr>
            </w:pPr>
            <w:r w:rsidRPr="005D758C">
              <w:rPr>
                <w:rFonts w:ascii="Arial" w:hAnsi="Arial" w:cs="Arial"/>
                <w:b/>
              </w:rPr>
              <w:t>Discharge Care Plans</w:t>
            </w:r>
          </w:p>
          <w:p w:rsidR="009A0C18" w:rsidRPr="005D758C" w:rsidRDefault="009A0C18" w:rsidP="00FB4242">
            <w:pPr>
              <w:pStyle w:val="NoSpacing"/>
              <w:jc w:val="center"/>
              <w:rPr>
                <w:rFonts w:ascii="Arial" w:hAnsi="Arial" w:cs="Arial"/>
                <w:b/>
              </w:rPr>
            </w:pPr>
            <w:r w:rsidRPr="005D758C">
              <w:rPr>
                <w:rFonts w:ascii="Open Sans" w:hAnsi="Open Sans" w:cs="Helvetica"/>
                <w:noProof/>
                <w:color w:val="222222"/>
                <w:lang w:eastAsia="en-GB"/>
              </w:rPr>
              <w:drawing>
                <wp:inline distT="0" distB="0" distL="0" distR="0" wp14:anchorId="2CF7B5EB" wp14:editId="360AD2BC">
                  <wp:extent cx="810000" cy="810000"/>
                  <wp:effectExtent l="0" t="0" r="9525" b="9525"/>
                  <wp:docPr id="6" name="Picture 6" descr="http://cdn.shopify.com/s/files/1/0606/1553/products/Care_Plan_large.png?v=141785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shopify.com/s/files/1/0606/1553/products/Care_Plan_large.png?v=14178517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000" cy="810000"/>
                          </a:xfrm>
                          <a:prstGeom prst="rect">
                            <a:avLst/>
                          </a:prstGeom>
                          <a:noFill/>
                          <a:ln>
                            <a:noFill/>
                          </a:ln>
                        </pic:spPr>
                      </pic:pic>
                    </a:graphicData>
                  </a:graphic>
                </wp:inline>
              </w:drawing>
            </w:r>
          </w:p>
        </w:tc>
        <w:tc>
          <w:tcPr>
            <w:tcW w:w="5528" w:type="dxa"/>
          </w:tcPr>
          <w:p w:rsidR="009A0C18" w:rsidRPr="005D758C" w:rsidRDefault="009A0C18" w:rsidP="00FB4242">
            <w:pPr>
              <w:pStyle w:val="NoSpacing"/>
              <w:rPr>
                <w:rFonts w:ascii="Arial" w:hAnsi="Arial" w:cs="Arial"/>
              </w:rPr>
            </w:pPr>
          </w:p>
          <w:p w:rsidR="009A0C18" w:rsidRPr="005D758C" w:rsidRDefault="008D7151" w:rsidP="00FB4242">
            <w:pPr>
              <w:pStyle w:val="NoSpacing"/>
              <w:rPr>
                <w:rFonts w:ascii="Arial" w:hAnsi="Arial" w:cs="Arial"/>
              </w:rPr>
            </w:pPr>
            <w:r>
              <w:rPr>
                <w:rFonts w:ascii="Arial" w:hAnsi="Arial" w:cs="Arial"/>
              </w:rPr>
              <w:t>More</w:t>
            </w:r>
            <w:r w:rsidR="009A0C18" w:rsidRPr="005D758C">
              <w:rPr>
                <w:rFonts w:ascii="Arial" w:hAnsi="Arial" w:cs="Arial"/>
              </w:rPr>
              <w:t xml:space="preserve"> people had </w:t>
            </w:r>
            <w:r w:rsidR="009A0C18">
              <w:rPr>
                <w:rFonts w:ascii="Arial" w:hAnsi="Arial" w:cs="Arial"/>
              </w:rPr>
              <w:t xml:space="preserve">all parts of their </w:t>
            </w:r>
            <w:r w:rsidR="009A0C18" w:rsidRPr="005D758C">
              <w:rPr>
                <w:rFonts w:ascii="Arial" w:hAnsi="Arial" w:cs="Arial"/>
              </w:rPr>
              <w:t xml:space="preserve">discharge care plan </w:t>
            </w:r>
            <w:r w:rsidR="009A0C18">
              <w:rPr>
                <w:rFonts w:ascii="Arial" w:hAnsi="Arial" w:cs="Arial"/>
              </w:rPr>
              <w:t xml:space="preserve">completed </w:t>
            </w:r>
            <w:r w:rsidR="009A0C18" w:rsidRPr="005D758C">
              <w:rPr>
                <w:rFonts w:ascii="Arial" w:hAnsi="Arial" w:cs="Arial"/>
              </w:rPr>
              <w:t xml:space="preserve">at the end of the </w:t>
            </w:r>
            <w:r>
              <w:rPr>
                <w:rFonts w:ascii="Arial" w:hAnsi="Arial" w:cs="Arial"/>
              </w:rPr>
              <w:t>quarter</w:t>
            </w:r>
            <w:r w:rsidR="009A0C18" w:rsidRPr="005D758C">
              <w:rPr>
                <w:rFonts w:ascii="Arial" w:hAnsi="Arial" w:cs="Arial"/>
              </w:rPr>
              <w:t xml:space="preserve"> than previously.</w:t>
            </w:r>
            <w:r w:rsidR="009E7BFF">
              <w:rPr>
                <w:rFonts w:ascii="Arial" w:hAnsi="Arial" w:cs="Arial"/>
              </w:rPr>
              <w:t xml:space="preserve"> T</w:t>
            </w:r>
            <w:r>
              <w:rPr>
                <w:rFonts w:ascii="Arial" w:hAnsi="Arial" w:cs="Arial"/>
              </w:rPr>
              <w:t>here is improvement being made</w:t>
            </w:r>
            <w:r w:rsidR="009E7BFF">
              <w:rPr>
                <w:rFonts w:ascii="Arial" w:hAnsi="Arial" w:cs="Arial"/>
              </w:rPr>
              <w:t>.</w:t>
            </w:r>
          </w:p>
          <w:p w:rsidR="009A0C18" w:rsidRPr="005D758C" w:rsidRDefault="009A0C18" w:rsidP="00FB4242">
            <w:pPr>
              <w:pStyle w:val="NoSpacing"/>
              <w:rPr>
                <w:rFonts w:ascii="Arial" w:hAnsi="Arial" w:cs="Arial"/>
              </w:rPr>
            </w:pPr>
          </w:p>
          <w:p w:rsidR="009A0C18" w:rsidRPr="005D758C" w:rsidRDefault="008D7151" w:rsidP="00FB4242">
            <w:pPr>
              <w:pStyle w:val="NoSpacing"/>
              <w:rPr>
                <w:rFonts w:ascii="Arial" w:hAnsi="Arial" w:cs="Arial"/>
              </w:rPr>
            </w:pPr>
            <w:r w:rsidRPr="005D758C">
              <w:rPr>
                <w:rFonts w:ascii="Arial" w:hAnsi="Arial" w:cs="Arial"/>
              </w:rPr>
              <w:t>We met the target.</w:t>
            </w:r>
          </w:p>
        </w:tc>
        <w:tc>
          <w:tcPr>
            <w:tcW w:w="1984" w:type="dxa"/>
          </w:tcPr>
          <w:p w:rsidR="009A0C18" w:rsidRPr="00E45DD7" w:rsidRDefault="008141B5" w:rsidP="008141B5">
            <w:pPr>
              <w:pStyle w:val="NoSpacing"/>
              <w:rPr>
                <w:rFonts w:ascii="Arial" w:hAnsi="Arial" w:cs="Arial"/>
                <w:b/>
                <w:color w:val="FFC000"/>
                <w:sz w:val="72"/>
                <w:szCs w:val="72"/>
              </w:rPr>
            </w:pPr>
            <w:r w:rsidRPr="004F2EE5">
              <w:rPr>
                <w:rFonts w:ascii="Arial" w:hAnsi="Arial" w:cs="Arial"/>
                <w:noProof/>
                <w:lang w:eastAsia="en-GB"/>
              </w:rPr>
              <mc:AlternateContent>
                <mc:Choice Requires="wps">
                  <w:drawing>
                    <wp:anchor distT="0" distB="0" distL="114300" distR="114300" simplePos="0" relativeHeight="252086272" behindDoc="0" locked="0" layoutInCell="1" allowOverlap="1" wp14:anchorId="58435262" wp14:editId="29BC5C82">
                      <wp:simplePos x="0" y="0"/>
                      <wp:positionH relativeFrom="column">
                        <wp:posOffset>539750</wp:posOffset>
                      </wp:positionH>
                      <wp:positionV relativeFrom="paragraph">
                        <wp:posOffset>156845</wp:posOffset>
                      </wp:positionV>
                      <wp:extent cx="0" cy="654685"/>
                      <wp:effectExtent l="152400" t="38100" r="76200" b="69215"/>
                      <wp:wrapNone/>
                      <wp:docPr id="683" name="Straight Arrow Connector 683"/>
                      <wp:cNvGraphicFramePr/>
                      <a:graphic xmlns:a="http://schemas.openxmlformats.org/drawingml/2006/main">
                        <a:graphicData uri="http://schemas.microsoft.com/office/word/2010/wordprocessingShape">
                          <wps:wsp>
                            <wps:cNvCnPr/>
                            <wps:spPr>
                              <a:xfrm flipV="1">
                                <a:off x="0" y="0"/>
                                <a:ext cx="0" cy="654685"/>
                              </a:xfrm>
                              <a:prstGeom prst="straightConnector1">
                                <a:avLst/>
                              </a:prstGeom>
                              <a:noFill/>
                              <a:ln w="38100" cap="flat" cmpd="sng" algn="ctr">
                                <a:solidFill>
                                  <a:srgbClr val="00B05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268DD79" id="Straight Arrow Connector 683" o:spid="_x0000_s1026" type="#_x0000_t32" style="position:absolute;margin-left:42.5pt;margin-top:12.35pt;width:0;height:51.55pt;flip:y;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" strokecolor="#00b050" strokeweight="3pt">
                      <v:stroke endarrow="open"/>
                      <v:shadow on="t" color="black" opacity="22937f" origin=",.5" offset="0,.63889mm"/>
                    </v:shape>
                  </w:pict>
                </mc:Fallback>
              </mc:AlternateContent>
            </w:r>
            <w:r w:rsidR="00E45DD7">
              <w:rPr>
                <w:rFonts w:ascii="Arial" w:hAnsi="Arial" w:cs="Arial"/>
                <w:b/>
                <w:color w:val="FFC000"/>
                <w:sz w:val="72"/>
                <w:szCs w:val="72"/>
              </w:rPr>
              <w:t xml:space="preserve">   </w:t>
            </w:r>
          </w:p>
        </w:tc>
      </w:tr>
      <w:tr w:rsidR="009A0C18" w:rsidTr="00FB4242">
        <w:trPr>
          <w:jc w:val="center"/>
        </w:trPr>
        <w:tc>
          <w:tcPr>
            <w:tcW w:w="2836" w:type="dxa"/>
          </w:tcPr>
          <w:p w:rsidR="009A0C18" w:rsidRPr="005D758C" w:rsidRDefault="009A0C18" w:rsidP="00FB4242">
            <w:pPr>
              <w:pStyle w:val="NoSpacing"/>
              <w:jc w:val="center"/>
              <w:rPr>
                <w:rFonts w:ascii="Arial" w:hAnsi="Arial" w:cs="Arial"/>
                <w:b/>
              </w:rPr>
            </w:pPr>
            <w:r w:rsidRPr="005D758C">
              <w:rPr>
                <w:rFonts w:ascii="Arial" w:hAnsi="Arial" w:cs="Arial"/>
                <w:b/>
              </w:rPr>
              <w:t>Care (CPA) Review</w:t>
            </w:r>
          </w:p>
          <w:p w:rsidR="009A0C18" w:rsidRPr="005D758C" w:rsidRDefault="009A0C18" w:rsidP="00FB4242">
            <w:pPr>
              <w:pStyle w:val="NoSpacing"/>
              <w:jc w:val="center"/>
              <w:rPr>
                <w:rFonts w:ascii="Arial" w:hAnsi="Arial" w:cs="Arial"/>
                <w:b/>
              </w:rPr>
            </w:pPr>
            <w:r w:rsidRPr="005D758C">
              <w:rPr>
                <w:rFonts w:ascii="Open Sans" w:hAnsi="Open Sans" w:cs="Helvetica"/>
                <w:noProof/>
                <w:color w:val="222222"/>
                <w:lang w:eastAsia="en-GB"/>
              </w:rPr>
              <w:drawing>
                <wp:inline distT="0" distB="0" distL="0" distR="0" wp14:anchorId="1772D8EE" wp14:editId="2BF8E513">
                  <wp:extent cx="742950" cy="742950"/>
                  <wp:effectExtent l="0" t="0" r="0" b="0"/>
                  <wp:docPr id="7" name="Picture 7" descr="http://cdn.shopify.com/s/files/1/0606/1553/products/Care_Plan2_large.png?v=141785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shopify.com/s/files/1/0606/1553/products/Care_Plan2_large.png?v=14178517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c>
        <w:tc>
          <w:tcPr>
            <w:tcW w:w="5528" w:type="dxa"/>
          </w:tcPr>
          <w:p w:rsidR="009A0C18" w:rsidRDefault="009A0C18" w:rsidP="00FB4242">
            <w:pPr>
              <w:pStyle w:val="NoSpacing"/>
              <w:rPr>
                <w:rFonts w:ascii="Arial" w:hAnsi="Arial" w:cs="Arial"/>
              </w:rPr>
            </w:pPr>
          </w:p>
          <w:p w:rsidR="009A0C18" w:rsidRPr="005D758C" w:rsidRDefault="009A0C18" w:rsidP="00FB4242">
            <w:pPr>
              <w:pStyle w:val="NoSpacing"/>
              <w:rPr>
                <w:rFonts w:ascii="Arial" w:hAnsi="Arial" w:cs="Arial"/>
              </w:rPr>
            </w:pPr>
            <w:r>
              <w:rPr>
                <w:rFonts w:ascii="Arial" w:hAnsi="Arial" w:cs="Arial"/>
              </w:rPr>
              <w:t>All people</w:t>
            </w:r>
            <w:r w:rsidRPr="005D758C">
              <w:rPr>
                <w:rFonts w:ascii="Arial" w:hAnsi="Arial" w:cs="Arial"/>
              </w:rPr>
              <w:t xml:space="preserve"> moving from children’s to adult services had a care review.</w:t>
            </w:r>
          </w:p>
          <w:p w:rsidR="009A0C18" w:rsidRPr="005D758C" w:rsidRDefault="009A0C18" w:rsidP="00FB4242">
            <w:pPr>
              <w:pStyle w:val="NoSpacing"/>
              <w:rPr>
                <w:rFonts w:ascii="Arial" w:hAnsi="Arial" w:cs="Arial"/>
              </w:rPr>
            </w:pPr>
          </w:p>
          <w:p w:rsidR="009A0C18" w:rsidRPr="005D758C" w:rsidRDefault="009A0C18" w:rsidP="00FB4242">
            <w:pPr>
              <w:pStyle w:val="NoSpacing"/>
              <w:rPr>
                <w:rFonts w:ascii="Arial" w:hAnsi="Arial" w:cs="Arial"/>
              </w:rPr>
            </w:pPr>
            <w:r w:rsidRPr="005D758C">
              <w:rPr>
                <w:rFonts w:ascii="Arial" w:hAnsi="Arial" w:cs="Arial"/>
              </w:rPr>
              <w:t>We met the target.</w:t>
            </w:r>
          </w:p>
        </w:tc>
        <w:tc>
          <w:tcPr>
            <w:tcW w:w="1984" w:type="dxa"/>
          </w:tcPr>
          <w:p w:rsidR="009A0C18" w:rsidRDefault="003F35E8" w:rsidP="00FB4242">
            <w:pPr>
              <w:pStyle w:val="NoSpacing"/>
              <w:jc w:val="center"/>
              <w:rPr>
                <w:rFonts w:ascii="Arial" w:hAnsi="Arial" w:cs="Arial"/>
                <w:sz w:val="24"/>
              </w:rPr>
            </w:pPr>
            <w:r w:rsidRPr="004F2EE5">
              <w:rPr>
                <w:rFonts w:ascii="Arial" w:hAnsi="Arial" w:cs="Arial"/>
                <w:noProof/>
                <w:lang w:eastAsia="en-GB"/>
              </w:rPr>
              <mc:AlternateContent>
                <mc:Choice Requires="wps">
                  <w:drawing>
                    <wp:anchor distT="0" distB="0" distL="114300" distR="114300" simplePos="0" relativeHeight="252049408" behindDoc="0" locked="0" layoutInCell="1" allowOverlap="1" wp14:anchorId="0678CFBD" wp14:editId="63C64439">
                      <wp:simplePos x="0" y="0"/>
                      <wp:positionH relativeFrom="column">
                        <wp:posOffset>579120</wp:posOffset>
                      </wp:positionH>
                      <wp:positionV relativeFrom="paragraph">
                        <wp:posOffset>113665</wp:posOffset>
                      </wp:positionV>
                      <wp:extent cx="0" cy="654685"/>
                      <wp:effectExtent l="152400" t="38100" r="76200" b="69215"/>
                      <wp:wrapNone/>
                      <wp:docPr id="20" name="Straight Arrow Connector 20"/>
                      <wp:cNvGraphicFramePr/>
                      <a:graphic xmlns:a="http://schemas.openxmlformats.org/drawingml/2006/main">
                        <a:graphicData uri="http://schemas.microsoft.com/office/word/2010/wordprocessingShape">
                          <wps:wsp>
                            <wps:cNvCnPr/>
                            <wps:spPr>
                              <a:xfrm flipV="1">
                                <a:off x="0" y="0"/>
                                <a:ext cx="0" cy="654685"/>
                              </a:xfrm>
                              <a:prstGeom prst="straightConnector1">
                                <a:avLst/>
                              </a:prstGeom>
                              <a:noFill/>
                              <a:ln w="38100" cap="flat" cmpd="sng" algn="ctr">
                                <a:solidFill>
                                  <a:srgbClr val="00B05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7C85850" id="Straight Arrow Connector 20" o:spid="_x0000_s1026" type="#_x0000_t32" style="position:absolute;margin-left:45.6pt;margin-top:8.95pt;width:0;height:51.55pt;flip:y;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" strokecolor="#00b050" strokeweight="3pt">
                      <v:stroke endarrow="open"/>
                      <v:shadow on="t" color="black" opacity="22937f" origin=",.5" offset="0,.63889mm"/>
                    </v:shape>
                  </w:pict>
                </mc:Fallback>
              </mc:AlternateContent>
            </w:r>
          </w:p>
          <w:p w:rsidR="009A0C18" w:rsidRDefault="009A0C18" w:rsidP="00FB4242">
            <w:pPr>
              <w:pStyle w:val="NoSpacing"/>
              <w:jc w:val="center"/>
              <w:rPr>
                <w:rFonts w:ascii="Arial" w:hAnsi="Arial" w:cs="Arial"/>
                <w:sz w:val="24"/>
              </w:rPr>
            </w:pPr>
          </w:p>
        </w:tc>
      </w:tr>
      <w:tr w:rsidR="009A0C18" w:rsidRPr="008D7151" w:rsidTr="00FB4242">
        <w:trPr>
          <w:jc w:val="center"/>
        </w:trPr>
        <w:tc>
          <w:tcPr>
            <w:tcW w:w="2836" w:type="dxa"/>
          </w:tcPr>
          <w:p w:rsidR="009A0C18" w:rsidRPr="00924554" w:rsidRDefault="009A0C18" w:rsidP="00FB4242">
            <w:pPr>
              <w:pStyle w:val="NoSpacing"/>
              <w:jc w:val="center"/>
              <w:rPr>
                <w:rFonts w:ascii="Arial" w:hAnsi="Arial" w:cs="Arial"/>
                <w:b/>
              </w:rPr>
            </w:pPr>
            <w:r w:rsidRPr="00924554">
              <w:rPr>
                <w:rFonts w:ascii="Arial" w:hAnsi="Arial" w:cs="Arial"/>
                <w:b/>
              </w:rPr>
              <w:t>Care Plans</w:t>
            </w:r>
          </w:p>
          <w:p w:rsidR="009A0C18" w:rsidRPr="00924554" w:rsidRDefault="009A0C18" w:rsidP="00FB4242">
            <w:pPr>
              <w:pStyle w:val="NoSpacing"/>
              <w:jc w:val="center"/>
              <w:rPr>
                <w:rFonts w:ascii="Arial" w:hAnsi="Arial" w:cs="Arial"/>
                <w:b/>
              </w:rPr>
            </w:pPr>
            <w:r w:rsidRPr="00924554">
              <w:rPr>
                <w:rFonts w:ascii="Open Sans" w:hAnsi="Open Sans" w:cs="Helvetica"/>
                <w:noProof/>
                <w:color w:val="222222"/>
                <w:lang w:eastAsia="en-GB"/>
              </w:rPr>
              <w:drawing>
                <wp:inline distT="0" distB="0" distL="0" distR="0" wp14:anchorId="0CA4681B" wp14:editId="1A3A8171">
                  <wp:extent cx="781050" cy="781050"/>
                  <wp:effectExtent l="0" t="0" r="0" b="0"/>
                  <wp:docPr id="9" name="Picture 9" descr="http://cdn.shopify.com/s/files/1/0606/1553/products/Interview-One-To-One_large.png?v=141785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shopify.com/s/files/1/0606/1553/products/Interview-One-To-One_large.png?v=14178563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1412" cy="781412"/>
                          </a:xfrm>
                          <a:prstGeom prst="rect">
                            <a:avLst/>
                          </a:prstGeom>
                          <a:noFill/>
                          <a:ln>
                            <a:noFill/>
                          </a:ln>
                        </pic:spPr>
                      </pic:pic>
                    </a:graphicData>
                  </a:graphic>
                </wp:inline>
              </w:drawing>
            </w:r>
          </w:p>
        </w:tc>
        <w:tc>
          <w:tcPr>
            <w:tcW w:w="5528" w:type="dxa"/>
          </w:tcPr>
          <w:p w:rsidR="009A0C18" w:rsidRPr="00924554" w:rsidRDefault="000C6D15" w:rsidP="00FB4242">
            <w:pPr>
              <w:pStyle w:val="NoSpacing"/>
              <w:rPr>
                <w:rFonts w:ascii="Arial" w:hAnsi="Arial" w:cs="Arial"/>
              </w:rPr>
            </w:pPr>
            <w:r>
              <w:rPr>
                <w:rFonts w:ascii="Arial" w:hAnsi="Arial" w:cs="Arial"/>
              </w:rPr>
              <w:t>8</w:t>
            </w:r>
            <w:r w:rsidR="00A95212">
              <w:rPr>
                <w:rFonts w:ascii="Arial" w:hAnsi="Arial" w:cs="Arial"/>
              </w:rPr>
              <w:t>0</w:t>
            </w:r>
            <w:r w:rsidR="009A0C18" w:rsidRPr="00924554">
              <w:rPr>
                <w:rFonts w:ascii="Arial" w:hAnsi="Arial" w:cs="Arial"/>
              </w:rPr>
              <w:t xml:space="preserve">% of people said they felt involved in their care plan. </w:t>
            </w:r>
          </w:p>
          <w:p w:rsidR="009A0C18" w:rsidRPr="00924554" w:rsidRDefault="009A0C18" w:rsidP="00FB4242">
            <w:pPr>
              <w:pStyle w:val="NoSpacing"/>
              <w:rPr>
                <w:rFonts w:ascii="Arial" w:hAnsi="Arial" w:cs="Arial"/>
              </w:rPr>
            </w:pPr>
          </w:p>
          <w:p w:rsidR="009A0C18" w:rsidRPr="00924554" w:rsidRDefault="009A0C18" w:rsidP="00FB4242">
            <w:pPr>
              <w:pStyle w:val="NoSpacing"/>
              <w:rPr>
                <w:rFonts w:ascii="Arial" w:hAnsi="Arial" w:cs="Arial"/>
              </w:rPr>
            </w:pPr>
            <w:r w:rsidRPr="00924554">
              <w:rPr>
                <w:rFonts w:ascii="Arial" w:hAnsi="Arial" w:cs="Arial"/>
              </w:rPr>
              <w:t xml:space="preserve">This is </w:t>
            </w:r>
            <w:r w:rsidR="00A95212">
              <w:rPr>
                <w:rFonts w:ascii="Arial" w:hAnsi="Arial" w:cs="Arial"/>
              </w:rPr>
              <w:t>less</w:t>
            </w:r>
            <w:r w:rsidRPr="00924554">
              <w:rPr>
                <w:rFonts w:ascii="Arial" w:hAnsi="Arial" w:cs="Arial"/>
              </w:rPr>
              <w:t xml:space="preserve"> than the target (84%).</w:t>
            </w:r>
          </w:p>
          <w:p w:rsidR="009A0C18" w:rsidRPr="00924554" w:rsidRDefault="00513A07" w:rsidP="00FB4242">
            <w:pPr>
              <w:pStyle w:val="NoSpacing"/>
              <w:rPr>
                <w:rFonts w:ascii="Arial" w:hAnsi="Arial" w:cs="Arial"/>
              </w:rPr>
            </w:pPr>
            <w:r w:rsidRPr="00924554">
              <w:rPr>
                <w:rFonts w:ascii="Arial" w:hAnsi="Arial" w:cs="Arial"/>
              </w:rPr>
              <w:t xml:space="preserve">We </w:t>
            </w:r>
            <w:r w:rsidR="00A95212">
              <w:rPr>
                <w:rFonts w:ascii="Arial" w:hAnsi="Arial" w:cs="Arial"/>
              </w:rPr>
              <w:t xml:space="preserve">did not </w:t>
            </w:r>
            <w:r w:rsidRPr="00924554">
              <w:rPr>
                <w:rFonts w:ascii="Arial" w:hAnsi="Arial" w:cs="Arial"/>
              </w:rPr>
              <w:t>me</w:t>
            </w:r>
            <w:r w:rsidR="005B6E8F">
              <w:rPr>
                <w:rFonts w:ascii="Arial" w:hAnsi="Arial" w:cs="Arial"/>
              </w:rPr>
              <w:t>e</w:t>
            </w:r>
            <w:r w:rsidRPr="00924554">
              <w:rPr>
                <w:rFonts w:ascii="Arial" w:hAnsi="Arial" w:cs="Arial"/>
              </w:rPr>
              <w:t>t</w:t>
            </w:r>
            <w:r w:rsidR="009A0C18" w:rsidRPr="00924554">
              <w:rPr>
                <w:rFonts w:ascii="Arial" w:hAnsi="Arial" w:cs="Arial"/>
              </w:rPr>
              <w:t xml:space="preserve"> the target.</w:t>
            </w:r>
          </w:p>
          <w:p w:rsidR="009A0C18" w:rsidRPr="00924554" w:rsidRDefault="009A0C18" w:rsidP="00FB4242">
            <w:pPr>
              <w:pStyle w:val="NoSpacing"/>
              <w:rPr>
                <w:rFonts w:ascii="Arial" w:hAnsi="Arial" w:cs="Arial"/>
              </w:rPr>
            </w:pPr>
          </w:p>
        </w:tc>
        <w:tc>
          <w:tcPr>
            <w:tcW w:w="1984" w:type="dxa"/>
          </w:tcPr>
          <w:p w:rsidR="009A0C18" w:rsidRPr="008D7151" w:rsidRDefault="00A95212" w:rsidP="00FB4242">
            <w:pPr>
              <w:pStyle w:val="NoSpacing"/>
              <w:rPr>
                <w:rFonts w:ascii="Arial" w:hAnsi="Arial" w:cs="Arial"/>
                <w:sz w:val="24"/>
                <w:highlight w:val="yellow"/>
              </w:rPr>
            </w:pPr>
            <w:r w:rsidRPr="009E7BFF">
              <w:rPr>
                <w:rFonts w:ascii="Arial" w:hAnsi="Arial" w:cs="Arial"/>
                <w:noProof/>
                <w:color w:val="FFC000"/>
                <w:lang w:eastAsia="en-GB"/>
              </w:rPr>
              <mc:AlternateContent>
                <mc:Choice Requires="wps">
                  <w:drawing>
                    <wp:anchor distT="0" distB="0" distL="114300" distR="114300" simplePos="0" relativeHeight="252092416" behindDoc="0" locked="0" layoutInCell="1" allowOverlap="1" wp14:anchorId="09EC5A06" wp14:editId="4B4655FF">
                      <wp:simplePos x="0" y="0"/>
                      <wp:positionH relativeFrom="column">
                        <wp:posOffset>549319</wp:posOffset>
                      </wp:positionH>
                      <wp:positionV relativeFrom="paragraph">
                        <wp:posOffset>90525</wp:posOffset>
                      </wp:positionV>
                      <wp:extent cx="6350" cy="659764"/>
                      <wp:effectExtent l="133350" t="19050" r="107950" b="83820"/>
                      <wp:wrapNone/>
                      <wp:docPr id="31" name="Straight Arrow Connector 31"/>
                      <wp:cNvGraphicFramePr/>
                      <a:graphic xmlns:a="http://schemas.openxmlformats.org/drawingml/2006/main">
                        <a:graphicData uri="http://schemas.microsoft.com/office/word/2010/wordprocessingShape">
                          <wps:wsp>
                            <wps:cNvCnPr/>
                            <wps:spPr>
                              <a:xfrm>
                                <a:off x="0" y="0"/>
                                <a:ext cx="6350" cy="659764"/>
                              </a:xfrm>
                              <a:prstGeom prst="straightConnector1">
                                <a:avLst/>
                              </a:prstGeom>
                              <a:noFill/>
                              <a:ln w="38100" cap="flat" cmpd="sng" algn="ctr">
                                <a:solidFill>
                                  <a:srgbClr val="FF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B93ED82" id="Straight Arrow Connector 31" o:spid="_x0000_s1026" type="#_x0000_t32" style="position:absolute;margin-left:43.25pt;margin-top:7.15pt;width:.5pt;height:51.9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" strokecolor="red" strokeweight="3pt">
                      <v:stroke endarrow="open"/>
                      <v:shadow on="t" color="black" opacity="22937f" origin=",.5" offset="0,.63889mm"/>
                    </v:shape>
                  </w:pict>
                </mc:Fallback>
              </mc:AlternateContent>
            </w:r>
          </w:p>
        </w:tc>
      </w:tr>
      <w:tr w:rsidR="009A0C18" w:rsidRPr="008D7151" w:rsidTr="00FB4242">
        <w:trPr>
          <w:jc w:val="center"/>
        </w:trPr>
        <w:tc>
          <w:tcPr>
            <w:tcW w:w="2836" w:type="dxa"/>
          </w:tcPr>
          <w:p w:rsidR="009A0C18" w:rsidRPr="00924554" w:rsidRDefault="009A0C18" w:rsidP="00FB4242">
            <w:pPr>
              <w:pStyle w:val="NoSpacing"/>
              <w:jc w:val="center"/>
              <w:rPr>
                <w:rFonts w:ascii="Arial" w:hAnsi="Arial" w:cs="Arial"/>
                <w:b/>
              </w:rPr>
            </w:pPr>
            <w:r w:rsidRPr="00924554">
              <w:rPr>
                <w:rFonts w:ascii="Arial" w:hAnsi="Arial" w:cs="Arial"/>
                <w:b/>
              </w:rPr>
              <w:t>Crisis</w:t>
            </w:r>
          </w:p>
          <w:p w:rsidR="009A0C18" w:rsidRPr="00924554" w:rsidRDefault="009A0C18" w:rsidP="00FB4242">
            <w:pPr>
              <w:pStyle w:val="NoSpacing"/>
              <w:jc w:val="center"/>
              <w:rPr>
                <w:rFonts w:ascii="Arial" w:hAnsi="Arial" w:cs="Arial"/>
                <w:b/>
              </w:rPr>
            </w:pPr>
            <w:r w:rsidRPr="00924554">
              <w:rPr>
                <w:rFonts w:ascii="Open Sans" w:hAnsi="Open Sans" w:cs="Helvetica"/>
                <w:noProof/>
                <w:color w:val="222222"/>
                <w:lang w:eastAsia="en-GB"/>
              </w:rPr>
              <w:drawing>
                <wp:inline distT="0" distB="0" distL="0" distR="0" wp14:anchorId="12CB85B8" wp14:editId="24D5AA81">
                  <wp:extent cx="781050" cy="781050"/>
                  <wp:effectExtent l="0" t="0" r="0" b="0"/>
                  <wp:docPr id="11" name="Picture 11" descr="http://cdn.shopify.com/s/files/1/0606/1553/products/Telephone-Interview_large.png?v=141785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shopify.com/s/files/1/0606/1553/products/Telephone-Interview_large.png?v=14178588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c>
          <w:tcPr>
            <w:tcW w:w="5528" w:type="dxa"/>
          </w:tcPr>
          <w:p w:rsidR="009A0C18" w:rsidRPr="00924554" w:rsidRDefault="009A0C18" w:rsidP="00FB4242">
            <w:pPr>
              <w:pStyle w:val="NoSpacing"/>
              <w:rPr>
                <w:rFonts w:ascii="Arial" w:hAnsi="Arial" w:cs="Arial"/>
              </w:rPr>
            </w:pPr>
          </w:p>
          <w:p w:rsidR="009A0C18" w:rsidRPr="00924554" w:rsidRDefault="00A95212" w:rsidP="00FB4242">
            <w:pPr>
              <w:pStyle w:val="NoSpacing"/>
              <w:rPr>
                <w:rFonts w:ascii="Arial" w:hAnsi="Arial" w:cs="Arial"/>
              </w:rPr>
            </w:pPr>
            <w:r>
              <w:rPr>
                <w:rFonts w:ascii="Arial" w:hAnsi="Arial" w:cs="Arial"/>
              </w:rPr>
              <w:t>77</w:t>
            </w:r>
            <w:r w:rsidR="009A0C18" w:rsidRPr="00924554">
              <w:rPr>
                <w:rFonts w:ascii="Arial" w:hAnsi="Arial" w:cs="Arial"/>
              </w:rPr>
              <w:t xml:space="preserve">% of people said they know who to contact if they have a crisis. </w:t>
            </w:r>
          </w:p>
          <w:p w:rsidR="009A0C18" w:rsidRPr="00924554" w:rsidRDefault="009A0C18" w:rsidP="00FB4242">
            <w:pPr>
              <w:pStyle w:val="NoSpacing"/>
              <w:rPr>
                <w:rFonts w:ascii="Arial" w:hAnsi="Arial" w:cs="Arial"/>
              </w:rPr>
            </w:pPr>
          </w:p>
          <w:p w:rsidR="009A0C18" w:rsidRPr="00924554" w:rsidRDefault="009A0C18" w:rsidP="00FB4242">
            <w:pPr>
              <w:pStyle w:val="NoSpacing"/>
              <w:rPr>
                <w:rFonts w:ascii="Arial" w:hAnsi="Arial" w:cs="Arial"/>
              </w:rPr>
            </w:pPr>
            <w:r w:rsidRPr="00924554">
              <w:rPr>
                <w:rFonts w:ascii="Arial" w:hAnsi="Arial" w:cs="Arial"/>
              </w:rPr>
              <w:t xml:space="preserve">This is more than the target (71%). </w:t>
            </w:r>
          </w:p>
          <w:p w:rsidR="009A0C18" w:rsidRPr="00924554" w:rsidRDefault="009A0C18" w:rsidP="00FB4242">
            <w:pPr>
              <w:pStyle w:val="NoSpacing"/>
              <w:rPr>
                <w:rFonts w:ascii="Arial" w:hAnsi="Arial" w:cs="Arial"/>
              </w:rPr>
            </w:pPr>
            <w:r w:rsidRPr="00924554">
              <w:rPr>
                <w:rFonts w:ascii="Arial" w:hAnsi="Arial" w:cs="Arial"/>
              </w:rPr>
              <w:t>We met the target.</w:t>
            </w:r>
          </w:p>
        </w:tc>
        <w:tc>
          <w:tcPr>
            <w:tcW w:w="1984" w:type="dxa"/>
          </w:tcPr>
          <w:p w:rsidR="009A0C18" w:rsidRPr="008D7151" w:rsidRDefault="003F35E8" w:rsidP="00FB4242">
            <w:pPr>
              <w:pStyle w:val="NoSpacing"/>
              <w:rPr>
                <w:rFonts w:ascii="Arial" w:hAnsi="Arial" w:cs="Arial"/>
                <w:sz w:val="24"/>
                <w:highlight w:val="yellow"/>
              </w:rPr>
            </w:pPr>
            <w:r w:rsidRPr="008D7151">
              <w:rPr>
                <w:rFonts w:ascii="Arial" w:hAnsi="Arial" w:cs="Arial"/>
                <w:noProof/>
                <w:highlight w:val="yellow"/>
                <w:lang w:eastAsia="en-GB"/>
              </w:rPr>
              <mc:AlternateContent>
                <mc:Choice Requires="wps">
                  <w:drawing>
                    <wp:anchor distT="0" distB="0" distL="114300" distR="114300" simplePos="0" relativeHeight="252053504" behindDoc="0" locked="0" layoutInCell="1" allowOverlap="1" wp14:anchorId="33FAD55B" wp14:editId="38D7CA44">
                      <wp:simplePos x="0" y="0"/>
                      <wp:positionH relativeFrom="column">
                        <wp:posOffset>579120</wp:posOffset>
                      </wp:positionH>
                      <wp:positionV relativeFrom="paragraph">
                        <wp:posOffset>112395</wp:posOffset>
                      </wp:positionV>
                      <wp:extent cx="0" cy="654685"/>
                      <wp:effectExtent l="152400" t="38100" r="76200" b="69215"/>
                      <wp:wrapNone/>
                      <wp:docPr id="24" name="Straight Arrow Connector 24"/>
                      <wp:cNvGraphicFramePr/>
                      <a:graphic xmlns:a="http://schemas.openxmlformats.org/drawingml/2006/main">
                        <a:graphicData uri="http://schemas.microsoft.com/office/word/2010/wordprocessingShape">
                          <wps:wsp>
                            <wps:cNvCnPr/>
                            <wps:spPr>
                              <a:xfrm flipV="1">
                                <a:off x="0" y="0"/>
                                <a:ext cx="0" cy="654685"/>
                              </a:xfrm>
                              <a:prstGeom prst="straightConnector1">
                                <a:avLst/>
                              </a:prstGeom>
                              <a:noFill/>
                              <a:ln w="38100" cap="flat" cmpd="sng" algn="ctr">
                                <a:solidFill>
                                  <a:srgbClr val="00B05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79FB959" id="Straight Arrow Connector 24" o:spid="_x0000_s1026" type="#_x0000_t32" style="position:absolute;margin-left:45.6pt;margin-top:8.85pt;width:0;height:51.55pt;flip:y;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" strokecolor="#00b050" strokeweight="3pt">
                      <v:stroke endarrow="open"/>
                      <v:shadow on="t" color="black" opacity="22937f" origin=",.5" offset="0,.63889mm"/>
                    </v:shape>
                  </w:pict>
                </mc:Fallback>
              </mc:AlternateContent>
            </w:r>
          </w:p>
        </w:tc>
      </w:tr>
      <w:tr w:rsidR="008141B5" w:rsidRPr="008D7151" w:rsidTr="00FB4242">
        <w:trPr>
          <w:jc w:val="center"/>
        </w:trPr>
        <w:tc>
          <w:tcPr>
            <w:tcW w:w="2836" w:type="dxa"/>
          </w:tcPr>
          <w:p w:rsidR="008141B5" w:rsidRPr="00924554" w:rsidRDefault="008141B5" w:rsidP="002154C7">
            <w:pPr>
              <w:pStyle w:val="NoSpacing"/>
              <w:jc w:val="center"/>
              <w:rPr>
                <w:rFonts w:ascii="Arial" w:hAnsi="Arial" w:cs="Arial"/>
                <w:b/>
              </w:rPr>
            </w:pPr>
            <w:r w:rsidRPr="00924554">
              <w:rPr>
                <w:rFonts w:ascii="Arial" w:hAnsi="Arial" w:cs="Arial"/>
                <w:b/>
              </w:rPr>
              <w:t>Activity</w:t>
            </w:r>
          </w:p>
          <w:p w:rsidR="008141B5" w:rsidRPr="00924554" w:rsidRDefault="008141B5" w:rsidP="002154C7">
            <w:pPr>
              <w:pStyle w:val="NoSpacing"/>
              <w:jc w:val="center"/>
              <w:rPr>
                <w:rFonts w:ascii="Arial" w:hAnsi="Arial" w:cs="Arial"/>
                <w:b/>
                <w:sz w:val="24"/>
              </w:rPr>
            </w:pPr>
            <w:r w:rsidRPr="00924554">
              <w:rPr>
                <w:rFonts w:ascii="Open Sans" w:hAnsi="Open Sans" w:cs="Helvetica"/>
                <w:noProof/>
                <w:color w:val="222222"/>
                <w:lang w:eastAsia="en-GB"/>
              </w:rPr>
              <w:drawing>
                <wp:inline distT="0" distB="0" distL="0" distR="0" wp14:anchorId="20D18891" wp14:editId="2170DE79">
                  <wp:extent cx="810000" cy="810000"/>
                  <wp:effectExtent l="0" t="0" r="9525" b="0"/>
                  <wp:docPr id="681" name="Picture 681" descr="http://cdn.shopify.com/s/files/1/0606/1553/products/Activities_large.png?v=141785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shopify.com/s/files/1/0606/1553/products/Activities_large.png?v=14178513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0000" cy="810000"/>
                          </a:xfrm>
                          <a:prstGeom prst="rect">
                            <a:avLst/>
                          </a:prstGeom>
                          <a:noFill/>
                          <a:ln>
                            <a:noFill/>
                          </a:ln>
                        </pic:spPr>
                      </pic:pic>
                    </a:graphicData>
                  </a:graphic>
                </wp:inline>
              </w:drawing>
            </w:r>
          </w:p>
        </w:tc>
        <w:tc>
          <w:tcPr>
            <w:tcW w:w="5528" w:type="dxa"/>
          </w:tcPr>
          <w:p w:rsidR="008141B5" w:rsidRPr="00924554" w:rsidRDefault="008141B5" w:rsidP="002154C7">
            <w:pPr>
              <w:pStyle w:val="NoSpacing"/>
              <w:rPr>
                <w:rFonts w:ascii="Arial" w:hAnsi="Arial" w:cs="Arial"/>
                <w:sz w:val="16"/>
                <w:szCs w:val="16"/>
              </w:rPr>
            </w:pPr>
          </w:p>
          <w:p w:rsidR="008141B5" w:rsidRPr="00924554" w:rsidRDefault="008141B5" w:rsidP="002154C7">
            <w:pPr>
              <w:pStyle w:val="NoSpacing"/>
              <w:rPr>
                <w:rFonts w:ascii="Arial" w:hAnsi="Arial" w:cs="Arial"/>
              </w:rPr>
            </w:pPr>
            <w:r>
              <w:rPr>
                <w:rFonts w:ascii="Arial" w:hAnsi="Arial" w:cs="Arial"/>
              </w:rPr>
              <w:t>7</w:t>
            </w:r>
            <w:r w:rsidR="00A95212">
              <w:rPr>
                <w:rFonts w:ascii="Arial" w:hAnsi="Arial" w:cs="Arial"/>
              </w:rPr>
              <w:t>8</w:t>
            </w:r>
            <w:r w:rsidRPr="00924554">
              <w:rPr>
                <w:rFonts w:ascii="Arial" w:hAnsi="Arial" w:cs="Arial"/>
              </w:rPr>
              <w:t xml:space="preserve">% of people said they had advice about taking part in activities. </w:t>
            </w:r>
          </w:p>
          <w:p w:rsidR="008141B5" w:rsidRPr="00924554" w:rsidRDefault="008141B5" w:rsidP="002154C7">
            <w:pPr>
              <w:pStyle w:val="NoSpacing"/>
              <w:rPr>
                <w:rFonts w:ascii="Arial" w:hAnsi="Arial" w:cs="Arial"/>
              </w:rPr>
            </w:pPr>
          </w:p>
          <w:p w:rsidR="008141B5" w:rsidRPr="00924554" w:rsidRDefault="008141B5" w:rsidP="002154C7">
            <w:pPr>
              <w:pStyle w:val="NoSpacing"/>
              <w:rPr>
                <w:rFonts w:ascii="Arial" w:hAnsi="Arial" w:cs="Arial"/>
              </w:rPr>
            </w:pPr>
            <w:r w:rsidRPr="00924554">
              <w:rPr>
                <w:rFonts w:ascii="Arial" w:hAnsi="Arial" w:cs="Arial"/>
              </w:rPr>
              <w:t>This is more than the target (64%).</w:t>
            </w:r>
          </w:p>
          <w:p w:rsidR="008141B5" w:rsidRPr="00924554" w:rsidRDefault="008141B5" w:rsidP="002154C7">
            <w:pPr>
              <w:pStyle w:val="NoSpacing"/>
              <w:rPr>
                <w:rFonts w:ascii="Arial" w:hAnsi="Arial" w:cs="Arial"/>
                <w:sz w:val="24"/>
              </w:rPr>
            </w:pPr>
            <w:r w:rsidRPr="00924554">
              <w:rPr>
                <w:rFonts w:ascii="Arial" w:hAnsi="Arial" w:cs="Arial"/>
              </w:rPr>
              <w:t>We met the target.</w:t>
            </w:r>
          </w:p>
        </w:tc>
        <w:tc>
          <w:tcPr>
            <w:tcW w:w="1984" w:type="dxa"/>
          </w:tcPr>
          <w:p w:rsidR="008141B5" w:rsidRPr="008D7151" w:rsidRDefault="008141B5" w:rsidP="002154C7">
            <w:pPr>
              <w:pStyle w:val="NoSpacing"/>
              <w:rPr>
                <w:rFonts w:ascii="Arial" w:hAnsi="Arial" w:cs="Arial"/>
                <w:sz w:val="24"/>
                <w:highlight w:val="yellow"/>
              </w:rPr>
            </w:pPr>
            <w:r w:rsidRPr="008D7151">
              <w:rPr>
                <w:rFonts w:ascii="Arial" w:hAnsi="Arial" w:cs="Arial"/>
                <w:noProof/>
                <w:highlight w:val="yellow"/>
                <w:lang w:eastAsia="en-GB"/>
              </w:rPr>
              <mc:AlternateContent>
                <mc:Choice Requires="wps">
                  <w:drawing>
                    <wp:anchor distT="0" distB="0" distL="114300" distR="114300" simplePos="0" relativeHeight="252083200" behindDoc="0" locked="0" layoutInCell="1" allowOverlap="1" wp14:anchorId="0213797D" wp14:editId="4028665C">
                      <wp:simplePos x="0" y="0"/>
                      <wp:positionH relativeFrom="column">
                        <wp:posOffset>541020</wp:posOffset>
                      </wp:positionH>
                      <wp:positionV relativeFrom="paragraph">
                        <wp:posOffset>161290</wp:posOffset>
                      </wp:positionV>
                      <wp:extent cx="0" cy="654685"/>
                      <wp:effectExtent l="152400" t="38100" r="76200" b="69215"/>
                      <wp:wrapNone/>
                      <wp:docPr id="675" name="Straight Arrow Connector 675"/>
                      <wp:cNvGraphicFramePr/>
                      <a:graphic xmlns:a="http://schemas.openxmlformats.org/drawingml/2006/main">
                        <a:graphicData uri="http://schemas.microsoft.com/office/word/2010/wordprocessingShape">
                          <wps:wsp>
                            <wps:cNvCnPr/>
                            <wps:spPr>
                              <a:xfrm flipV="1">
                                <a:off x="0" y="0"/>
                                <a:ext cx="0" cy="654685"/>
                              </a:xfrm>
                              <a:prstGeom prst="straightConnector1">
                                <a:avLst/>
                              </a:prstGeom>
                              <a:noFill/>
                              <a:ln w="38100" cap="flat" cmpd="sng" algn="ctr">
                                <a:solidFill>
                                  <a:srgbClr val="00B05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F124D90" id="Straight Arrow Connector 675" o:spid="_x0000_s1026" type="#_x0000_t32" style="position:absolute;margin-left:42.6pt;margin-top:12.7pt;width:0;height:51.55pt;flip:y;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" strokecolor="#00b050" strokeweight="3pt">
                      <v:stroke endarrow="open"/>
                      <v:shadow on="t" color="black" opacity="22937f" origin=",.5" offset="0,.63889mm"/>
                    </v:shape>
                  </w:pict>
                </mc:Fallback>
              </mc:AlternateContent>
            </w:r>
          </w:p>
        </w:tc>
      </w:tr>
      <w:tr w:rsidR="008141B5" w:rsidRPr="008D7151" w:rsidTr="00FB4242">
        <w:trPr>
          <w:jc w:val="center"/>
        </w:trPr>
        <w:tc>
          <w:tcPr>
            <w:tcW w:w="2836" w:type="dxa"/>
          </w:tcPr>
          <w:p w:rsidR="008141B5" w:rsidRPr="00924554" w:rsidRDefault="008141B5" w:rsidP="002154C7">
            <w:pPr>
              <w:pStyle w:val="NoSpacing"/>
              <w:jc w:val="center"/>
              <w:rPr>
                <w:rFonts w:ascii="Arial" w:hAnsi="Arial" w:cs="Arial"/>
                <w:b/>
                <w:sz w:val="24"/>
              </w:rPr>
            </w:pPr>
            <w:r w:rsidRPr="00924554">
              <w:rPr>
                <w:rFonts w:ascii="Arial" w:hAnsi="Arial" w:cs="Arial"/>
                <w:b/>
                <w:sz w:val="24"/>
              </w:rPr>
              <w:t>Physical Health</w:t>
            </w:r>
          </w:p>
          <w:p w:rsidR="008141B5" w:rsidRPr="00924554" w:rsidRDefault="008141B5" w:rsidP="002154C7">
            <w:pPr>
              <w:pStyle w:val="NoSpacing"/>
              <w:jc w:val="center"/>
              <w:rPr>
                <w:rFonts w:ascii="Arial" w:hAnsi="Arial" w:cs="Arial"/>
                <w:b/>
                <w:sz w:val="24"/>
              </w:rPr>
            </w:pPr>
            <w:r w:rsidRPr="00924554">
              <w:rPr>
                <w:rFonts w:ascii="Arial" w:hAnsi="Arial" w:cs="Arial"/>
                <w:b/>
                <w:noProof/>
                <w:sz w:val="24"/>
                <w:lang w:eastAsia="en-GB"/>
              </w:rPr>
              <w:drawing>
                <wp:inline distT="0" distB="0" distL="0" distR="0" wp14:anchorId="1D78DD95" wp14:editId="40D96463">
                  <wp:extent cx="868680" cy="868680"/>
                  <wp:effectExtent l="0" t="0" r="7620" b="7620"/>
                  <wp:docPr id="682" name="Picture 682" descr="C:\Users\gordonbenson\AppData\Local\Microsoft\Windows\Temporary Internet Files\Content.Outlook\CEB1FOBG\Blood-Pressure-Arm_comp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donbenson\AppData\Local\Microsoft\Windows\Temporary Internet Files\Content.Outlook\CEB1FOBG\Blood-Pressure-Arm_compac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p>
        </w:tc>
        <w:tc>
          <w:tcPr>
            <w:tcW w:w="5528" w:type="dxa"/>
          </w:tcPr>
          <w:p w:rsidR="008141B5" w:rsidRPr="00924554" w:rsidRDefault="008141B5" w:rsidP="002154C7">
            <w:pPr>
              <w:pStyle w:val="NoSpacing"/>
              <w:rPr>
                <w:rFonts w:ascii="Arial" w:hAnsi="Arial" w:cs="Arial"/>
              </w:rPr>
            </w:pPr>
          </w:p>
          <w:p w:rsidR="008141B5" w:rsidRPr="00924554" w:rsidRDefault="00A95212" w:rsidP="002154C7">
            <w:pPr>
              <w:pStyle w:val="NoSpacing"/>
              <w:rPr>
                <w:rFonts w:ascii="Arial" w:hAnsi="Arial" w:cs="Arial"/>
              </w:rPr>
            </w:pPr>
            <w:r>
              <w:rPr>
                <w:rFonts w:ascii="Arial" w:hAnsi="Arial" w:cs="Arial"/>
              </w:rPr>
              <w:t>80</w:t>
            </w:r>
            <w:r w:rsidR="008141B5" w:rsidRPr="00924554">
              <w:rPr>
                <w:rFonts w:ascii="Arial" w:hAnsi="Arial" w:cs="Arial"/>
              </w:rPr>
              <w:t>% of people said they had advice about their physical health</w:t>
            </w:r>
          </w:p>
          <w:p w:rsidR="008141B5" w:rsidRPr="00924554" w:rsidRDefault="008141B5" w:rsidP="002154C7">
            <w:pPr>
              <w:pStyle w:val="NoSpacing"/>
              <w:rPr>
                <w:rFonts w:ascii="Arial" w:hAnsi="Arial" w:cs="Arial"/>
              </w:rPr>
            </w:pPr>
          </w:p>
          <w:p w:rsidR="008141B5" w:rsidRPr="00924554" w:rsidRDefault="008141B5" w:rsidP="002154C7">
            <w:pPr>
              <w:pStyle w:val="NoSpacing"/>
              <w:rPr>
                <w:rFonts w:ascii="Arial" w:hAnsi="Arial" w:cs="Arial"/>
              </w:rPr>
            </w:pPr>
            <w:r w:rsidRPr="00924554">
              <w:rPr>
                <w:rFonts w:ascii="Arial" w:hAnsi="Arial" w:cs="Arial"/>
              </w:rPr>
              <w:t>This is more than the target (73%).</w:t>
            </w:r>
          </w:p>
          <w:p w:rsidR="008141B5" w:rsidRPr="00924554" w:rsidRDefault="008141B5" w:rsidP="002154C7">
            <w:pPr>
              <w:pStyle w:val="NoSpacing"/>
              <w:rPr>
                <w:rFonts w:ascii="Arial" w:hAnsi="Arial" w:cs="Arial"/>
              </w:rPr>
            </w:pPr>
            <w:r w:rsidRPr="00924554">
              <w:rPr>
                <w:rFonts w:ascii="Arial" w:hAnsi="Arial" w:cs="Arial"/>
              </w:rPr>
              <w:t>We met the target.</w:t>
            </w:r>
          </w:p>
          <w:p w:rsidR="008141B5" w:rsidRPr="00924554" w:rsidRDefault="008141B5" w:rsidP="002154C7">
            <w:pPr>
              <w:pStyle w:val="NoSpacing"/>
              <w:rPr>
                <w:rFonts w:ascii="Arial" w:hAnsi="Arial" w:cs="Arial"/>
                <w:sz w:val="24"/>
              </w:rPr>
            </w:pPr>
          </w:p>
        </w:tc>
        <w:tc>
          <w:tcPr>
            <w:tcW w:w="1984" w:type="dxa"/>
          </w:tcPr>
          <w:p w:rsidR="008141B5" w:rsidRDefault="00A95212" w:rsidP="002154C7">
            <w:pPr>
              <w:pStyle w:val="NoSpacing"/>
              <w:rPr>
                <w:rFonts w:ascii="Arial" w:hAnsi="Arial" w:cs="Arial"/>
                <w:sz w:val="24"/>
              </w:rPr>
            </w:pPr>
            <w:r w:rsidRPr="008D7151">
              <w:rPr>
                <w:rFonts w:ascii="Arial" w:hAnsi="Arial" w:cs="Arial"/>
                <w:noProof/>
                <w:highlight w:val="yellow"/>
                <w:lang w:eastAsia="en-GB"/>
              </w:rPr>
              <mc:AlternateContent>
                <mc:Choice Requires="wps">
                  <w:drawing>
                    <wp:anchor distT="0" distB="0" distL="114300" distR="114300" simplePos="0" relativeHeight="252094464" behindDoc="0" locked="0" layoutInCell="1" allowOverlap="1" wp14:anchorId="5D3FD5CC" wp14:editId="74F9D93C">
                      <wp:simplePos x="0" y="0"/>
                      <wp:positionH relativeFrom="column">
                        <wp:posOffset>587094</wp:posOffset>
                      </wp:positionH>
                      <wp:positionV relativeFrom="paragraph">
                        <wp:posOffset>91972</wp:posOffset>
                      </wp:positionV>
                      <wp:extent cx="0" cy="654685"/>
                      <wp:effectExtent l="152400" t="38100" r="76200" b="69215"/>
                      <wp:wrapNone/>
                      <wp:docPr id="672" name="Straight Arrow Connector 672"/>
                      <wp:cNvGraphicFramePr/>
                      <a:graphic xmlns:a="http://schemas.openxmlformats.org/drawingml/2006/main">
                        <a:graphicData uri="http://schemas.microsoft.com/office/word/2010/wordprocessingShape">
                          <wps:wsp>
                            <wps:cNvCnPr/>
                            <wps:spPr>
                              <a:xfrm flipV="1">
                                <a:off x="0" y="0"/>
                                <a:ext cx="0" cy="654685"/>
                              </a:xfrm>
                              <a:prstGeom prst="straightConnector1">
                                <a:avLst/>
                              </a:prstGeom>
                              <a:noFill/>
                              <a:ln w="38100" cap="flat" cmpd="sng" algn="ctr">
                                <a:solidFill>
                                  <a:srgbClr val="00B05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1AFBE41" id="Straight Arrow Connector 672" o:spid="_x0000_s1026" type="#_x0000_t32" style="position:absolute;margin-left:46.25pt;margin-top:7.25pt;width:0;height:51.55pt;flip:y;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" strokecolor="#00b050" strokeweight="3pt">
                      <v:stroke endarrow="open"/>
                      <v:shadow on="t" color="black" opacity="22937f" origin=",.5" offset="0,.63889mm"/>
                    </v:shape>
                  </w:pict>
                </mc:Fallback>
              </mc:AlternateContent>
            </w:r>
          </w:p>
        </w:tc>
      </w:tr>
    </w:tbl>
    <w:p w:rsidR="003F35E8" w:rsidRPr="008D7151" w:rsidRDefault="003F35E8">
      <w:pPr>
        <w:rPr>
          <w:highlight w:val="yellow"/>
        </w:rPr>
      </w:pPr>
      <w:r w:rsidRPr="008D7151">
        <w:rPr>
          <w:highlight w:val="yellow"/>
        </w:rPr>
        <w:br w:type="page"/>
      </w:r>
    </w:p>
    <w:tbl>
      <w:tblPr>
        <w:tblStyle w:val="TableGrid"/>
        <w:tblW w:w="10348" w:type="dxa"/>
        <w:jc w:val="center"/>
        <w:tblLook w:val="04A0" w:firstRow="1" w:lastRow="0" w:firstColumn="1" w:lastColumn="0" w:noHBand="0" w:noVBand="1"/>
      </w:tblPr>
      <w:tblGrid>
        <w:gridCol w:w="2836"/>
        <w:gridCol w:w="5528"/>
        <w:gridCol w:w="1984"/>
      </w:tblGrid>
      <w:tr w:rsidR="009A0C18" w:rsidTr="00FB4242">
        <w:trPr>
          <w:jc w:val="center"/>
        </w:trPr>
        <w:tc>
          <w:tcPr>
            <w:tcW w:w="2836" w:type="dxa"/>
          </w:tcPr>
          <w:p w:rsidR="009A0C18" w:rsidRPr="005D758C" w:rsidRDefault="009A0C18" w:rsidP="00FB4242">
            <w:pPr>
              <w:pStyle w:val="NoSpacing"/>
              <w:jc w:val="center"/>
              <w:rPr>
                <w:rFonts w:ascii="Arial" w:hAnsi="Arial" w:cs="Arial"/>
                <w:b/>
              </w:rPr>
            </w:pPr>
            <w:r w:rsidRPr="005D758C">
              <w:rPr>
                <w:rFonts w:ascii="Arial" w:hAnsi="Arial" w:cs="Arial"/>
                <w:b/>
              </w:rPr>
              <w:t>Suicide</w:t>
            </w:r>
          </w:p>
          <w:p w:rsidR="009A0C18" w:rsidRPr="005D758C" w:rsidRDefault="009A0C18" w:rsidP="00FB4242">
            <w:pPr>
              <w:pStyle w:val="NoSpacing"/>
              <w:jc w:val="center"/>
              <w:rPr>
                <w:rFonts w:ascii="Arial" w:hAnsi="Arial" w:cs="Arial"/>
                <w:b/>
              </w:rPr>
            </w:pPr>
            <w:r w:rsidRPr="005D758C">
              <w:rPr>
                <w:rFonts w:ascii="Open Sans" w:hAnsi="Open Sans" w:cs="Helvetica"/>
                <w:noProof/>
                <w:color w:val="222222"/>
                <w:lang w:eastAsia="en-GB"/>
              </w:rPr>
              <w:drawing>
                <wp:inline distT="0" distB="0" distL="0" distR="0" wp14:anchorId="70DE3D98" wp14:editId="18EDEFF9">
                  <wp:extent cx="810000" cy="810000"/>
                  <wp:effectExtent l="0" t="0" r="9525" b="9525"/>
                  <wp:docPr id="14" name="Picture 14" descr="http://cdn.shopify.com/s/files/1/0606/1553/products/Gravestone_large.png?v=1417857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n.shopify.com/s/files/1/0606/1553/products/Gravestone_large.png?v=141785739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0000" cy="810000"/>
                          </a:xfrm>
                          <a:prstGeom prst="rect">
                            <a:avLst/>
                          </a:prstGeom>
                          <a:noFill/>
                          <a:ln>
                            <a:noFill/>
                          </a:ln>
                        </pic:spPr>
                      </pic:pic>
                    </a:graphicData>
                  </a:graphic>
                </wp:inline>
              </w:drawing>
            </w:r>
          </w:p>
        </w:tc>
        <w:tc>
          <w:tcPr>
            <w:tcW w:w="5528" w:type="dxa"/>
          </w:tcPr>
          <w:p w:rsidR="009A0C18" w:rsidRPr="005D758C" w:rsidRDefault="009A0C18" w:rsidP="00FB4242">
            <w:pPr>
              <w:pStyle w:val="NoSpacing"/>
              <w:rPr>
                <w:rFonts w:ascii="Arial" w:hAnsi="Arial" w:cs="Arial"/>
              </w:rPr>
            </w:pPr>
          </w:p>
          <w:p w:rsidR="009A0C18" w:rsidRPr="005D758C" w:rsidRDefault="009A0C18" w:rsidP="00FB4242">
            <w:pPr>
              <w:pStyle w:val="NoSpacing"/>
              <w:rPr>
                <w:rFonts w:ascii="Arial" w:hAnsi="Arial" w:cs="Arial"/>
              </w:rPr>
            </w:pPr>
            <w:r>
              <w:rPr>
                <w:rFonts w:ascii="Arial" w:hAnsi="Arial" w:cs="Arial"/>
              </w:rPr>
              <w:t>T</w:t>
            </w:r>
            <w:r w:rsidRPr="005D758C">
              <w:rPr>
                <w:rFonts w:ascii="Arial" w:hAnsi="Arial" w:cs="Arial"/>
              </w:rPr>
              <w:t xml:space="preserve">here </w:t>
            </w:r>
            <w:r>
              <w:rPr>
                <w:rFonts w:ascii="Arial" w:hAnsi="Arial" w:cs="Arial"/>
              </w:rPr>
              <w:t>were fewer suicides</w:t>
            </w:r>
            <w:r w:rsidRPr="005D758C">
              <w:rPr>
                <w:rFonts w:ascii="Arial" w:hAnsi="Arial" w:cs="Arial"/>
              </w:rPr>
              <w:t xml:space="preserve"> compared to this time last year.</w:t>
            </w:r>
          </w:p>
          <w:p w:rsidR="009A0C18" w:rsidRPr="005D758C" w:rsidRDefault="009A0C18" w:rsidP="00FB4242">
            <w:pPr>
              <w:pStyle w:val="NoSpacing"/>
              <w:rPr>
                <w:rFonts w:ascii="Arial" w:hAnsi="Arial" w:cs="Arial"/>
              </w:rPr>
            </w:pPr>
          </w:p>
          <w:p w:rsidR="009A0C18" w:rsidRPr="005D758C" w:rsidRDefault="009A0C18" w:rsidP="00FB4242">
            <w:pPr>
              <w:pStyle w:val="NoSpacing"/>
              <w:rPr>
                <w:rFonts w:ascii="Arial" w:hAnsi="Arial" w:cs="Arial"/>
              </w:rPr>
            </w:pPr>
            <w:r>
              <w:rPr>
                <w:rFonts w:ascii="Arial" w:hAnsi="Arial" w:cs="Arial"/>
              </w:rPr>
              <w:t>We met the target</w:t>
            </w:r>
          </w:p>
        </w:tc>
        <w:tc>
          <w:tcPr>
            <w:tcW w:w="1984" w:type="dxa"/>
          </w:tcPr>
          <w:p w:rsidR="009A0C18" w:rsidRDefault="003F35E8" w:rsidP="00FB4242">
            <w:pPr>
              <w:pStyle w:val="NoSpacing"/>
              <w:rPr>
                <w:rFonts w:ascii="Arial" w:hAnsi="Arial" w:cs="Arial"/>
                <w:sz w:val="24"/>
              </w:rPr>
            </w:pPr>
            <w:r w:rsidRPr="004F2EE5">
              <w:rPr>
                <w:rFonts w:ascii="Arial" w:hAnsi="Arial" w:cs="Arial"/>
                <w:noProof/>
                <w:lang w:eastAsia="en-GB"/>
              </w:rPr>
              <mc:AlternateContent>
                <mc:Choice Requires="wps">
                  <w:drawing>
                    <wp:anchor distT="0" distB="0" distL="114300" distR="114300" simplePos="0" relativeHeight="252059648" behindDoc="0" locked="0" layoutInCell="1" allowOverlap="1" wp14:anchorId="7B1BF1C1" wp14:editId="7A167232">
                      <wp:simplePos x="0" y="0"/>
                      <wp:positionH relativeFrom="column">
                        <wp:posOffset>541020</wp:posOffset>
                      </wp:positionH>
                      <wp:positionV relativeFrom="paragraph">
                        <wp:posOffset>115570</wp:posOffset>
                      </wp:positionV>
                      <wp:extent cx="0" cy="654685"/>
                      <wp:effectExtent l="152400" t="38100" r="76200" b="69215"/>
                      <wp:wrapNone/>
                      <wp:docPr id="28" name="Straight Arrow Connector 28"/>
                      <wp:cNvGraphicFramePr/>
                      <a:graphic xmlns:a="http://schemas.openxmlformats.org/drawingml/2006/main">
                        <a:graphicData uri="http://schemas.microsoft.com/office/word/2010/wordprocessingShape">
                          <wps:wsp>
                            <wps:cNvCnPr/>
                            <wps:spPr>
                              <a:xfrm flipV="1">
                                <a:off x="0" y="0"/>
                                <a:ext cx="0" cy="654685"/>
                              </a:xfrm>
                              <a:prstGeom prst="straightConnector1">
                                <a:avLst/>
                              </a:prstGeom>
                              <a:noFill/>
                              <a:ln w="38100" cap="flat" cmpd="sng" algn="ctr">
                                <a:solidFill>
                                  <a:srgbClr val="00B05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3B41380" id="Straight Arrow Connector 28" o:spid="_x0000_s1026" type="#_x0000_t32" style="position:absolute;margin-left:42.6pt;margin-top:9.1pt;width:0;height:51.55pt;flip:y;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" strokecolor="#00b050" strokeweight="3pt">
                      <v:stroke endarrow="open"/>
                      <v:shadow on="t" color="black" opacity="22937f" origin=",.5" offset="0,.63889mm"/>
                    </v:shape>
                  </w:pict>
                </mc:Fallback>
              </mc:AlternateContent>
            </w:r>
          </w:p>
        </w:tc>
      </w:tr>
      <w:tr w:rsidR="009A0C18" w:rsidTr="00FB4242">
        <w:trPr>
          <w:jc w:val="center"/>
        </w:trPr>
        <w:tc>
          <w:tcPr>
            <w:tcW w:w="2836" w:type="dxa"/>
          </w:tcPr>
          <w:p w:rsidR="009A0C18" w:rsidRPr="005D758C" w:rsidRDefault="009A0C18" w:rsidP="00FB4242">
            <w:pPr>
              <w:pStyle w:val="NoSpacing"/>
              <w:jc w:val="center"/>
              <w:rPr>
                <w:rFonts w:ascii="Arial" w:hAnsi="Arial" w:cs="Arial"/>
                <w:b/>
              </w:rPr>
            </w:pPr>
            <w:r w:rsidRPr="005D758C">
              <w:rPr>
                <w:rFonts w:ascii="Arial" w:hAnsi="Arial" w:cs="Arial"/>
                <w:b/>
              </w:rPr>
              <w:t>AWOL</w:t>
            </w:r>
          </w:p>
          <w:p w:rsidR="009A0C18" w:rsidRPr="005D758C" w:rsidRDefault="009A0C18" w:rsidP="00FB4242">
            <w:pPr>
              <w:pStyle w:val="NoSpacing"/>
              <w:jc w:val="center"/>
              <w:rPr>
                <w:rFonts w:ascii="Arial" w:hAnsi="Arial" w:cs="Arial"/>
                <w:b/>
              </w:rPr>
            </w:pPr>
            <w:r w:rsidRPr="005D758C">
              <w:rPr>
                <w:rFonts w:ascii="Arial" w:hAnsi="Arial" w:cs="Arial"/>
                <w:b/>
                <w:noProof/>
                <w:lang w:eastAsia="en-GB"/>
              </w:rPr>
              <w:drawing>
                <wp:inline distT="0" distB="0" distL="0" distR="0" wp14:anchorId="4069CE46" wp14:editId="361B2E65">
                  <wp:extent cx="828675" cy="82867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inline>
              </w:drawing>
            </w:r>
          </w:p>
        </w:tc>
        <w:tc>
          <w:tcPr>
            <w:tcW w:w="5528" w:type="dxa"/>
          </w:tcPr>
          <w:p w:rsidR="009A0C18" w:rsidRPr="005D758C" w:rsidRDefault="009A0C18" w:rsidP="00FB4242">
            <w:pPr>
              <w:pStyle w:val="NoSpacing"/>
              <w:rPr>
                <w:rFonts w:ascii="Arial" w:hAnsi="Arial" w:cs="Arial"/>
              </w:rPr>
            </w:pPr>
          </w:p>
          <w:p w:rsidR="009A0C18" w:rsidRPr="009D6DE6" w:rsidRDefault="009A0C18" w:rsidP="009D6DE6">
            <w:pPr>
              <w:pStyle w:val="NoSpacing"/>
              <w:shd w:val="clear" w:color="auto" w:fill="FFFFFF" w:themeFill="background1"/>
              <w:rPr>
                <w:rFonts w:ascii="Arial" w:hAnsi="Arial" w:cs="Arial"/>
              </w:rPr>
            </w:pPr>
            <w:r w:rsidRPr="009D6DE6">
              <w:rPr>
                <w:rFonts w:ascii="Arial" w:hAnsi="Arial" w:cs="Arial"/>
              </w:rPr>
              <w:t>In patients who were absent without leave did not come to serious harm or death.</w:t>
            </w:r>
          </w:p>
          <w:p w:rsidR="009A0C18" w:rsidRPr="009D6DE6" w:rsidRDefault="009A0C18" w:rsidP="009D6DE6">
            <w:pPr>
              <w:pStyle w:val="NoSpacing"/>
              <w:shd w:val="clear" w:color="auto" w:fill="FFFFFF" w:themeFill="background1"/>
              <w:rPr>
                <w:rFonts w:ascii="Arial" w:hAnsi="Arial" w:cs="Arial"/>
              </w:rPr>
            </w:pPr>
          </w:p>
          <w:p w:rsidR="009A0C18" w:rsidRPr="009D6DE6" w:rsidRDefault="009A0C18" w:rsidP="009D6DE6">
            <w:pPr>
              <w:pStyle w:val="NoSpacing"/>
              <w:shd w:val="clear" w:color="auto" w:fill="FFFFFF" w:themeFill="background1"/>
              <w:rPr>
                <w:rFonts w:ascii="Arial" w:hAnsi="Arial" w:cs="Arial"/>
              </w:rPr>
            </w:pPr>
          </w:p>
          <w:p w:rsidR="009A0C18" w:rsidRPr="005D758C" w:rsidRDefault="009A0C18" w:rsidP="009D6DE6">
            <w:pPr>
              <w:pStyle w:val="NoSpacing"/>
              <w:shd w:val="clear" w:color="auto" w:fill="FFFFFF" w:themeFill="background1"/>
              <w:rPr>
                <w:rFonts w:ascii="Arial" w:hAnsi="Arial" w:cs="Arial"/>
              </w:rPr>
            </w:pPr>
            <w:r w:rsidRPr="009D6DE6">
              <w:rPr>
                <w:rFonts w:ascii="Arial" w:hAnsi="Arial" w:cs="Arial"/>
              </w:rPr>
              <w:t>We met the target.</w:t>
            </w:r>
          </w:p>
        </w:tc>
        <w:tc>
          <w:tcPr>
            <w:tcW w:w="1984" w:type="dxa"/>
          </w:tcPr>
          <w:p w:rsidR="009A0C18" w:rsidRDefault="003F35E8" w:rsidP="00FB4242">
            <w:pPr>
              <w:pStyle w:val="NoSpacing"/>
              <w:rPr>
                <w:rFonts w:ascii="Arial" w:hAnsi="Arial" w:cs="Arial"/>
                <w:sz w:val="24"/>
              </w:rPr>
            </w:pPr>
            <w:r w:rsidRPr="004F2EE5">
              <w:rPr>
                <w:rFonts w:ascii="Arial" w:hAnsi="Arial" w:cs="Arial"/>
                <w:noProof/>
                <w:lang w:eastAsia="en-GB"/>
              </w:rPr>
              <mc:AlternateContent>
                <mc:Choice Requires="wps">
                  <w:drawing>
                    <wp:anchor distT="0" distB="0" distL="114300" distR="114300" simplePos="0" relativeHeight="252061696" behindDoc="0" locked="0" layoutInCell="1" allowOverlap="1" wp14:anchorId="4BCF9FCC" wp14:editId="77323D68">
                      <wp:simplePos x="0" y="0"/>
                      <wp:positionH relativeFrom="column">
                        <wp:posOffset>541020</wp:posOffset>
                      </wp:positionH>
                      <wp:positionV relativeFrom="paragraph">
                        <wp:posOffset>158115</wp:posOffset>
                      </wp:positionV>
                      <wp:extent cx="0" cy="654685"/>
                      <wp:effectExtent l="152400" t="38100" r="76200" b="69215"/>
                      <wp:wrapNone/>
                      <wp:docPr id="29" name="Straight Arrow Connector 29"/>
                      <wp:cNvGraphicFramePr/>
                      <a:graphic xmlns:a="http://schemas.openxmlformats.org/drawingml/2006/main">
                        <a:graphicData uri="http://schemas.microsoft.com/office/word/2010/wordprocessingShape">
                          <wps:wsp>
                            <wps:cNvCnPr/>
                            <wps:spPr>
                              <a:xfrm flipV="1">
                                <a:off x="0" y="0"/>
                                <a:ext cx="0" cy="654685"/>
                              </a:xfrm>
                              <a:prstGeom prst="straightConnector1">
                                <a:avLst/>
                              </a:prstGeom>
                              <a:noFill/>
                              <a:ln w="38100" cap="flat" cmpd="sng" algn="ctr">
                                <a:solidFill>
                                  <a:srgbClr val="00B05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3CF4D9C" id="Straight Arrow Connector 29" o:spid="_x0000_s1026" type="#_x0000_t32" style="position:absolute;margin-left:42.6pt;margin-top:12.45pt;width:0;height:51.55pt;flip:y;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" strokecolor="#00b050" strokeweight="3pt">
                      <v:stroke endarrow="open"/>
                      <v:shadow on="t" color="black" opacity="22937f" origin=",.5" offset="0,.63889mm"/>
                    </v:shape>
                  </w:pict>
                </mc:Fallback>
              </mc:AlternateContent>
            </w:r>
          </w:p>
        </w:tc>
      </w:tr>
      <w:tr w:rsidR="009A0C18" w:rsidTr="00FB4242">
        <w:trPr>
          <w:jc w:val="center"/>
        </w:trPr>
        <w:tc>
          <w:tcPr>
            <w:tcW w:w="2836" w:type="dxa"/>
          </w:tcPr>
          <w:p w:rsidR="009A0C18" w:rsidRPr="005D758C" w:rsidRDefault="009A0C18" w:rsidP="00FB4242">
            <w:pPr>
              <w:pStyle w:val="NoSpacing"/>
              <w:jc w:val="center"/>
              <w:rPr>
                <w:rFonts w:ascii="Arial" w:hAnsi="Arial" w:cs="Arial"/>
                <w:b/>
              </w:rPr>
            </w:pPr>
            <w:r w:rsidRPr="005D758C">
              <w:rPr>
                <w:rFonts w:ascii="Arial" w:hAnsi="Arial" w:cs="Arial"/>
                <w:b/>
              </w:rPr>
              <w:t>Face down restraint</w:t>
            </w:r>
          </w:p>
          <w:p w:rsidR="009A0C18" w:rsidRPr="005D758C" w:rsidRDefault="009A0C18" w:rsidP="00FB4242">
            <w:pPr>
              <w:pStyle w:val="NoSpacing"/>
              <w:jc w:val="center"/>
              <w:rPr>
                <w:rFonts w:ascii="Arial" w:hAnsi="Arial" w:cs="Arial"/>
                <w:b/>
              </w:rPr>
            </w:pPr>
            <w:r w:rsidRPr="005D758C">
              <w:rPr>
                <w:rFonts w:ascii="Arial" w:hAnsi="Arial" w:cs="Arial"/>
                <w:noProof/>
                <w:color w:val="0000FF"/>
                <w:lang w:eastAsia="en-GB"/>
              </w:rPr>
              <w:drawing>
                <wp:inline distT="0" distB="0" distL="0" distR="0" wp14:anchorId="54D0E249" wp14:editId="6C85E089">
                  <wp:extent cx="1247775" cy="856407"/>
                  <wp:effectExtent l="0" t="0" r="0" b="1270"/>
                  <wp:docPr id="17" name="Picture 17" descr="Image result for pron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one">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3058" cy="860033"/>
                          </a:xfrm>
                          <a:prstGeom prst="rect">
                            <a:avLst/>
                          </a:prstGeom>
                          <a:noFill/>
                          <a:ln>
                            <a:noFill/>
                          </a:ln>
                        </pic:spPr>
                      </pic:pic>
                    </a:graphicData>
                  </a:graphic>
                </wp:inline>
              </w:drawing>
            </w:r>
          </w:p>
        </w:tc>
        <w:tc>
          <w:tcPr>
            <w:tcW w:w="5528" w:type="dxa"/>
          </w:tcPr>
          <w:p w:rsidR="009A0C18" w:rsidRPr="005D758C" w:rsidRDefault="009A0C18" w:rsidP="00FB4242">
            <w:pPr>
              <w:pStyle w:val="NoSpacing"/>
              <w:rPr>
                <w:rFonts w:ascii="Arial" w:hAnsi="Arial" w:cs="Arial"/>
              </w:rPr>
            </w:pPr>
          </w:p>
          <w:p w:rsidR="009A0C18" w:rsidRPr="005D758C" w:rsidRDefault="009A0C18" w:rsidP="00FB4242">
            <w:pPr>
              <w:pStyle w:val="NoSpacing"/>
              <w:rPr>
                <w:rFonts w:ascii="Arial" w:hAnsi="Arial" w:cs="Arial"/>
              </w:rPr>
            </w:pPr>
            <w:r w:rsidRPr="005D758C">
              <w:rPr>
                <w:rFonts w:ascii="Arial" w:hAnsi="Arial" w:cs="Arial"/>
              </w:rPr>
              <w:t xml:space="preserve">We have reduced the number of </w:t>
            </w:r>
            <w:r w:rsidR="00687EAB">
              <w:rPr>
                <w:rFonts w:ascii="Arial" w:hAnsi="Arial" w:cs="Arial"/>
              </w:rPr>
              <w:t>face-down restraints this year but we are still doing more of these than face up restraints.</w:t>
            </w:r>
          </w:p>
          <w:p w:rsidR="009A0C18" w:rsidRPr="005D758C" w:rsidRDefault="009A0C18" w:rsidP="00FB4242">
            <w:pPr>
              <w:pStyle w:val="NoSpacing"/>
              <w:rPr>
                <w:rFonts w:ascii="Arial" w:hAnsi="Arial" w:cs="Arial"/>
              </w:rPr>
            </w:pPr>
          </w:p>
          <w:p w:rsidR="009A0C18" w:rsidRPr="005D758C" w:rsidRDefault="008D7151" w:rsidP="00AD7844">
            <w:pPr>
              <w:pStyle w:val="NoSpacing"/>
              <w:rPr>
                <w:rFonts w:ascii="Arial" w:hAnsi="Arial" w:cs="Arial"/>
              </w:rPr>
            </w:pPr>
            <w:r w:rsidRPr="005D758C">
              <w:rPr>
                <w:rFonts w:ascii="Arial" w:hAnsi="Arial" w:cs="Arial"/>
              </w:rPr>
              <w:t>We met the target.</w:t>
            </w:r>
          </w:p>
        </w:tc>
        <w:tc>
          <w:tcPr>
            <w:tcW w:w="1984" w:type="dxa"/>
          </w:tcPr>
          <w:p w:rsidR="009A0C18" w:rsidRDefault="008D7151" w:rsidP="00FB4242">
            <w:pPr>
              <w:pStyle w:val="NoSpacing"/>
              <w:rPr>
                <w:rFonts w:ascii="Arial" w:hAnsi="Arial" w:cs="Arial"/>
                <w:b/>
              </w:rPr>
            </w:pPr>
            <w:r w:rsidRPr="004F2EE5">
              <w:rPr>
                <w:rFonts w:ascii="Arial" w:hAnsi="Arial" w:cs="Arial"/>
                <w:noProof/>
                <w:lang w:eastAsia="en-GB"/>
              </w:rPr>
              <mc:AlternateContent>
                <mc:Choice Requires="wps">
                  <w:drawing>
                    <wp:anchor distT="0" distB="0" distL="114300" distR="114300" simplePos="0" relativeHeight="252069888" behindDoc="0" locked="0" layoutInCell="1" allowOverlap="1" wp14:anchorId="6703D5B0" wp14:editId="1929ACC3">
                      <wp:simplePos x="0" y="0"/>
                      <wp:positionH relativeFrom="column">
                        <wp:posOffset>546735</wp:posOffset>
                      </wp:positionH>
                      <wp:positionV relativeFrom="paragraph">
                        <wp:posOffset>125095</wp:posOffset>
                      </wp:positionV>
                      <wp:extent cx="0" cy="654685"/>
                      <wp:effectExtent l="152400" t="38100" r="76200" b="69215"/>
                      <wp:wrapNone/>
                      <wp:docPr id="676" name="Straight Arrow Connector 676"/>
                      <wp:cNvGraphicFramePr/>
                      <a:graphic xmlns:a="http://schemas.openxmlformats.org/drawingml/2006/main">
                        <a:graphicData uri="http://schemas.microsoft.com/office/word/2010/wordprocessingShape">
                          <wps:wsp>
                            <wps:cNvCnPr/>
                            <wps:spPr>
                              <a:xfrm flipV="1">
                                <a:off x="0" y="0"/>
                                <a:ext cx="0" cy="654685"/>
                              </a:xfrm>
                              <a:prstGeom prst="straightConnector1">
                                <a:avLst/>
                              </a:prstGeom>
                              <a:noFill/>
                              <a:ln w="38100" cap="flat" cmpd="sng" algn="ctr">
                                <a:solidFill>
                                  <a:srgbClr val="00B05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2EF60E6" id="Straight Arrow Connector 676" o:spid="_x0000_s1026" type="#_x0000_t32" style="position:absolute;margin-left:43.05pt;margin-top:9.85pt;width:0;height:51.55pt;flip: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" strokecolor="#00b050" strokeweight="3pt">
                      <v:stroke endarrow="open"/>
                      <v:shadow on="t" color="black" opacity="22937f" origin=",.5" offset="0,.63889mm"/>
                    </v:shape>
                  </w:pict>
                </mc:Fallback>
              </mc:AlternateContent>
            </w:r>
          </w:p>
          <w:p w:rsidR="009A0C18" w:rsidRPr="001B132B" w:rsidRDefault="009A0C18" w:rsidP="00687EAB">
            <w:pPr>
              <w:pStyle w:val="NoSpacing"/>
              <w:rPr>
                <w:rFonts w:ascii="Arial" w:hAnsi="Arial" w:cs="Arial"/>
                <w:color w:val="FF0000"/>
                <w:sz w:val="72"/>
                <w:szCs w:val="72"/>
              </w:rPr>
            </w:pPr>
            <w:r w:rsidRPr="001B132B">
              <w:rPr>
                <w:rFonts w:ascii="Arial" w:hAnsi="Arial" w:cs="Arial"/>
                <w:b/>
                <w:color w:val="FF0000"/>
              </w:rPr>
              <w:t xml:space="preserve">        </w:t>
            </w:r>
          </w:p>
        </w:tc>
      </w:tr>
      <w:tr w:rsidR="009A0C18" w:rsidTr="00FB4242">
        <w:trPr>
          <w:jc w:val="center"/>
        </w:trPr>
        <w:tc>
          <w:tcPr>
            <w:tcW w:w="2836" w:type="dxa"/>
          </w:tcPr>
          <w:p w:rsidR="009A0C18" w:rsidRDefault="009A0C18" w:rsidP="00FB4242">
            <w:pPr>
              <w:pStyle w:val="NoSpacing"/>
              <w:jc w:val="center"/>
              <w:rPr>
                <w:rFonts w:ascii="Arial" w:hAnsi="Arial" w:cs="Arial"/>
                <w:b/>
              </w:rPr>
            </w:pPr>
            <w:r>
              <w:rPr>
                <w:rFonts w:ascii="Arial" w:hAnsi="Arial" w:cs="Arial"/>
                <w:b/>
              </w:rPr>
              <w:t>Physical Intervention Care Plans</w:t>
            </w:r>
          </w:p>
          <w:p w:rsidR="009A0C18" w:rsidRDefault="009A0C18" w:rsidP="00FB4242">
            <w:pPr>
              <w:pStyle w:val="NoSpacing"/>
              <w:jc w:val="center"/>
              <w:rPr>
                <w:rFonts w:ascii="Arial" w:hAnsi="Arial" w:cs="Arial"/>
                <w:b/>
              </w:rPr>
            </w:pPr>
            <w:r>
              <w:rPr>
                <w:rFonts w:ascii="Arial" w:hAnsi="Arial" w:cs="Arial"/>
                <w:b/>
                <w:noProof/>
                <w:lang w:eastAsia="en-GB"/>
              </w:rPr>
              <w:drawing>
                <wp:inline distT="0" distB="0" distL="0" distR="0" wp14:anchorId="2FC1A90E" wp14:editId="337F5767">
                  <wp:extent cx="1219200" cy="1059497"/>
                  <wp:effectExtent l="0" t="0" r="0" b="7620"/>
                  <wp:docPr id="18" name="Picture 18" descr="C:\Users\gordonbenson\Pictures\313_8_Two_Esc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donbenson\Pictures\313_8_Two_Escor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19200" cy="1059497"/>
                          </a:xfrm>
                          <a:prstGeom prst="rect">
                            <a:avLst/>
                          </a:prstGeom>
                          <a:noFill/>
                          <a:ln>
                            <a:noFill/>
                          </a:ln>
                        </pic:spPr>
                      </pic:pic>
                    </a:graphicData>
                  </a:graphic>
                </wp:inline>
              </w:drawing>
            </w:r>
          </w:p>
          <w:p w:rsidR="009A0C18" w:rsidRPr="005D758C" w:rsidRDefault="009A0C18" w:rsidP="00FB4242">
            <w:pPr>
              <w:pStyle w:val="NoSpacing"/>
              <w:jc w:val="center"/>
              <w:rPr>
                <w:rFonts w:ascii="Arial" w:hAnsi="Arial" w:cs="Arial"/>
                <w:b/>
              </w:rPr>
            </w:pPr>
          </w:p>
        </w:tc>
        <w:tc>
          <w:tcPr>
            <w:tcW w:w="5528" w:type="dxa"/>
          </w:tcPr>
          <w:p w:rsidR="009A0C18" w:rsidRDefault="009A0C18" w:rsidP="00FB4242">
            <w:pPr>
              <w:pStyle w:val="NoSpacing"/>
              <w:rPr>
                <w:rFonts w:ascii="Arial" w:hAnsi="Arial" w:cs="Arial"/>
              </w:rPr>
            </w:pPr>
          </w:p>
          <w:p w:rsidR="009A0C18" w:rsidRDefault="009A0C18" w:rsidP="00FB4242">
            <w:pPr>
              <w:pStyle w:val="NoSpacing"/>
              <w:rPr>
                <w:rFonts w:ascii="Arial" w:hAnsi="Arial" w:cs="Arial"/>
              </w:rPr>
            </w:pPr>
            <w:r>
              <w:rPr>
                <w:rFonts w:ascii="Arial" w:hAnsi="Arial" w:cs="Arial"/>
              </w:rPr>
              <w:t>Everyone at Berkley House has one of these</w:t>
            </w:r>
            <w:r w:rsidR="009768D0">
              <w:rPr>
                <w:rFonts w:ascii="Arial" w:hAnsi="Arial" w:cs="Arial"/>
              </w:rPr>
              <w:t>.</w:t>
            </w:r>
          </w:p>
          <w:p w:rsidR="009A0C18" w:rsidRDefault="009A0C18" w:rsidP="00FB4242">
            <w:pPr>
              <w:pStyle w:val="NoSpacing"/>
              <w:rPr>
                <w:rFonts w:ascii="Arial" w:hAnsi="Arial" w:cs="Arial"/>
              </w:rPr>
            </w:pPr>
          </w:p>
          <w:p w:rsidR="009A0C18" w:rsidRPr="005D758C" w:rsidRDefault="009A0C18" w:rsidP="00FB4242">
            <w:pPr>
              <w:pStyle w:val="NoSpacing"/>
              <w:rPr>
                <w:rFonts w:ascii="Arial" w:hAnsi="Arial" w:cs="Arial"/>
              </w:rPr>
            </w:pPr>
            <w:r>
              <w:rPr>
                <w:rFonts w:ascii="Arial" w:hAnsi="Arial" w:cs="Arial"/>
              </w:rPr>
              <w:t>We met the target</w:t>
            </w:r>
            <w:r w:rsidR="009768D0">
              <w:rPr>
                <w:rFonts w:ascii="Arial" w:hAnsi="Arial" w:cs="Arial"/>
              </w:rPr>
              <w:t>.</w:t>
            </w:r>
          </w:p>
        </w:tc>
        <w:tc>
          <w:tcPr>
            <w:tcW w:w="1984" w:type="dxa"/>
          </w:tcPr>
          <w:p w:rsidR="009A0C18" w:rsidRDefault="009A0C18" w:rsidP="00FB4242">
            <w:pPr>
              <w:pStyle w:val="NoSpacing"/>
              <w:rPr>
                <w:rFonts w:ascii="Arial" w:hAnsi="Arial" w:cs="Arial"/>
                <w:noProof/>
                <w:lang w:eastAsia="en-GB"/>
              </w:rPr>
            </w:pPr>
          </w:p>
          <w:p w:rsidR="009A0C18" w:rsidRPr="004F2EE5" w:rsidRDefault="003F35E8" w:rsidP="00FB4242">
            <w:pPr>
              <w:pStyle w:val="NoSpacing"/>
              <w:rPr>
                <w:rFonts w:ascii="Arial" w:hAnsi="Arial" w:cs="Arial"/>
                <w:noProof/>
                <w:lang w:eastAsia="en-GB"/>
              </w:rPr>
            </w:pPr>
            <w:r w:rsidRPr="004F2EE5">
              <w:rPr>
                <w:rFonts w:ascii="Arial" w:hAnsi="Arial" w:cs="Arial"/>
                <w:noProof/>
                <w:lang w:eastAsia="en-GB"/>
              </w:rPr>
              <mc:AlternateContent>
                <mc:Choice Requires="wps">
                  <w:drawing>
                    <wp:anchor distT="0" distB="0" distL="114300" distR="114300" simplePos="0" relativeHeight="252063744" behindDoc="0" locked="0" layoutInCell="1" allowOverlap="1" wp14:anchorId="3748D1AD" wp14:editId="7FA0A9B8">
                      <wp:simplePos x="0" y="0"/>
                      <wp:positionH relativeFrom="column">
                        <wp:posOffset>541020</wp:posOffset>
                      </wp:positionH>
                      <wp:positionV relativeFrom="paragraph">
                        <wp:posOffset>10795</wp:posOffset>
                      </wp:positionV>
                      <wp:extent cx="0" cy="654685"/>
                      <wp:effectExtent l="152400" t="38100" r="76200" b="69215"/>
                      <wp:wrapNone/>
                      <wp:docPr id="30" name="Straight Arrow Connector 30"/>
                      <wp:cNvGraphicFramePr/>
                      <a:graphic xmlns:a="http://schemas.openxmlformats.org/drawingml/2006/main">
                        <a:graphicData uri="http://schemas.microsoft.com/office/word/2010/wordprocessingShape">
                          <wps:wsp>
                            <wps:cNvCnPr/>
                            <wps:spPr>
                              <a:xfrm flipV="1">
                                <a:off x="0" y="0"/>
                                <a:ext cx="0" cy="654685"/>
                              </a:xfrm>
                              <a:prstGeom prst="straightConnector1">
                                <a:avLst/>
                              </a:prstGeom>
                              <a:noFill/>
                              <a:ln w="38100" cap="flat" cmpd="sng" algn="ctr">
                                <a:solidFill>
                                  <a:srgbClr val="00B05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A9ED411" id="Straight Arrow Connector 30" o:spid="_x0000_s1026" type="#_x0000_t32" style="position:absolute;margin-left:42.6pt;margin-top:.85pt;width:0;height:51.55pt;flip:y;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" strokecolor="#00b050" strokeweight="3pt">
                      <v:stroke endarrow="open"/>
                      <v:shadow on="t" color="black" opacity="22937f" origin=",.5" offset="0,.63889mm"/>
                    </v:shape>
                  </w:pict>
                </mc:Fallback>
              </mc:AlternateContent>
            </w:r>
          </w:p>
        </w:tc>
      </w:tr>
      <w:tr w:rsidR="00FB4A65" w:rsidTr="008D7151">
        <w:trPr>
          <w:trHeight w:val="2367"/>
          <w:jc w:val="center"/>
        </w:trPr>
        <w:tc>
          <w:tcPr>
            <w:tcW w:w="2836" w:type="dxa"/>
          </w:tcPr>
          <w:p w:rsidR="00FB4A65" w:rsidRDefault="008D7151" w:rsidP="00FB4242">
            <w:pPr>
              <w:pStyle w:val="NoSpacing"/>
              <w:jc w:val="center"/>
              <w:rPr>
                <w:rFonts w:ascii="Arial" w:hAnsi="Arial" w:cs="Arial"/>
                <w:b/>
              </w:rPr>
            </w:pPr>
            <w:r>
              <w:rPr>
                <w:rFonts w:ascii="Arial" w:hAnsi="Arial" w:cs="Arial"/>
                <w:b/>
              </w:rPr>
              <w:t>Learning from serious incidents</w:t>
            </w:r>
          </w:p>
          <w:p w:rsidR="008D7151" w:rsidRDefault="008D7151" w:rsidP="00FB4242">
            <w:pPr>
              <w:pStyle w:val="NoSpacing"/>
              <w:jc w:val="center"/>
              <w:rPr>
                <w:rFonts w:ascii="Arial" w:hAnsi="Arial" w:cs="Arial"/>
                <w:b/>
              </w:rPr>
            </w:pPr>
          </w:p>
          <w:p w:rsidR="00FB4A65" w:rsidRDefault="008D7151" w:rsidP="00FB4242">
            <w:pPr>
              <w:pStyle w:val="NoSpacing"/>
              <w:jc w:val="center"/>
              <w:rPr>
                <w:rFonts w:ascii="Arial" w:hAnsi="Arial" w:cs="Arial"/>
                <w:b/>
              </w:rPr>
            </w:pPr>
            <w:r>
              <w:rPr>
                <w:rFonts w:ascii="Arial" w:hAnsi="Arial" w:cs="Arial"/>
                <w:b/>
                <w:noProof/>
                <w:lang w:eastAsia="en-GB"/>
              </w:rPr>
              <w:drawing>
                <wp:inline distT="0" distB="0" distL="0" distR="0" wp14:anchorId="3A2D0094" wp14:editId="6B7C11B8">
                  <wp:extent cx="1552755" cy="856214"/>
                  <wp:effectExtent l="0" t="0" r="0" b="1270"/>
                  <wp:docPr id="677" name="Picture 677" descr="C:\Users\Gordonbenson\Pictures\illustration-serious-incident-text-buffered-white-background-serious-incident-text-buffered-10754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donbenson\Pictures\illustration-serious-incident-text-buffered-white-background-serious-incident-text-buffered-10754107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2985" cy="856341"/>
                          </a:xfrm>
                          <a:prstGeom prst="rect">
                            <a:avLst/>
                          </a:prstGeom>
                          <a:noFill/>
                          <a:ln>
                            <a:noFill/>
                          </a:ln>
                        </pic:spPr>
                      </pic:pic>
                    </a:graphicData>
                  </a:graphic>
                </wp:inline>
              </w:drawing>
            </w:r>
          </w:p>
          <w:p w:rsidR="00FB4A65" w:rsidRDefault="00FB4A65" w:rsidP="008D7151">
            <w:pPr>
              <w:pStyle w:val="NoSpacing"/>
              <w:rPr>
                <w:rFonts w:ascii="Arial" w:hAnsi="Arial" w:cs="Arial"/>
                <w:b/>
              </w:rPr>
            </w:pPr>
          </w:p>
        </w:tc>
        <w:tc>
          <w:tcPr>
            <w:tcW w:w="5528" w:type="dxa"/>
          </w:tcPr>
          <w:p w:rsidR="00FB4A65" w:rsidRDefault="00FB4A65" w:rsidP="00FB4242">
            <w:pPr>
              <w:pStyle w:val="NoSpacing"/>
              <w:rPr>
                <w:rFonts w:ascii="Arial" w:hAnsi="Arial" w:cs="Arial"/>
              </w:rPr>
            </w:pPr>
          </w:p>
          <w:p w:rsidR="008D7151" w:rsidRDefault="008D7151" w:rsidP="00FB4242">
            <w:pPr>
              <w:pStyle w:val="NoSpacing"/>
              <w:rPr>
                <w:rFonts w:ascii="Arial" w:hAnsi="Arial" w:cs="Arial"/>
              </w:rPr>
            </w:pPr>
            <w:r>
              <w:rPr>
                <w:rFonts w:ascii="Arial" w:hAnsi="Arial" w:cs="Arial"/>
              </w:rPr>
              <w:t>We are working hard to learn from serious incidents so that fewer people will come to harm.</w:t>
            </w:r>
          </w:p>
          <w:p w:rsidR="008D7151" w:rsidRDefault="008D7151" w:rsidP="00FB4242">
            <w:pPr>
              <w:pStyle w:val="NoSpacing"/>
              <w:rPr>
                <w:rFonts w:ascii="Arial" w:hAnsi="Arial" w:cs="Arial"/>
              </w:rPr>
            </w:pPr>
          </w:p>
          <w:p w:rsidR="008D7151" w:rsidRDefault="008D7151" w:rsidP="00FB4242">
            <w:pPr>
              <w:pStyle w:val="NoSpacing"/>
              <w:rPr>
                <w:rFonts w:ascii="Arial" w:hAnsi="Arial" w:cs="Arial"/>
              </w:rPr>
            </w:pPr>
          </w:p>
          <w:p w:rsidR="008D7151" w:rsidRDefault="008D7151" w:rsidP="00FB4242">
            <w:pPr>
              <w:pStyle w:val="NoSpacing"/>
              <w:rPr>
                <w:rFonts w:ascii="Arial" w:hAnsi="Arial" w:cs="Arial"/>
              </w:rPr>
            </w:pPr>
          </w:p>
          <w:p w:rsidR="008D7151" w:rsidRDefault="00A95212" w:rsidP="00FB4242">
            <w:pPr>
              <w:pStyle w:val="NoSpacing"/>
              <w:rPr>
                <w:rFonts w:ascii="Arial" w:hAnsi="Arial" w:cs="Arial"/>
              </w:rPr>
            </w:pPr>
            <w:r>
              <w:rPr>
                <w:rFonts w:ascii="Arial" w:hAnsi="Arial" w:cs="Arial"/>
              </w:rPr>
              <w:t>We met the target.</w:t>
            </w:r>
          </w:p>
        </w:tc>
        <w:tc>
          <w:tcPr>
            <w:tcW w:w="1984" w:type="dxa"/>
          </w:tcPr>
          <w:p w:rsidR="00FB4A65" w:rsidRDefault="00FB4A65" w:rsidP="00FB4242">
            <w:pPr>
              <w:pStyle w:val="NoSpacing"/>
              <w:rPr>
                <w:rFonts w:ascii="Arial" w:hAnsi="Arial" w:cs="Arial"/>
                <w:noProof/>
                <w:lang w:eastAsia="en-GB"/>
              </w:rPr>
            </w:pPr>
          </w:p>
          <w:p w:rsidR="000B5853" w:rsidRDefault="00A95212" w:rsidP="00FB4242">
            <w:pPr>
              <w:pStyle w:val="NoSpacing"/>
              <w:rPr>
                <w:rFonts w:ascii="Arial" w:hAnsi="Arial" w:cs="Arial"/>
                <w:noProof/>
                <w:lang w:eastAsia="en-GB"/>
              </w:rPr>
            </w:pPr>
            <w:r w:rsidRPr="004F2EE5">
              <w:rPr>
                <w:rFonts w:ascii="Arial" w:hAnsi="Arial" w:cs="Arial"/>
                <w:noProof/>
                <w:lang w:eastAsia="en-GB"/>
              </w:rPr>
              <mc:AlternateContent>
                <mc:Choice Requires="wps">
                  <w:drawing>
                    <wp:anchor distT="0" distB="0" distL="114300" distR="114300" simplePos="0" relativeHeight="252096512" behindDoc="0" locked="0" layoutInCell="1" allowOverlap="1" wp14:anchorId="6E67126A" wp14:editId="033A5DF4">
                      <wp:simplePos x="0" y="0"/>
                      <wp:positionH relativeFrom="column">
                        <wp:posOffset>533400</wp:posOffset>
                      </wp:positionH>
                      <wp:positionV relativeFrom="paragraph">
                        <wp:posOffset>85725</wp:posOffset>
                      </wp:positionV>
                      <wp:extent cx="0" cy="654685"/>
                      <wp:effectExtent l="152400" t="38100" r="76200" b="69215"/>
                      <wp:wrapNone/>
                      <wp:docPr id="674" name="Straight Arrow Connector 674"/>
                      <wp:cNvGraphicFramePr/>
                      <a:graphic xmlns:a="http://schemas.openxmlformats.org/drawingml/2006/main">
                        <a:graphicData uri="http://schemas.microsoft.com/office/word/2010/wordprocessingShape">
                          <wps:wsp>
                            <wps:cNvCnPr/>
                            <wps:spPr>
                              <a:xfrm flipV="1">
                                <a:off x="0" y="0"/>
                                <a:ext cx="0" cy="654685"/>
                              </a:xfrm>
                              <a:prstGeom prst="straightConnector1">
                                <a:avLst/>
                              </a:prstGeom>
                              <a:noFill/>
                              <a:ln w="38100" cap="flat" cmpd="sng" algn="ctr">
                                <a:solidFill>
                                  <a:srgbClr val="00B05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687B58F" id="Straight Arrow Connector 674" o:spid="_x0000_s1026" type="#_x0000_t32" style="position:absolute;margin-left:42pt;margin-top:6.75pt;width:0;height:51.55pt;flip:y;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" strokecolor="#00b050" strokeweight="3pt">
                      <v:stroke endarrow="open"/>
                      <v:shadow on="t" color="black" opacity="22937f" origin=",.5" offset="0,.63889mm"/>
                    </v:shape>
                  </w:pict>
                </mc:Fallback>
              </mc:AlternateContent>
            </w:r>
          </w:p>
          <w:p w:rsidR="000B5853" w:rsidRDefault="000B5853" w:rsidP="000B5853">
            <w:pPr>
              <w:pStyle w:val="NoSpacing"/>
              <w:rPr>
                <w:rFonts w:ascii="Arial" w:hAnsi="Arial" w:cs="Arial"/>
                <w:noProof/>
                <w:lang w:eastAsia="en-GB"/>
              </w:rPr>
            </w:pPr>
          </w:p>
          <w:p w:rsidR="000B5853" w:rsidRDefault="000B5853" w:rsidP="000B5853">
            <w:pPr>
              <w:pStyle w:val="NoSpacing"/>
              <w:jc w:val="center"/>
              <w:rPr>
                <w:rFonts w:ascii="Arial" w:hAnsi="Arial" w:cs="Arial"/>
                <w:noProof/>
                <w:lang w:eastAsia="en-GB"/>
              </w:rPr>
            </w:pPr>
          </w:p>
        </w:tc>
      </w:tr>
    </w:tbl>
    <w:p w:rsidR="009A0C18" w:rsidRDefault="009A0C18" w:rsidP="009A0C18">
      <w:pPr>
        <w:jc w:val="both"/>
        <w:rPr>
          <w:rFonts w:ascii="Arial" w:hAnsi="Arial" w:cs="Arial"/>
        </w:rPr>
      </w:pPr>
    </w:p>
    <w:p w:rsidR="009A0C18" w:rsidRDefault="009A0C18" w:rsidP="009A0C18">
      <w:pPr>
        <w:jc w:val="both"/>
        <w:rPr>
          <w:rFonts w:ascii="Arial" w:hAnsi="Arial" w:cs="Arial"/>
        </w:rPr>
      </w:pPr>
    </w:p>
    <w:p w:rsidR="007F4C12" w:rsidRDefault="007F4C12" w:rsidP="009A0C18">
      <w:pPr>
        <w:jc w:val="both"/>
        <w:rPr>
          <w:rFonts w:ascii="Arial" w:hAnsi="Arial" w:cs="Arial"/>
        </w:rPr>
      </w:pPr>
    </w:p>
    <w:p w:rsidR="007F4C12" w:rsidRDefault="007F4C12" w:rsidP="009A0C18">
      <w:pPr>
        <w:jc w:val="both"/>
        <w:rPr>
          <w:rFonts w:ascii="Arial" w:hAnsi="Arial" w:cs="Arial"/>
        </w:rPr>
      </w:pPr>
    </w:p>
    <w:p w:rsidR="007F4C12" w:rsidRDefault="007F4C12" w:rsidP="009A0C18">
      <w:pPr>
        <w:jc w:val="both"/>
        <w:rPr>
          <w:rFonts w:ascii="Arial" w:hAnsi="Arial" w:cs="Arial"/>
        </w:rPr>
      </w:pPr>
    </w:p>
    <w:p w:rsidR="007F4C12" w:rsidRDefault="007F4C12" w:rsidP="009A0C18">
      <w:pPr>
        <w:jc w:val="both"/>
        <w:rPr>
          <w:rFonts w:ascii="Arial" w:hAnsi="Arial" w:cs="Arial"/>
        </w:rPr>
      </w:pPr>
    </w:p>
    <w:p w:rsidR="007F4C12" w:rsidRDefault="007F4C12" w:rsidP="009A0C18">
      <w:pPr>
        <w:jc w:val="both"/>
        <w:rPr>
          <w:rFonts w:ascii="Arial" w:hAnsi="Arial" w:cs="Arial"/>
        </w:rPr>
      </w:pPr>
    </w:p>
    <w:p w:rsidR="008141B5" w:rsidRDefault="008141B5" w:rsidP="009A0C18">
      <w:pPr>
        <w:jc w:val="both"/>
        <w:rPr>
          <w:rFonts w:ascii="Arial" w:hAnsi="Arial" w:cs="Arial"/>
        </w:rPr>
      </w:pPr>
    </w:p>
    <w:p w:rsidR="008141B5" w:rsidRDefault="008141B5" w:rsidP="009A0C18">
      <w:pPr>
        <w:jc w:val="both"/>
        <w:rPr>
          <w:rFonts w:ascii="Arial" w:hAnsi="Arial" w:cs="Arial"/>
        </w:rPr>
      </w:pPr>
    </w:p>
    <w:p w:rsidR="008141B5" w:rsidRDefault="008141B5" w:rsidP="009A0C18">
      <w:pPr>
        <w:jc w:val="both"/>
        <w:rPr>
          <w:rFonts w:ascii="Arial" w:hAnsi="Arial" w:cs="Arial"/>
        </w:rPr>
      </w:pPr>
    </w:p>
    <w:p w:rsidR="008141B5" w:rsidRDefault="008141B5" w:rsidP="009A0C18">
      <w:pPr>
        <w:jc w:val="both"/>
        <w:rPr>
          <w:rFonts w:ascii="Arial" w:hAnsi="Arial" w:cs="Arial"/>
        </w:rPr>
      </w:pPr>
    </w:p>
    <w:p w:rsidR="008141B5" w:rsidRDefault="008141B5" w:rsidP="009A0C18">
      <w:pPr>
        <w:jc w:val="both"/>
        <w:rPr>
          <w:rFonts w:ascii="Arial" w:hAnsi="Arial" w:cs="Arial"/>
        </w:rPr>
      </w:pPr>
    </w:p>
    <w:p w:rsidR="008141B5" w:rsidRDefault="008141B5" w:rsidP="009A0C18">
      <w:pPr>
        <w:jc w:val="both"/>
        <w:rPr>
          <w:rFonts w:ascii="Arial" w:hAnsi="Arial" w:cs="Arial"/>
        </w:rPr>
      </w:pPr>
    </w:p>
    <w:p w:rsidR="00B069D7" w:rsidRDefault="00B069D7" w:rsidP="009A0C18">
      <w:pPr>
        <w:jc w:val="both"/>
        <w:rPr>
          <w:rFonts w:ascii="Arial" w:hAnsi="Arial" w:cs="Arial"/>
        </w:rPr>
      </w:pPr>
    </w:p>
    <w:p w:rsidR="00B069D7" w:rsidRDefault="00B069D7" w:rsidP="009A0C18">
      <w:pPr>
        <w:jc w:val="both"/>
        <w:rPr>
          <w:rFonts w:ascii="Arial" w:hAnsi="Arial" w:cs="Arial"/>
        </w:rPr>
      </w:pPr>
    </w:p>
    <w:p w:rsidR="00B069D7" w:rsidRDefault="00B069D7" w:rsidP="009A0C18">
      <w:pPr>
        <w:jc w:val="both"/>
        <w:rPr>
          <w:rFonts w:ascii="Arial" w:hAnsi="Arial" w:cs="Arial"/>
        </w:rPr>
      </w:pPr>
    </w:p>
    <w:p w:rsidR="008141B5" w:rsidRDefault="008141B5" w:rsidP="009A0C18">
      <w:pPr>
        <w:jc w:val="both"/>
        <w:rPr>
          <w:rFonts w:ascii="Arial" w:hAnsi="Arial" w:cs="Arial"/>
        </w:rPr>
      </w:pPr>
    </w:p>
    <w:p w:rsidR="00C86D6D" w:rsidRPr="00C86D6D" w:rsidRDefault="00C86D6D" w:rsidP="00C86D6D">
      <w:pPr>
        <w:pStyle w:val="StyleHeading3PatternClearGray-25"/>
        <w:shd w:val="clear" w:color="auto" w:fill="365F91" w:themeFill="accent1" w:themeFillShade="BF"/>
        <w:rPr>
          <w:rFonts w:ascii="Arial Bold" w:hAnsi="Arial Bold"/>
          <w:b w:val="0"/>
          <w:color w:val="FFFFFF"/>
          <w:sz w:val="24"/>
          <w:szCs w:val="24"/>
        </w:rPr>
      </w:pPr>
      <w:r>
        <w:rPr>
          <w:rFonts w:ascii="Arial Bold" w:hAnsi="Arial Bold"/>
          <w:b w:val="0"/>
          <w:color w:val="FFFFFF"/>
          <w:sz w:val="24"/>
          <w:szCs w:val="24"/>
        </w:rPr>
        <w:t>Summary Report on Physical Health Quality Measures for 2019/20</w:t>
      </w:r>
    </w:p>
    <w:p w:rsidR="008141B5" w:rsidRDefault="008141B5" w:rsidP="009A0C18">
      <w:pPr>
        <w:jc w:val="both"/>
        <w:rPr>
          <w:rFonts w:ascii="Arial" w:hAnsi="Arial" w:cs="Arial"/>
        </w:rPr>
      </w:pPr>
    </w:p>
    <w:p w:rsidR="00D424A8" w:rsidRPr="00D424A8" w:rsidRDefault="00D424A8" w:rsidP="00D424A8">
      <w:pPr>
        <w:autoSpaceDE w:val="0"/>
        <w:autoSpaceDN w:val="0"/>
        <w:adjustRightInd w:val="0"/>
        <w:jc w:val="both"/>
        <w:rPr>
          <w:rFonts w:ascii="Arial" w:hAnsi="Arial" w:cs="Arial"/>
          <w:b/>
          <w:sz w:val="22"/>
          <w:szCs w:val="22"/>
        </w:rPr>
      </w:pPr>
      <w:r>
        <w:rPr>
          <w:rFonts w:ascii="Arial" w:hAnsi="Arial" w:cs="Arial"/>
          <w:b/>
          <w:sz w:val="22"/>
          <w:szCs w:val="22"/>
        </w:rPr>
        <w:t>D</w:t>
      </w:r>
      <w:r w:rsidRPr="00071287">
        <w:rPr>
          <w:rFonts w:ascii="Arial" w:hAnsi="Arial" w:cs="Arial"/>
          <w:b/>
          <w:sz w:val="22"/>
          <w:szCs w:val="22"/>
        </w:rPr>
        <w:t>ue to the impact of Covid-19</w:t>
      </w:r>
      <w:r>
        <w:rPr>
          <w:rFonts w:ascii="Arial" w:hAnsi="Arial" w:cs="Arial"/>
          <w:b/>
          <w:sz w:val="22"/>
          <w:szCs w:val="22"/>
        </w:rPr>
        <w:t>, all audits on physical health indicators were suspen</w:t>
      </w:r>
      <w:r w:rsidR="00FA5976">
        <w:rPr>
          <w:rFonts w:ascii="Arial" w:hAnsi="Arial" w:cs="Arial"/>
          <w:b/>
          <w:sz w:val="22"/>
          <w:szCs w:val="22"/>
        </w:rPr>
        <w:t>d</w:t>
      </w:r>
      <w:r>
        <w:rPr>
          <w:rFonts w:ascii="Arial" w:hAnsi="Arial" w:cs="Arial"/>
          <w:b/>
          <w:sz w:val="22"/>
          <w:szCs w:val="22"/>
        </w:rPr>
        <w:t>ed during Quarter 4. Therefore, the</w:t>
      </w:r>
      <w:r w:rsidR="00143943">
        <w:rPr>
          <w:rFonts w:ascii="Arial" w:hAnsi="Arial" w:cs="Arial"/>
          <w:b/>
          <w:sz w:val="22"/>
          <w:szCs w:val="22"/>
        </w:rPr>
        <w:t xml:space="preserve"> true</w:t>
      </w:r>
      <w:r>
        <w:rPr>
          <w:rFonts w:ascii="Arial" w:hAnsi="Arial" w:cs="Arial"/>
          <w:b/>
          <w:sz w:val="22"/>
          <w:szCs w:val="22"/>
        </w:rPr>
        <w:t xml:space="preserve"> year end position is </w:t>
      </w:r>
      <w:r w:rsidR="00143943">
        <w:rPr>
          <w:rFonts w:ascii="Arial" w:hAnsi="Arial" w:cs="Arial"/>
          <w:b/>
          <w:sz w:val="22"/>
          <w:szCs w:val="22"/>
        </w:rPr>
        <w:t>not known, and whilst indicators were showing improvement  the reported outcomes are based</w:t>
      </w:r>
      <w:r>
        <w:rPr>
          <w:rFonts w:ascii="Arial" w:hAnsi="Arial" w:cs="Arial"/>
          <w:b/>
          <w:sz w:val="22"/>
          <w:szCs w:val="22"/>
        </w:rPr>
        <w:t xml:space="preserve"> on results confirmed at the end of Quarter 3.</w:t>
      </w:r>
    </w:p>
    <w:p w:rsidR="00D424A8" w:rsidRDefault="00D424A8" w:rsidP="009A0C18">
      <w:pPr>
        <w:jc w:val="both"/>
        <w:rPr>
          <w:rFonts w:ascii="Arial" w:hAnsi="Arial" w:cs="Arial"/>
        </w:rPr>
      </w:pPr>
    </w:p>
    <w:tbl>
      <w:tblPr>
        <w:tblW w:w="15970" w:type="dxa"/>
        <w:tblInd w:w="108" w:type="dxa"/>
        <w:tblLook w:val="00A0" w:firstRow="1" w:lastRow="0" w:firstColumn="1" w:lastColumn="0" w:noHBand="0" w:noVBand="0"/>
      </w:tblPr>
      <w:tblGrid>
        <w:gridCol w:w="1183"/>
        <w:gridCol w:w="6472"/>
        <w:gridCol w:w="1843"/>
        <w:gridCol w:w="6472"/>
      </w:tblGrid>
      <w:tr w:rsidR="004A7119" w:rsidRPr="00855E67" w:rsidTr="00C86D6D">
        <w:trPr>
          <w:gridAfter w:val="1"/>
          <w:wAfter w:w="6472" w:type="dxa"/>
          <w:trHeight w:val="196"/>
        </w:trPr>
        <w:tc>
          <w:tcPr>
            <w:tcW w:w="7655"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4A7119" w:rsidRPr="00304D23" w:rsidRDefault="004A7119" w:rsidP="00B069D7">
            <w:pPr>
              <w:rPr>
                <w:rFonts w:ascii="Arial" w:hAnsi="Arial" w:cs="Arial"/>
                <w:sz w:val="20"/>
                <w:szCs w:val="20"/>
              </w:rPr>
            </w:pPr>
          </w:p>
        </w:tc>
        <w:tc>
          <w:tcPr>
            <w:tcW w:w="1843" w:type="dxa"/>
            <w:vMerge w:val="restart"/>
            <w:tcBorders>
              <w:top w:val="single" w:sz="4" w:space="0" w:color="auto"/>
              <w:left w:val="single" w:sz="4" w:space="0" w:color="auto"/>
              <w:right w:val="single" w:sz="4" w:space="0" w:color="auto"/>
            </w:tcBorders>
            <w:shd w:val="clear" w:color="auto" w:fill="365F91" w:themeFill="accent1" w:themeFillShade="BF"/>
          </w:tcPr>
          <w:p w:rsidR="004A7119" w:rsidRDefault="004A7119" w:rsidP="00B069D7">
            <w:pPr>
              <w:jc w:val="center"/>
              <w:rPr>
                <w:rFonts w:ascii="Arial" w:hAnsi="Arial" w:cs="Arial"/>
                <w:b/>
                <w:color w:val="FFFFFF"/>
                <w:sz w:val="20"/>
                <w:szCs w:val="20"/>
              </w:rPr>
            </w:pPr>
          </w:p>
          <w:p w:rsidR="004A7119" w:rsidRDefault="004A7119" w:rsidP="00B069D7">
            <w:pPr>
              <w:jc w:val="center"/>
              <w:rPr>
                <w:rFonts w:ascii="Arial" w:hAnsi="Arial" w:cs="Arial"/>
                <w:b/>
                <w:color w:val="FFFFFF"/>
                <w:sz w:val="20"/>
                <w:szCs w:val="20"/>
              </w:rPr>
            </w:pPr>
            <w:r>
              <w:rPr>
                <w:rFonts w:ascii="Arial" w:hAnsi="Arial" w:cs="Arial"/>
                <w:b/>
                <w:color w:val="FFFFFF"/>
                <w:sz w:val="20"/>
                <w:szCs w:val="20"/>
              </w:rPr>
              <w:t>2019- 2020</w:t>
            </w:r>
          </w:p>
        </w:tc>
      </w:tr>
      <w:tr w:rsidR="004A7119" w:rsidRPr="00855E67" w:rsidTr="00C86D6D">
        <w:trPr>
          <w:gridAfter w:val="1"/>
          <w:wAfter w:w="6472" w:type="dxa"/>
          <w:trHeight w:val="196"/>
        </w:trPr>
        <w:tc>
          <w:tcPr>
            <w:tcW w:w="7655"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4A7119" w:rsidRPr="007D584B" w:rsidRDefault="004A7119" w:rsidP="00B069D7">
            <w:pPr>
              <w:rPr>
                <w:rFonts w:ascii="Arial" w:hAnsi="Arial" w:cs="Arial"/>
                <w:b/>
                <w:sz w:val="20"/>
                <w:szCs w:val="20"/>
              </w:rPr>
            </w:pPr>
            <w:r w:rsidRPr="007D584B">
              <w:rPr>
                <w:rFonts w:ascii="Arial" w:hAnsi="Arial" w:cs="Arial"/>
                <w:b/>
                <w:color w:val="FFFFFF" w:themeColor="background1"/>
                <w:sz w:val="20"/>
                <w:szCs w:val="20"/>
              </w:rPr>
              <w:t>Effectiveness</w:t>
            </w:r>
          </w:p>
        </w:tc>
        <w:tc>
          <w:tcPr>
            <w:tcW w:w="1843" w:type="dxa"/>
            <w:vMerge/>
            <w:tcBorders>
              <w:left w:val="single" w:sz="4" w:space="0" w:color="auto"/>
              <w:bottom w:val="single" w:sz="4" w:space="0" w:color="auto"/>
              <w:right w:val="single" w:sz="4" w:space="0" w:color="auto"/>
            </w:tcBorders>
            <w:shd w:val="clear" w:color="auto" w:fill="365F91" w:themeFill="accent1" w:themeFillShade="BF"/>
          </w:tcPr>
          <w:p w:rsidR="004A7119" w:rsidRPr="00304D23" w:rsidRDefault="004A7119" w:rsidP="00B069D7">
            <w:pPr>
              <w:jc w:val="center"/>
              <w:rPr>
                <w:rFonts w:ascii="Arial" w:hAnsi="Arial" w:cs="Arial"/>
                <w:b/>
                <w:color w:val="FFFFFF"/>
                <w:sz w:val="20"/>
                <w:szCs w:val="20"/>
              </w:rPr>
            </w:pPr>
          </w:p>
        </w:tc>
      </w:tr>
      <w:tr w:rsidR="004A7119" w:rsidTr="00BD1CCA">
        <w:trPr>
          <w:gridAfter w:val="1"/>
          <w:wAfter w:w="6472" w:type="dxa"/>
          <w:trHeight w:val="246"/>
        </w:trPr>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7119" w:rsidRPr="00EF6D00" w:rsidRDefault="00F85945" w:rsidP="00B069D7">
            <w:pPr>
              <w:jc w:val="center"/>
              <w:rPr>
                <w:rFonts w:ascii="Arial" w:hAnsi="Arial" w:cs="Arial"/>
                <w:sz w:val="18"/>
                <w:szCs w:val="18"/>
              </w:rPr>
            </w:pPr>
            <w:r>
              <w:rPr>
                <w:rFonts w:ascii="Arial" w:hAnsi="Arial" w:cs="Arial"/>
                <w:sz w:val="18"/>
                <w:szCs w:val="18"/>
              </w:rPr>
              <w:t>1.4</w:t>
            </w:r>
          </w:p>
        </w:tc>
        <w:tc>
          <w:tcPr>
            <w:tcW w:w="6472" w:type="dxa"/>
            <w:tcBorders>
              <w:top w:val="single" w:sz="4" w:space="0" w:color="auto"/>
              <w:left w:val="single" w:sz="4" w:space="0" w:color="auto"/>
              <w:bottom w:val="single" w:sz="4" w:space="0" w:color="auto"/>
              <w:right w:val="single" w:sz="4" w:space="0" w:color="auto"/>
            </w:tcBorders>
            <w:shd w:val="clear" w:color="auto" w:fill="FFFFFF" w:themeFill="background1"/>
          </w:tcPr>
          <w:p w:rsidR="004A7119" w:rsidRPr="00CA6C16" w:rsidRDefault="004A7119" w:rsidP="00B069D7">
            <w:pPr>
              <w:rPr>
                <w:rFonts w:ascii="Arial" w:hAnsi="Arial" w:cs="Arial"/>
                <w:sz w:val="18"/>
                <w:szCs w:val="18"/>
              </w:rPr>
            </w:pPr>
            <w:r w:rsidRPr="00F57328">
              <w:rPr>
                <w:rFonts w:ascii="Arial" w:hAnsi="Arial" w:cs="Arial"/>
                <w:sz w:val="18"/>
                <w:szCs w:val="18"/>
              </w:rPr>
              <w:t>Improve the usage of mental capacity assessments in our hospital and community sett</w:t>
            </w:r>
            <w:r>
              <w:rPr>
                <w:rFonts w:ascii="Arial" w:hAnsi="Arial" w:cs="Arial"/>
                <w:sz w:val="18"/>
                <w:szCs w:val="18"/>
              </w:rPr>
              <w:t xml:space="preserve">ings to ensure that individuals </w:t>
            </w:r>
            <w:r w:rsidRPr="00F57328">
              <w:rPr>
                <w:rFonts w:ascii="Arial" w:hAnsi="Arial" w:cs="Arial"/>
                <w:sz w:val="18"/>
                <w:szCs w:val="18"/>
              </w:rPr>
              <w:t>who lack the ability to make decisions are the focus of any decisions made, or actions taken on their behalf</w:t>
            </w:r>
          </w:p>
        </w:tc>
        <w:tc>
          <w:tcPr>
            <w:tcW w:w="1843" w:type="dxa"/>
            <w:tcBorders>
              <w:top w:val="single" w:sz="4" w:space="0" w:color="auto"/>
              <w:left w:val="single" w:sz="4" w:space="0" w:color="auto"/>
              <w:bottom w:val="single" w:sz="4" w:space="0" w:color="auto"/>
              <w:right w:val="single" w:sz="4" w:space="0" w:color="auto"/>
            </w:tcBorders>
            <w:shd w:val="clear" w:color="auto" w:fill="92D050"/>
          </w:tcPr>
          <w:p w:rsidR="004A7119" w:rsidRDefault="004A7119" w:rsidP="004A7119">
            <w:pPr>
              <w:shd w:val="clear" w:color="auto" w:fill="92D050"/>
              <w:jc w:val="center"/>
              <w:rPr>
                <w:rFonts w:ascii="Arial" w:hAnsi="Arial" w:cs="Arial"/>
                <w:b/>
                <w:sz w:val="18"/>
                <w:szCs w:val="18"/>
              </w:rPr>
            </w:pPr>
          </w:p>
          <w:p w:rsidR="004A7119" w:rsidRPr="005E1AE0" w:rsidRDefault="004A7119" w:rsidP="00B069D7">
            <w:pPr>
              <w:jc w:val="center"/>
              <w:rPr>
                <w:rFonts w:ascii="Arial" w:hAnsi="Arial" w:cs="Arial"/>
                <w:b/>
                <w:sz w:val="18"/>
                <w:szCs w:val="18"/>
              </w:rPr>
            </w:pPr>
            <w:r w:rsidRPr="006066AC">
              <w:rPr>
                <w:rFonts w:ascii="Arial" w:hAnsi="Arial" w:cs="Arial"/>
                <w:b/>
                <w:sz w:val="18"/>
                <w:szCs w:val="18"/>
                <w:shd w:val="clear" w:color="auto" w:fill="92D050"/>
              </w:rPr>
              <w:t>Achieved</w:t>
            </w:r>
            <w:r w:rsidRPr="005E1AE0">
              <w:rPr>
                <w:rFonts w:ascii="Arial" w:hAnsi="Arial" w:cs="Arial"/>
                <w:b/>
                <w:sz w:val="18"/>
                <w:szCs w:val="18"/>
              </w:rPr>
              <w:t xml:space="preserve"> </w:t>
            </w:r>
          </w:p>
        </w:tc>
      </w:tr>
      <w:tr w:rsidR="004A7119" w:rsidTr="00D424A8">
        <w:trPr>
          <w:gridAfter w:val="1"/>
          <w:wAfter w:w="6472" w:type="dxa"/>
          <w:trHeight w:val="246"/>
        </w:trPr>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7119" w:rsidRPr="00EF6D00" w:rsidRDefault="00F85945" w:rsidP="00B069D7">
            <w:pPr>
              <w:jc w:val="center"/>
              <w:rPr>
                <w:rFonts w:ascii="Arial" w:hAnsi="Arial" w:cs="Arial"/>
                <w:sz w:val="18"/>
                <w:szCs w:val="18"/>
              </w:rPr>
            </w:pPr>
            <w:r>
              <w:rPr>
                <w:rFonts w:ascii="Arial" w:hAnsi="Arial" w:cs="Arial"/>
                <w:sz w:val="18"/>
                <w:szCs w:val="18"/>
              </w:rPr>
              <w:t>1.5</w:t>
            </w:r>
          </w:p>
        </w:tc>
        <w:tc>
          <w:tcPr>
            <w:tcW w:w="6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945" w:rsidRDefault="00F85945" w:rsidP="00F85945">
            <w:pPr>
              <w:rPr>
                <w:rFonts w:ascii="Arial" w:hAnsi="Arial" w:cs="Arial"/>
                <w:sz w:val="18"/>
                <w:szCs w:val="18"/>
              </w:rPr>
            </w:pPr>
          </w:p>
          <w:p w:rsidR="004A7119" w:rsidRPr="00F85945" w:rsidRDefault="00F85945" w:rsidP="00F85945">
            <w:pPr>
              <w:rPr>
                <w:rFonts w:ascii="Arial" w:hAnsi="Arial" w:cs="Arial"/>
                <w:color w:val="FF0000"/>
                <w:sz w:val="18"/>
                <w:szCs w:val="18"/>
              </w:rPr>
            </w:pPr>
            <w:r w:rsidRPr="00F85945">
              <w:rPr>
                <w:rFonts w:ascii="Arial" w:hAnsi="Arial" w:cs="Arial"/>
                <w:sz w:val="18"/>
                <w:szCs w:val="18"/>
              </w:rPr>
              <w:t>Develop a programme of personalised care planning to enable patients to manage their long term conditions more effectively</w:t>
            </w:r>
          </w:p>
        </w:tc>
        <w:tc>
          <w:tcPr>
            <w:tcW w:w="1843" w:type="dxa"/>
            <w:tcBorders>
              <w:top w:val="single" w:sz="4" w:space="0" w:color="auto"/>
              <w:left w:val="single" w:sz="4" w:space="0" w:color="auto"/>
              <w:bottom w:val="single" w:sz="4" w:space="0" w:color="auto"/>
              <w:right w:val="single" w:sz="4" w:space="0" w:color="auto"/>
            </w:tcBorders>
            <w:shd w:val="clear" w:color="auto" w:fill="FF0000"/>
            <w:vAlign w:val="center"/>
          </w:tcPr>
          <w:p w:rsidR="004A7119" w:rsidRPr="00F85945" w:rsidRDefault="00D424A8" w:rsidP="00B069D7">
            <w:pPr>
              <w:jc w:val="center"/>
              <w:rPr>
                <w:rFonts w:ascii="Arial" w:hAnsi="Arial" w:cs="Arial"/>
                <w:b/>
                <w:sz w:val="18"/>
                <w:szCs w:val="18"/>
              </w:rPr>
            </w:pPr>
            <w:r>
              <w:rPr>
                <w:rFonts w:ascii="Arial" w:hAnsi="Arial" w:cs="Arial"/>
                <w:b/>
                <w:sz w:val="18"/>
                <w:szCs w:val="18"/>
              </w:rPr>
              <w:t>Not achieved</w:t>
            </w:r>
          </w:p>
        </w:tc>
      </w:tr>
      <w:tr w:rsidR="004A7119" w:rsidTr="00BD1CCA">
        <w:trPr>
          <w:gridAfter w:val="1"/>
          <w:wAfter w:w="6472" w:type="dxa"/>
          <w:trHeight w:val="450"/>
        </w:trPr>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7119" w:rsidRPr="00EF6D00" w:rsidRDefault="00F85945" w:rsidP="00B069D7">
            <w:pPr>
              <w:jc w:val="center"/>
              <w:rPr>
                <w:rFonts w:ascii="Arial" w:hAnsi="Arial" w:cs="Arial"/>
                <w:sz w:val="18"/>
                <w:szCs w:val="18"/>
              </w:rPr>
            </w:pPr>
            <w:r>
              <w:rPr>
                <w:rFonts w:ascii="Arial" w:hAnsi="Arial" w:cs="Arial"/>
                <w:sz w:val="18"/>
                <w:szCs w:val="18"/>
              </w:rPr>
              <w:t>1.6</w:t>
            </w:r>
          </w:p>
        </w:tc>
        <w:tc>
          <w:tcPr>
            <w:tcW w:w="6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945" w:rsidRDefault="00F85945" w:rsidP="00F85945">
            <w:pPr>
              <w:autoSpaceDE w:val="0"/>
              <w:autoSpaceDN w:val="0"/>
              <w:adjustRightInd w:val="0"/>
              <w:rPr>
                <w:rFonts w:ascii="Arial" w:hAnsi="Arial" w:cs="Arial"/>
                <w:sz w:val="18"/>
                <w:szCs w:val="18"/>
              </w:rPr>
            </w:pPr>
          </w:p>
          <w:p w:rsidR="004A7119" w:rsidRPr="00F85945" w:rsidRDefault="009060E2" w:rsidP="00F85945">
            <w:pPr>
              <w:autoSpaceDE w:val="0"/>
              <w:autoSpaceDN w:val="0"/>
              <w:adjustRightInd w:val="0"/>
              <w:rPr>
                <w:rFonts w:ascii="Arial" w:hAnsi="Arial" w:cs="Arial"/>
                <w:sz w:val="18"/>
                <w:szCs w:val="18"/>
              </w:rPr>
            </w:pPr>
            <w:r>
              <w:rPr>
                <w:rFonts w:ascii="Arial" w:hAnsi="Arial" w:cs="Arial"/>
                <w:sz w:val="18"/>
                <w:szCs w:val="18"/>
              </w:rPr>
              <w:t>To increase the use of nutritio</w:t>
            </w:r>
            <w:r w:rsidR="00F85945" w:rsidRPr="00F85945">
              <w:rPr>
                <w:rFonts w:ascii="Arial" w:hAnsi="Arial" w:cs="Arial"/>
                <w:sz w:val="18"/>
                <w:szCs w:val="18"/>
              </w:rPr>
              <w:t>n and hydration assessments in all appropriate settings in order for patients to be optimally nourished and hydrated</w:t>
            </w:r>
          </w:p>
        </w:tc>
        <w:tc>
          <w:tcPr>
            <w:tcW w:w="1843" w:type="dxa"/>
            <w:tcBorders>
              <w:top w:val="single" w:sz="4" w:space="0" w:color="auto"/>
              <w:left w:val="single" w:sz="4" w:space="0" w:color="auto"/>
              <w:bottom w:val="single" w:sz="4" w:space="0" w:color="auto"/>
              <w:right w:val="single" w:sz="4" w:space="0" w:color="auto"/>
            </w:tcBorders>
            <w:shd w:val="clear" w:color="auto" w:fill="FF0000"/>
          </w:tcPr>
          <w:p w:rsidR="004A7119" w:rsidRDefault="004A7119" w:rsidP="00B069D7">
            <w:pPr>
              <w:jc w:val="center"/>
              <w:rPr>
                <w:rFonts w:ascii="Arial" w:hAnsi="Arial" w:cs="Arial"/>
                <w:b/>
                <w:sz w:val="18"/>
                <w:szCs w:val="18"/>
              </w:rPr>
            </w:pPr>
          </w:p>
          <w:p w:rsidR="004A7119" w:rsidRDefault="00F85945" w:rsidP="00B069D7">
            <w:pPr>
              <w:jc w:val="center"/>
              <w:rPr>
                <w:rFonts w:ascii="Arial" w:hAnsi="Arial" w:cs="Arial"/>
                <w:b/>
                <w:sz w:val="18"/>
                <w:szCs w:val="18"/>
              </w:rPr>
            </w:pPr>
            <w:r>
              <w:rPr>
                <w:rFonts w:ascii="Arial" w:hAnsi="Arial" w:cs="Arial"/>
                <w:b/>
                <w:sz w:val="18"/>
                <w:szCs w:val="18"/>
              </w:rPr>
              <w:t>Not achieved</w:t>
            </w:r>
          </w:p>
        </w:tc>
      </w:tr>
      <w:tr w:rsidR="004A7119" w:rsidTr="00BD1CCA">
        <w:trPr>
          <w:gridAfter w:val="1"/>
          <w:wAfter w:w="6472" w:type="dxa"/>
          <w:trHeight w:val="457"/>
        </w:trPr>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7119" w:rsidRPr="00EF6D00" w:rsidRDefault="00F85945" w:rsidP="00B069D7">
            <w:pPr>
              <w:jc w:val="center"/>
              <w:rPr>
                <w:rFonts w:ascii="Arial" w:hAnsi="Arial" w:cs="Arial"/>
                <w:sz w:val="18"/>
                <w:szCs w:val="18"/>
              </w:rPr>
            </w:pPr>
            <w:r>
              <w:rPr>
                <w:rFonts w:ascii="Arial" w:hAnsi="Arial" w:cs="Arial"/>
                <w:sz w:val="18"/>
                <w:szCs w:val="18"/>
              </w:rPr>
              <w:t>1.7</w:t>
            </w:r>
          </w:p>
        </w:tc>
        <w:tc>
          <w:tcPr>
            <w:tcW w:w="6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945" w:rsidRDefault="00F85945" w:rsidP="00F85945">
            <w:pPr>
              <w:autoSpaceDE w:val="0"/>
              <w:autoSpaceDN w:val="0"/>
              <w:adjustRightInd w:val="0"/>
              <w:rPr>
                <w:rFonts w:ascii="Arial" w:hAnsi="Arial" w:cs="Arial"/>
                <w:sz w:val="18"/>
                <w:szCs w:val="18"/>
              </w:rPr>
            </w:pPr>
          </w:p>
          <w:p w:rsidR="004A7119" w:rsidRPr="00F85945" w:rsidRDefault="00F85945" w:rsidP="00F85945">
            <w:pPr>
              <w:autoSpaceDE w:val="0"/>
              <w:autoSpaceDN w:val="0"/>
              <w:adjustRightInd w:val="0"/>
              <w:rPr>
                <w:rFonts w:ascii="Arial" w:hAnsi="Arial" w:cs="Arial"/>
                <w:b/>
                <w:color w:val="FF0000"/>
                <w:sz w:val="18"/>
                <w:szCs w:val="18"/>
              </w:rPr>
            </w:pPr>
            <w:r w:rsidRPr="00F85945">
              <w:rPr>
                <w:rFonts w:ascii="Arial" w:hAnsi="Arial" w:cs="Arial"/>
                <w:sz w:val="18"/>
                <w:szCs w:val="18"/>
              </w:rPr>
              <w:t>To increase the quality of wound assessments and management countywide in order to reduce clinical variation and improve wound healing rates</w:t>
            </w:r>
          </w:p>
        </w:tc>
        <w:tc>
          <w:tcPr>
            <w:tcW w:w="1843" w:type="dxa"/>
            <w:tcBorders>
              <w:top w:val="single" w:sz="4" w:space="0" w:color="auto"/>
              <w:left w:val="single" w:sz="4" w:space="0" w:color="auto"/>
              <w:bottom w:val="single" w:sz="4" w:space="0" w:color="auto"/>
              <w:right w:val="single" w:sz="4" w:space="0" w:color="auto"/>
            </w:tcBorders>
            <w:shd w:val="clear" w:color="auto" w:fill="FF0000"/>
            <w:vAlign w:val="center"/>
          </w:tcPr>
          <w:p w:rsidR="004A7119" w:rsidRDefault="004A7119" w:rsidP="00B069D7">
            <w:pPr>
              <w:jc w:val="center"/>
              <w:rPr>
                <w:rFonts w:ascii="Arial" w:hAnsi="Arial" w:cs="Arial"/>
                <w:b/>
                <w:sz w:val="18"/>
                <w:szCs w:val="18"/>
              </w:rPr>
            </w:pPr>
          </w:p>
          <w:p w:rsidR="004A7119" w:rsidRPr="00E45DD7" w:rsidRDefault="00F85945" w:rsidP="00B069D7">
            <w:pPr>
              <w:jc w:val="center"/>
              <w:rPr>
                <w:rFonts w:ascii="Arial" w:hAnsi="Arial" w:cs="Arial"/>
                <w:b/>
                <w:sz w:val="18"/>
                <w:szCs w:val="18"/>
              </w:rPr>
            </w:pPr>
            <w:r>
              <w:rPr>
                <w:rFonts w:ascii="Arial" w:hAnsi="Arial" w:cs="Arial"/>
                <w:b/>
                <w:sz w:val="18"/>
                <w:szCs w:val="18"/>
              </w:rPr>
              <w:t>Not achieved</w:t>
            </w:r>
          </w:p>
        </w:tc>
      </w:tr>
      <w:tr w:rsidR="00BD1CCA" w:rsidTr="002A39B3">
        <w:trPr>
          <w:gridAfter w:val="1"/>
          <w:wAfter w:w="6472" w:type="dxa"/>
          <w:trHeight w:val="457"/>
        </w:trPr>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CCA" w:rsidRDefault="00BD1CCA" w:rsidP="00B069D7">
            <w:pPr>
              <w:jc w:val="center"/>
              <w:rPr>
                <w:rFonts w:ascii="Arial" w:hAnsi="Arial" w:cs="Arial"/>
                <w:sz w:val="18"/>
                <w:szCs w:val="18"/>
              </w:rPr>
            </w:pPr>
            <w:r>
              <w:rPr>
                <w:rFonts w:ascii="Arial" w:hAnsi="Arial" w:cs="Arial"/>
                <w:sz w:val="18"/>
                <w:szCs w:val="18"/>
              </w:rPr>
              <w:t>1.8</w:t>
            </w:r>
          </w:p>
        </w:tc>
        <w:tc>
          <w:tcPr>
            <w:tcW w:w="6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CCA" w:rsidRDefault="00BD1CCA" w:rsidP="00BD1CCA">
            <w:pPr>
              <w:rPr>
                <w:rFonts w:ascii="Arial" w:hAnsi="Arial" w:cs="Arial"/>
                <w:sz w:val="18"/>
                <w:szCs w:val="18"/>
              </w:rPr>
            </w:pPr>
            <w:r w:rsidRPr="00F85945">
              <w:rPr>
                <w:rFonts w:ascii="Arial" w:hAnsi="Arial" w:cs="Arial"/>
                <w:sz w:val="18"/>
                <w:szCs w:val="18"/>
              </w:rPr>
              <w:t>To embed End of Life care as ‘business as usual’ with dedicated leadership</w:t>
            </w:r>
          </w:p>
          <w:p w:rsidR="00BD1CCA" w:rsidRDefault="00BD1CCA" w:rsidP="00F85945">
            <w:pPr>
              <w:autoSpaceDE w:val="0"/>
              <w:autoSpaceDN w:val="0"/>
              <w:adjustRightInd w:val="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FF0000"/>
            <w:vAlign w:val="center"/>
          </w:tcPr>
          <w:p w:rsidR="00BD1CCA" w:rsidRDefault="002A39B3" w:rsidP="00B069D7">
            <w:pPr>
              <w:jc w:val="center"/>
              <w:rPr>
                <w:rFonts w:ascii="Arial" w:hAnsi="Arial" w:cs="Arial"/>
                <w:b/>
                <w:sz w:val="18"/>
                <w:szCs w:val="18"/>
              </w:rPr>
            </w:pPr>
            <w:r>
              <w:rPr>
                <w:rFonts w:ascii="Arial" w:hAnsi="Arial" w:cs="Arial"/>
                <w:b/>
                <w:sz w:val="18"/>
                <w:szCs w:val="18"/>
              </w:rPr>
              <w:t>Not achieved</w:t>
            </w:r>
          </w:p>
        </w:tc>
      </w:tr>
      <w:tr w:rsidR="00BD1CCA" w:rsidTr="00C86D6D">
        <w:trPr>
          <w:trHeight w:val="222"/>
        </w:trPr>
        <w:tc>
          <w:tcPr>
            <w:tcW w:w="9498" w:type="dxa"/>
            <w:gridSpan w:val="3"/>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BD1CCA" w:rsidRPr="00EF6D00" w:rsidRDefault="00BD1CCA" w:rsidP="00BD1CCA">
            <w:pPr>
              <w:rPr>
                <w:rFonts w:ascii="Arial" w:hAnsi="Arial" w:cs="Arial"/>
                <w:sz w:val="18"/>
                <w:szCs w:val="18"/>
              </w:rPr>
            </w:pPr>
            <w:r>
              <w:rPr>
                <w:rFonts w:ascii="Arial" w:hAnsi="Arial" w:cs="Arial"/>
                <w:b/>
                <w:color w:val="FFFFFF" w:themeColor="background1"/>
                <w:sz w:val="20"/>
                <w:szCs w:val="20"/>
              </w:rPr>
              <w:t>User Experience</w:t>
            </w:r>
          </w:p>
        </w:tc>
        <w:tc>
          <w:tcPr>
            <w:tcW w:w="6472" w:type="dxa"/>
            <w:vAlign w:val="center"/>
          </w:tcPr>
          <w:p w:rsidR="00BD1CCA" w:rsidRDefault="00BD1CCA" w:rsidP="004F1ABE">
            <w:pPr>
              <w:rPr>
                <w:rFonts w:ascii="Arial" w:hAnsi="Arial" w:cs="Arial"/>
                <w:sz w:val="18"/>
                <w:szCs w:val="18"/>
              </w:rPr>
            </w:pPr>
          </w:p>
          <w:p w:rsidR="00BD1CCA" w:rsidRPr="00F85945" w:rsidRDefault="00BD1CCA" w:rsidP="004F1ABE">
            <w:pPr>
              <w:rPr>
                <w:rFonts w:ascii="Arial" w:hAnsi="Arial" w:cs="Arial"/>
                <w:b/>
                <w:color w:val="FF0000"/>
                <w:sz w:val="18"/>
                <w:szCs w:val="18"/>
              </w:rPr>
            </w:pPr>
          </w:p>
        </w:tc>
      </w:tr>
      <w:tr w:rsidR="00BD1CCA" w:rsidTr="005E4849">
        <w:trPr>
          <w:gridAfter w:val="1"/>
          <w:wAfter w:w="6472" w:type="dxa"/>
        </w:trPr>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CCA" w:rsidRDefault="00BD1CCA" w:rsidP="00B069D7">
            <w:pPr>
              <w:jc w:val="center"/>
              <w:rPr>
                <w:rFonts w:ascii="Arial" w:hAnsi="Arial" w:cs="Arial"/>
                <w:sz w:val="18"/>
                <w:szCs w:val="18"/>
              </w:rPr>
            </w:pPr>
          </w:p>
        </w:tc>
        <w:tc>
          <w:tcPr>
            <w:tcW w:w="6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CCA" w:rsidRDefault="00BD1CCA" w:rsidP="005E4849">
            <w:pPr>
              <w:rPr>
                <w:rFonts w:ascii="Arial" w:hAnsi="Arial" w:cs="Arial"/>
                <w:sz w:val="18"/>
                <w:szCs w:val="18"/>
              </w:rPr>
            </w:pPr>
            <w:r>
              <w:rPr>
                <w:rFonts w:ascii="Arial" w:hAnsi="Arial" w:cs="Arial"/>
                <w:sz w:val="18"/>
                <w:szCs w:val="18"/>
              </w:rPr>
              <w:t xml:space="preserve">The number of respondents who are ‘extremely likely’ or ‘likely to recommend the service </w:t>
            </w:r>
            <w:r w:rsidRPr="00BD1CCA">
              <w:rPr>
                <w:rFonts w:ascii="Arial" w:hAnsi="Arial" w:cs="Arial"/>
                <w:b/>
                <w:sz w:val="18"/>
                <w:szCs w:val="18"/>
              </w:rPr>
              <w:t xml:space="preserve">&gt; </w:t>
            </w:r>
            <w:r>
              <w:rPr>
                <w:rFonts w:ascii="Arial" w:hAnsi="Arial" w:cs="Arial"/>
                <w:b/>
                <w:sz w:val="18"/>
                <w:szCs w:val="18"/>
              </w:rPr>
              <w:t>9</w:t>
            </w:r>
            <w:r w:rsidR="005E4849">
              <w:rPr>
                <w:rFonts w:ascii="Arial" w:hAnsi="Arial" w:cs="Arial"/>
                <w:b/>
                <w:sz w:val="18"/>
                <w:szCs w:val="18"/>
              </w:rPr>
              <w:t>0</w:t>
            </w:r>
            <w:r w:rsidRPr="00BD1CCA">
              <w:rPr>
                <w:rFonts w:ascii="Arial" w:hAnsi="Arial" w:cs="Arial"/>
                <w:b/>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tcPr>
          <w:p w:rsidR="00BD1CCA" w:rsidRDefault="005E4849" w:rsidP="00B069D7">
            <w:pPr>
              <w:jc w:val="center"/>
            </w:pPr>
            <w:r w:rsidRPr="006066AC">
              <w:rPr>
                <w:rFonts w:ascii="Arial" w:hAnsi="Arial" w:cs="Arial"/>
                <w:b/>
                <w:sz w:val="18"/>
                <w:szCs w:val="18"/>
                <w:shd w:val="clear" w:color="auto" w:fill="92D050"/>
              </w:rPr>
              <w:t>Achieved</w:t>
            </w:r>
          </w:p>
        </w:tc>
      </w:tr>
      <w:tr w:rsidR="00BD1CCA" w:rsidTr="00C86D6D">
        <w:trPr>
          <w:gridAfter w:val="1"/>
          <w:wAfter w:w="6472" w:type="dxa"/>
        </w:trPr>
        <w:tc>
          <w:tcPr>
            <w:tcW w:w="9498" w:type="dxa"/>
            <w:gridSpan w:val="3"/>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BD1CCA" w:rsidRDefault="00BD1CCA" w:rsidP="00F85945">
            <w:pPr>
              <w:rPr>
                <w:rFonts w:ascii="Arial" w:hAnsi="Arial" w:cs="Arial"/>
                <w:b/>
                <w:color w:val="FFFFFF" w:themeColor="background1"/>
                <w:sz w:val="20"/>
                <w:szCs w:val="20"/>
              </w:rPr>
            </w:pPr>
            <w:r>
              <w:rPr>
                <w:rFonts w:ascii="Arial" w:hAnsi="Arial" w:cs="Arial"/>
                <w:b/>
                <w:color w:val="FFFFFF" w:themeColor="background1"/>
                <w:sz w:val="20"/>
                <w:szCs w:val="20"/>
              </w:rPr>
              <w:t>Safety</w:t>
            </w:r>
          </w:p>
        </w:tc>
      </w:tr>
      <w:tr w:rsidR="00BD1CCA" w:rsidTr="00D9344D">
        <w:trPr>
          <w:gridAfter w:val="1"/>
          <w:wAfter w:w="6472" w:type="dxa"/>
        </w:trPr>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CCA" w:rsidRPr="00EF6D00" w:rsidRDefault="0051316C" w:rsidP="00A343B9">
            <w:pPr>
              <w:jc w:val="center"/>
              <w:rPr>
                <w:rFonts w:ascii="Arial" w:hAnsi="Arial" w:cs="Arial"/>
                <w:sz w:val="18"/>
                <w:szCs w:val="18"/>
              </w:rPr>
            </w:pPr>
            <w:r>
              <w:rPr>
                <w:rFonts w:ascii="Arial" w:hAnsi="Arial" w:cs="Arial"/>
                <w:sz w:val="18"/>
                <w:szCs w:val="18"/>
              </w:rPr>
              <w:t>3</w:t>
            </w:r>
            <w:r w:rsidR="00BD1CCA" w:rsidRPr="00DA15F2">
              <w:rPr>
                <w:rFonts w:ascii="Arial" w:hAnsi="Arial" w:cs="Arial"/>
                <w:sz w:val="18"/>
                <w:szCs w:val="18"/>
              </w:rPr>
              <w:t>.</w:t>
            </w:r>
            <w:r w:rsidR="00A343B9">
              <w:rPr>
                <w:rFonts w:ascii="Arial" w:hAnsi="Arial" w:cs="Arial"/>
                <w:sz w:val="18"/>
                <w:szCs w:val="18"/>
              </w:rPr>
              <w:t>6</w:t>
            </w:r>
          </w:p>
        </w:tc>
        <w:tc>
          <w:tcPr>
            <w:tcW w:w="6472" w:type="dxa"/>
            <w:tcBorders>
              <w:top w:val="single" w:sz="4" w:space="0" w:color="auto"/>
              <w:left w:val="single" w:sz="4" w:space="0" w:color="auto"/>
              <w:bottom w:val="single" w:sz="4" w:space="0" w:color="auto"/>
              <w:right w:val="single" w:sz="4" w:space="0" w:color="auto"/>
            </w:tcBorders>
            <w:shd w:val="clear" w:color="auto" w:fill="FFFFFF" w:themeFill="background1"/>
          </w:tcPr>
          <w:p w:rsidR="00BD1CCA" w:rsidRPr="0068637C" w:rsidRDefault="00BD1CCA" w:rsidP="00B069D7">
            <w:pPr>
              <w:rPr>
                <w:rFonts w:ascii="Arial" w:hAnsi="Arial" w:cs="Arial"/>
                <w:b/>
                <w:color w:val="FF0000"/>
                <w:sz w:val="18"/>
                <w:szCs w:val="18"/>
              </w:rPr>
            </w:pPr>
            <w:r w:rsidRPr="0068637C">
              <w:rPr>
                <w:rFonts w:ascii="Arial" w:hAnsi="Arial" w:cs="Arial"/>
                <w:sz w:val="18"/>
                <w:szCs w:val="18"/>
              </w:rPr>
              <w:t>Improved learning from ‘no-harm’ and’low-harm’ medication incidents to enhance patient safety</w:t>
            </w:r>
          </w:p>
        </w:tc>
        <w:tc>
          <w:tcPr>
            <w:tcW w:w="1843" w:type="dxa"/>
            <w:tcBorders>
              <w:top w:val="single" w:sz="4" w:space="0" w:color="auto"/>
              <w:left w:val="single" w:sz="4" w:space="0" w:color="auto"/>
              <w:bottom w:val="single" w:sz="4" w:space="0" w:color="auto"/>
              <w:right w:val="single" w:sz="4" w:space="0" w:color="auto"/>
            </w:tcBorders>
            <w:shd w:val="clear" w:color="auto" w:fill="FF0000"/>
            <w:vAlign w:val="center"/>
          </w:tcPr>
          <w:p w:rsidR="00BD1CCA" w:rsidRDefault="00D9344D" w:rsidP="00B069D7">
            <w:pPr>
              <w:jc w:val="center"/>
            </w:pPr>
            <w:r>
              <w:rPr>
                <w:rFonts w:ascii="Arial" w:hAnsi="Arial" w:cs="Arial"/>
                <w:b/>
                <w:sz w:val="18"/>
                <w:szCs w:val="18"/>
              </w:rPr>
              <w:t>Not achieved</w:t>
            </w:r>
          </w:p>
        </w:tc>
      </w:tr>
      <w:tr w:rsidR="00BD1CCA" w:rsidTr="002A2B5F">
        <w:trPr>
          <w:gridAfter w:val="1"/>
          <w:wAfter w:w="6472" w:type="dxa"/>
        </w:trPr>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CCA" w:rsidRPr="00EF6D00" w:rsidRDefault="0051316C" w:rsidP="00A343B9">
            <w:pPr>
              <w:jc w:val="center"/>
              <w:rPr>
                <w:rFonts w:ascii="Arial" w:hAnsi="Arial" w:cs="Arial"/>
                <w:sz w:val="18"/>
                <w:szCs w:val="18"/>
              </w:rPr>
            </w:pPr>
            <w:r>
              <w:rPr>
                <w:rFonts w:ascii="Arial" w:hAnsi="Arial" w:cs="Arial"/>
                <w:sz w:val="18"/>
                <w:szCs w:val="18"/>
              </w:rPr>
              <w:t>3</w:t>
            </w:r>
            <w:r w:rsidR="00BD1CCA" w:rsidRPr="00EF6D00">
              <w:rPr>
                <w:rFonts w:ascii="Arial" w:hAnsi="Arial" w:cs="Arial"/>
                <w:sz w:val="18"/>
                <w:szCs w:val="18"/>
              </w:rPr>
              <w:t>.</w:t>
            </w:r>
            <w:r w:rsidR="00A343B9">
              <w:rPr>
                <w:rFonts w:ascii="Arial" w:hAnsi="Arial" w:cs="Arial"/>
                <w:sz w:val="18"/>
                <w:szCs w:val="18"/>
              </w:rPr>
              <w:t>7</w:t>
            </w:r>
          </w:p>
        </w:tc>
        <w:tc>
          <w:tcPr>
            <w:tcW w:w="6472" w:type="dxa"/>
            <w:tcBorders>
              <w:top w:val="single" w:sz="4" w:space="0" w:color="auto"/>
              <w:left w:val="single" w:sz="4" w:space="0" w:color="auto"/>
              <w:bottom w:val="single" w:sz="4" w:space="0" w:color="auto"/>
              <w:right w:val="single" w:sz="4" w:space="0" w:color="auto"/>
            </w:tcBorders>
            <w:shd w:val="clear" w:color="auto" w:fill="FFFFFF" w:themeFill="background1"/>
          </w:tcPr>
          <w:p w:rsidR="00BD1CCA" w:rsidRPr="00BD1CCA" w:rsidRDefault="00BD1CCA" w:rsidP="00B069D7">
            <w:pPr>
              <w:rPr>
                <w:rFonts w:ascii="Arial" w:hAnsi="Arial" w:cs="Arial"/>
                <w:color w:val="FF0000"/>
                <w:sz w:val="18"/>
                <w:szCs w:val="18"/>
              </w:rPr>
            </w:pPr>
            <w:r w:rsidRPr="00BD1CCA">
              <w:rPr>
                <w:rFonts w:ascii="Arial" w:hAnsi="Arial" w:cs="Arial"/>
                <w:sz w:val="18"/>
                <w:szCs w:val="18"/>
              </w:rPr>
              <w:t>Implement a Quality Improvement Programme to improve the management of catheters in community settings</w:t>
            </w:r>
          </w:p>
        </w:tc>
        <w:tc>
          <w:tcPr>
            <w:tcW w:w="1843" w:type="dxa"/>
            <w:tcBorders>
              <w:top w:val="single" w:sz="4" w:space="0" w:color="auto"/>
              <w:left w:val="single" w:sz="4" w:space="0" w:color="auto"/>
              <w:bottom w:val="single" w:sz="4" w:space="0" w:color="auto"/>
              <w:right w:val="single" w:sz="4" w:space="0" w:color="auto"/>
            </w:tcBorders>
            <w:shd w:val="clear" w:color="auto" w:fill="FF0000"/>
          </w:tcPr>
          <w:p w:rsidR="00BD1CCA" w:rsidRDefault="00BD1CCA" w:rsidP="00B069D7">
            <w:pPr>
              <w:jc w:val="center"/>
              <w:rPr>
                <w:rFonts w:ascii="Arial" w:hAnsi="Arial" w:cs="Arial"/>
                <w:b/>
                <w:sz w:val="18"/>
                <w:szCs w:val="18"/>
              </w:rPr>
            </w:pPr>
          </w:p>
          <w:p w:rsidR="00BD1CCA" w:rsidRPr="008141B5" w:rsidRDefault="002A2B5F" w:rsidP="00B069D7">
            <w:pPr>
              <w:jc w:val="center"/>
              <w:rPr>
                <w:rFonts w:ascii="Arial" w:hAnsi="Arial" w:cs="Arial"/>
                <w:b/>
                <w:sz w:val="18"/>
                <w:szCs w:val="18"/>
              </w:rPr>
            </w:pPr>
            <w:r>
              <w:rPr>
                <w:rFonts w:ascii="Arial" w:hAnsi="Arial" w:cs="Arial"/>
                <w:b/>
                <w:sz w:val="18"/>
                <w:szCs w:val="18"/>
              </w:rPr>
              <w:t>Not achieved</w:t>
            </w:r>
          </w:p>
        </w:tc>
      </w:tr>
      <w:tr w:rsidR="00BD1CCA" w:rsidTr="00267F31">
        <w:trPr>
          <w:gridAfter w:val="1"/>
          <w:wAfter w:w="6472" w:type="dxa"/>
          <w:trHeight w:val="335"/>
        </w:trPr>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CCA" w:rsidRPr="00304D23" w:rsidRDefault="00BD1CCA" w:rsidP="00A343B9">
            <w:pPr>
              <w:jc w:val="center"/>
              <w:rPr>
                <w:rFonts w:ascii="Arial" w:hAnsi="Arial" w:cs="Arial"/>
                <w:sz w:val="20"/>
                <w:szCs w:val="20"/>
              </w:rPr>
            </w:pPr>
            <w:r w:rsidRPr="006519ED">
              <w:rPr>
                <w:rFonts w:ascii="Arial" w:hAnsi="Arial" w:cs="Arial"/>
                <w:sz w:val="20"/>
                <w:szCs w:val="20"/>
              </w:rPr>
              <w:t>3.</w:t>
            </w:r>
            <w:r w:rsidR="00A343B9">
              <w:rPr>
                <w:rFonts w:ascii="Arial" w:hAnsi="Arial" w:cs="Arial"/>
                <w:sz w:val="20"/>
                <w:szCs w:val="20"/>
              </w:rPr>
              <w:t>8</w:t>
            </w:r>
          </w:p>
        </w:tc>
        <w:tc>
          <w:tcPr>
            <w:tcW w:w="6472" w:type="dxa"/>
            <w:tcBorders>
              <w:top w:val="single" w:sz="4" w:space="0" w:color="auto"/>
              <w:left w:val="single" w:sz="4" w:space="0" w:color="auto"/>
              <w:bottom w:val="single" w:sz="4" w:space="0" w:color="auto"/>
              <w:right w:val="single" w:sz="4" w:space="0" w:color="auto"/>
            </w:tcBorders>
            <w:shd w:val="clear" w:color="auto" w:fill="FFFFFF" w:themeFill="background1"/>
          </w:tcPr>
          <w:p w:rsidR="00BD1CCA" w:rsidRPr="00BD1CCA" w:rsidRDefault="00BD1CCA" w:rsidP="00B069D7">
            <w:pPr>
              <w:rPr>
                <w:rFonts w:ascii="Arial" w:hAnsi="Arial" w:cs="Arial"/>
                <w:color w:val="FF0000"/>
                <w:sz w:val="18"/>
                <w:szCs w:val="18"/>
              </w:rPr>
            </w:pPr>
            <w:r w:rsidRPr="00BD1CCA">
              <w:rPr>
                <w:rFonts w:ascii="Arial" w:hAnsi="Arial" w:cs="Arial"/>
                <w:sz w:val="18"/>
                <w:szCs w:val="18"/>
              </w:rPr>
              <w:t>Continue to reduce pressure ulcers by working with the NHSI Stop the Pressure Collaborative framework</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tcPr>
          <w:p w:rsidR="00BD1CCA" w:rsidRDefault="00267F31" w:rsidP="00B069D7">
            <w:pPr>
              <w:jc w:val="center"/>
              <w:rPr>
                <w:rFonts w:ascii="Arial" w:hAnsi="Arial" w:cs="Arial"/>
                <w:b/>
                <w:sz w:val="18"/>
                <w:szCs w:val="18"/>
              </w:rPr>
            </w:pPr>
            <w:r w:rsidRPr="006066AC">
              <w:rPr>
                <w:rFonts w:ascii="Arial" w:hAnsi="Arial" w:cs="Arial"/>
                <w:b/>
                <w:sz w:val="18"/>
                <w:szCs w:val="18"/>
                <w:shd w:val="clear" w:color="auto" w:fill="92D050"/>
              </w:rPr>
              <w:t>Achieved</w:t>
            </w:r>
          </w:p>
        </w:tc>
      </w:tr>
      <w:tr w:rsidR="00BD1CCA" w:rsidTr="00AF7A27">
        <w:trPr>
          <w:gridAfter w:val="1"/>
          <w:wAfter w:w="6472" w:type="dxa"/>
          <w:trHeight w:val="555"/>
        </w:trPr>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CCA" w:rsidRPr="00304D23" w:rsidRDefault="0051316C" w:rsidP="00A343B9">
            <w:pPr>
              <w:jc w:val="center"/>
              <w:rPr>
                <w:rFonts w:ascii="Arial" w:hAnsi="Arial" w:cs="Arial"/>
                <w:sz w:val="20"/>
                <w:szCs w:val="20"/>
              </w:rPr>
            </w:pPr>
            <w:r>
              <w:rPr>
                <w:rFonts w:ascii="Arial" w:hAnsi="Arial" w:cs="Arial"/>
                <w:sz w:val="20"/>
                <w:szCs w:val="20"/>
              </w:rPr>
              <w:t>3.</w:t>
            </w:r>
            <w:r w:rsidR="00A343B9">
              <w:rPr>
                <w:rFonts w:ascii="Arial" w:hAnsi="Arial" w:cs="Arial"/>
                <w:sz w:val="20"/>
                <w:szCs w:val="20"/>
              </w:rPr>
              <w:t>9</w:t>
            </w:r>
          </w:p>
        </w:tc>
        <w:tc>
          <w:tcPr>
            <w:tcW w:w="6472" w:type="dxa"/>
            <w:tcBorders>
              <w:top w:val="single" w:sz="4" w:space="0" w:color="auto"/>
              <w:left w:val="single" w:sz="4" w:space="0" w:color="auto"/>
              <w:bottom w:val="single" w:sz="4" w:space="0" w:color="auto"/>
              <w:right w:val="single" w:sz="4" w:space="0" w:color="auto"/>
            </w:tcBorders>
            <w:shd w:val="clear" w:color="auto" w:fill="FFFFFF" w:themeFill="background1"/>
          </w:tcPr>
          <w:p w:rsidR="00BD1CCA" w:rsidRPr="00B3103B" w:rsidRDefault="00B3103B" w:rsidP="00B3103B">
            <w:pPr>
              <w:autoSpaceDE w:val="0"/>
              <w:autoSpaceDN w:val="0"/>
              <w:adjustRightInd w:val="0"/>
              <w:rPr>
                <w:rFonts w:ascii="Arial" w:hAnsi="Arial" w:cs="Arial"/>
                <w:sz w:val="18"/>
                <w:szCs w:val="18"/>
              </w:rPr>
            </w:pPr>
            <w:r w:rsidRPr="00B3103B">
              <w:rPr>
                <w:rFonts w:ascii="Arial" w:hAnsi="Arial" w:cs="Arial"/>
                <w:sz w:val="18"/>
                <w:szCs w:val="18"/>
              </w:rPr>
              <w:t>Continue to train and support front line colleagues to recognise and manage deteriorating patients to  ensure that they are managed quickly and effectively</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tcPr>
          <w:p w:rsidR="00BD1CCA" w:rsidRPr="00687EAB" w:rsidRDefault="00AF7A27" w:rsidP="00AF7A27">
            <w:pPr>
              <w:jc w:val="center"/>
              <w:rPr>
                <w:b/>
                <w:sz w:val="18"/>
                <w:szCs w:val="18"/>
              </w:rPr>
            </w:pPr>
            <w:r w:rsidRPr="006066AC">
              <w:rPr>
                <w:rFonts w:ascii="Arial" w:hAnsi="Arial" w:cs="Arial"/>
                <w:b/>
                <w:sz w:val="18"/>
                <w:szCs w:val="18"/>
                <w:shd w:val="clear" w:color="auto" w:fill="92D050"/>
              </w:rPr>
              <w:t>Achieved</w:t>
            </w:r>
          </w:p>
        </w:tc>
      </w:tr>
      <w:tr w:rsidR="00BD1CCA" w:rsidTr="002A2B5F">
        <w:trPr>
          <w:gridAfter w:val="1"/>
          <w:wAfter w:w="6472" w:type="dxa"/>
          <w:trHeight w:val="335"/>
        </w:trPr>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CCA" w:rsidRPr="00EF6D00" w:rsidRDefault="00BD1CCA" w:rsidP="00A343B9">
            <w:pPr>
              <w:jc w:val="center"/>
              <w:rPr>
                <w:rFonts w:ascii="Arial" w:hAnsi="Arial" w:cs="Arial"/>
                <w:sz w:val="18"/>
                <w:szCs w:val="18"/>
              </w:rPr>
            </w:pPr>
            <w:r w:rsidRPr="006519ED">
              <w:rPr>
                <w:rFonts w:ascii="Arial" w:hAnsi="Arial" w:cs="Arial"/>
                <w:sz w:val="18"/>
                <w:szCs w:val="18"/>
              </w:rPr>
              <w:t>3.</w:t>
            </w:r>
            <w:r w:rsidR="00A343B9">
              <w:rPr>
                <w:rFonts w:ascii="Arial" w:hAnsi="Arial" w:cs="Arial"/>
                <w:sz w:val="18"/>
                <w:szCs w:val="18"/>
              </w:rPr>
              <w:t>10</w:t>
            </w:r>
          </w:p>
        </w:tc>
        <w:tc>
          <w:tcPr>
            <w:tcW w:w="6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1CCA" w:rsidRPr="00B3103B" w:rsidRDefault="00B3103B" w:rsidP="00B3103B">
            <w:pPr>
              <w:autoSpaceDE w:val="0"/>
              <w:autoSpaceDN w:val="0"/>
              <w:adjustRightInd w:val="0"/>
              <w:rPr>
                <w:rFonts w:ascii="Arial" w:hAnsi="Arial" w:cs="Arial"/>
                <w:sz w:val="18"/>
                <w:szCs w:val="18"/>
              </w:rPr>
            </w:pPr>
            <w:r w:rsidRPr="00B3103B">
              <w:rPr>
                <w:rFonts w:ascii="Arial" w:hAnsi="Arial" w:cs="Arial"/>
                <w:sz w:val="18"/>
                <w:szCs w:val="18"/>
              </w:rPr>
              <w:t>To embed falls prevention and management as ‘business as usual’ with dedicated leadership.</w:t>
            </w:r>
          </w:p>
        </w:tc>
        <w:tc>
          <w:tcPr>
            <w:tcW w:w="1843" w:type="dxa"/>
            <w:tcBorders>
              <w:top w:val="single" w:sz="4" w:space="0" w:color="auto"/>
              <w:left w:val="single" w:sz="4" w:space="0" w:color="auto"/>
              <w:bottom w:val="single" w:sz="4" w:space="0" w:color="auto"/>
              <w:right w:val="single" w:sz="4" w:space="0" w:color="auto"/>
            </w:tcBorders>
            <w:shd w:val="clear" w:color="auto" w:fill="FF0000"/>
          </w:tcPr>
          <w:p w:rsidR="00BD1CCA" w:rsidRDefault="00BD1CCA" w:rsidP="00B069D7">
            <w:pPr>
              <w:jc w:val="center"/>
              <w:rPr>
                <w:rFonts w:ascii="Arial" w:hAnsi="Arial" w:cs="Arial"/>
                <w:b/>
                <w:sz w:val="18"/>
                <w:szCs w:val="18"/>
              </w:rPr>
            </w:pPr>
          </w:p>
          <w:p w:rsidR="00BD1CCA" w:rsidRDefault="002A2B5F" w:rsidP="00B069D7">
            <w:pPr>
              <w:jc w:val="center"/>
              <w:rPr>
                <w:rFonts w:ascii="Arial" w:hAnsi="Arial" w:cs="Arial"/>
                <w:b/>
                <w:sz w:val="18"/>
                <w:szCs w:val="18"/>
              </w:rPr>
            </w:pPr>
            <w:r>
              <w:rPr>
                <w:rFonts w:ascii="Arial" w:hAnsi="Arial" w:cs="Arial"/>
                <w:b/>
                <w:sz w:val="18"/>
                <w:szCs w:val="18"/>
              </w:rPr>
              <w:t>Not achieved</w:t>
            </w:r>
          </w:p>
        </w:tc>
      </w:tr>
    </w:tbl>
    <w:p w:rsidR="008141B5" w:rsidRDefault="008141B5" w:rsidP="009A0C18">
      <w:pPr>
        <w:jc w:val="both"/>
        <w:rPr>
          <w:rFonts w:ascii="Arial" w:hAnsi="Arial" w:cs="Arial"/>
        </w:rPr>
      </w:pPr>
    </w:p>
    <w:p w:rsidR="00C86D6D" w:rsidRPr="00EE6A4E" w:rsidRDefault="00C86D6D" w:rsidP="00C86D6D">
      <w:pPr>
        <w:pStyle w:val="StyleHeading3PatternClearGray-25"/>
        <w:shd w:val="clear" w:color="auto" w:fill="365F91" w:themeFill="accent1" w:themeFillShade="BF"/>
        <w:jc w:val="center"/>
        <w:rPr>
          <w:rFonts w:ascii="Arial Bold" w:hAnsi="Arial Bold"/>
          <w:b w:val="0"/>
          <w:color w:val="FFFFFF"/>
          <w:sz w:val="24"/>
          <w:szCs w:val="24"/>
        </w:rPr>
      </w:pPr>
      <w:r>
        <w:rPr>
          <w:rFonts w:ascii="Arial Bold" w:hAnsi="Arial Bold"/>
          <w:b w:val="0"/>
          <w:color w:val="FFFFFF"/>
          <w:sz w:val="24"/>
          <w:szCs w:val="24"/>
        </w:rPr>
        <w:t>Easy Read Report on Mental Health Quality Measures fo 2019/20</w:t>
      </w:r>
    </w:p>
    <w:p w:rsidR="00C86D6D" w:rsidRDefault="00C86D6D" w:rsidP="00B069D7">
      <w:pPr>
        <w:jc w:val="both"/>
        <w:rPr>
          <w:rFonts w:ascii="Arial" w:hAnsi="Arial" w:cs="Arial"/>
          <w:color w:val="FF0000"/>
        </w:rPr>
      </w:pPr>
    </w:p>
    <w:tbl>
      <w:tblPr>
        <w:tblStyle w:val="TableGrid"/>
        <w:tblW w:w="10348" w:type="dxa"/>
        <w:jc w:val="center"/>
        <w:tblLook w:val="04A0" w:firstRow="1" w:lastRow="0" w:firstColumn="1" w:lastColumn="0" w:noHBand="0" w:noVBand="1"/>
      </w:tblPr>
      <w:tblGrid>
        <w:gridCol w:w="2836"/>
        <w:gridCol w:w="5528"/>
        <w:gridCol w:w="1984"/>
      </w:tblGrid>
      <w:tr w:rsidR="00A95212" w:rsidTr="00A95212">
        <w:trPr>
          <w:trHeight w:val="1417"/>
          <w:jc w:val="center"/>
        </w:trPr>
        <w:tc>
          <w:tcPr>
            <w:tcW w:w="2836" w:type="dxa"/>
          </w:tcPr>
          <w:p w:rsidR="00A95212" w:rsidRPr="005D758C" w:rsidRDefault="00A95212" w:rsidP="00A95212">
            <w:pPr>
              <w:pStyle w:val="NoSpacing"/>
              <w:jc w:val="center"/>
              <w:rPr>
                <w:rFonts w:ascii="Arial" w:hAnsi="Arial" w:cs="Arial"/>
                <w:b/>
              </w:rPr>
            </w:pPr>
            <w:r w:rsidRPr="005D758C">
              <w:rPr>
                <w:rFonts w:ascii="Arial" w:hAnsi="Arial" w:cs="Arial"/>
                <w:b/>
              </w:rPr>
              <w:t>Quality Report</w:t>
            </w:r>
          </w:p>
          <w:p w:rsidR="00A95212" w:rsidRPr="005D6E5F" w:rsidRDefault="00A95212" w:rsidP="00A95212">
            <w:pPr>
              <w:pStyle w:val="NoSpacing"/>
              <w:jc w:val="center"/>
              <w:rPr>
                <w:rFonts w:ascii="Arial" w:hAnsi="Arial" w:cs="Arial"/>
                <w:b/>
                <w:sz w:val="24"/>
              </w:rPr>
            </w:pPr>
            <w:r>
              <w:rPr>
                <w:rFonts w:ascii="Open Sans" w:hAnsi="Open Sans" w:cs="Helvetica"/>
                <w:noProof/>
                <w:color w:val="222222"/>
                <w:lang w:eastAsia="en-GB"/>
              </w:rPr>
              <w:drawing>
                <wp:inline distT="0" distB="0" distL="0" distR="0" wp14:anchorId="3D452EE0" wp14:editId="222426E9">
                  <wp:extent cx="695325" cy="695325"/>
                  <wp:effectExtent l="0" t="0" r="0" b="9525"/>
                  <wp:docPr id="697" name="Picture 697" descr="http://cdn.shopify.com/s/files/1/0606/1553/products/Report_large.png?v=141857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hopify.com/s/files/1/0606/1553/products/Report_large.png?v=14185721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c>
          <w:tcPr>
            <w:tcW w:w="7512" w:type="dxa"/>
            <w:gridSpan w:val="2"/>
          </w:tcPr>
          <w:p w:rsidR="00A95212" w:rsidRDefault="00A95212" w:rsidP="00A95212">
            <w:pPr>
              <w:pStyle w:val="NoSpacing"/>
              <w:rPr>
                <w:rFonts w:ascii="Arial" w:hAnsi="Arial" w:cs="Arial"/>
                <w:sz w:val="24"/>
              </w:rPr>
            </w:pPr>
          </w:p>
          <w:p w:rsidR="00A95212" w:rsidRPr="005D758C" w:rsidRDefault="00A95212" w:rsidP="00A95212">
            <w:pPr>
              <w:pStyle w:val="NoSpacing"/>
              <w:rPr>
                <w:rFonts w:ascii="Arial" w:hAnsi="Arial" w:cs="Arial"/>
              </w:rPr>
            </w:pPr>
            <w:r w:rsidRPr="005D758C">
              <w:rPr>
                <w:rFonts w:ascii="Arial" w:hAnsi="Arial" w:cs="Arial"/>
              </w:rPr>
              <w:t>This report looks at the quality of</w:t>
            </w:r>
            <w:r>
              <w:rPr>
                <w:rFonts w:ascii="Arial" w:hAnsi="Arial" w:cs="Arial"/>
                <w:vertAlign w:val="superscript"/>
              </w:rPr>
              <w:t xml:space="preserve"> </w:t>
            </w:r>
          </w:p>
          <w:p w:rsidR="00A95212" w:rsidRPr="005D758C" w:rsidRDefault="00A95212" w:rsidP="00A95212">
            <w:pPr>
              <w:pStyle w:val="NoSpacing"/>
              <w:rPr>
                <w:rFonts w:ascii="Arial" w:hAnsi="Arial" w:cs="Arial"/>
              </w:rPr>
            </w:pPr>
          </w:p>
          <w:p w:rsidR="00A95212" w:rsidRDefault="00A95212" w:rsidP="00A95212">
            <w:pPr>
              <w:pStyle w:val="NoSpacing"/>
              <w:rPr>
                <w:rFonts w:ascii="Arial" w:hAnsi="Arial" w:cs="Arial"/>
                <w:sz w:val="24"/>
              </w:rPr>
            </w:pPr>
            <w:r w:rsidRPr="005D758C">
              <w:rPr>
                <w:rFonts w:ascii="Arial" w:hAnsi="Arial" w:cs="Arial"/>
              </w:rPr>
              <w:t>We agreed with our Commissioners the areas that would be looked at.</w:t>
            </w:r>
            <w:r>
              <w:rPr>
                <w:rFonts w:ascii="Arial" w:hAnsi="Arial" w:cs="Arial"/>
                <w:sz w:val="24"/>
              </w:rPr>
              <w:t xml:space="preserve"> </w:t>
            </w:r>
          </w:p>
        </w:tc>
      </w:tr>
      <w:tr w:rsidR="00A95212" w:rsidTr="00A95212">
        <w:trPr>
          <w:trHeight w:val="1417"/>
          <w:jc w:val="center"/>
        </w:trPr>
        <w:tc>
          <w:tcPr>
            <w:tcW w:w="2836" w:type="dxa"/>
          </w:tcPr>
          <w:p w:rsidR="00A95212" w:rsidRPr="005D758C" w:rsidRDefault="00D150EB" w:rsidP="00A95212">
            <w:pPr>
              <w:pStyle w:val="NoSpacing"/>
              <w:jc w:val="center"/>
              <w:rPr>
                <w:rFonts w:ascii="Arial" w:hAnsi="Arial" w:cs="Arial"/>
                <w:b/>
              </w:rPr>
            </w:pPr>
            <w:r>
              <w:rPr>
                <w:rFonts w:ascii="Arial" w:hAnsi="Arial" w:cs="Arial"/>
                <w:b/>
              </w:rPr>
              <w:t>Mental Capacity Act</w:t>
            </w:r>
          </w:p>
          <w:p w:rsidR="00A95212" w:rsidRDefault="00141CD1" w:rsidP="00A95212">
            <w:pPr>
              <w:pStyle w:val="NoSpacing"/>
              <w:jc w:val="center"/>
              <w:rPr>
                <w:rFonts w:ascii="Arial" w:hAnsi="Arial" w:cs="Arial"/>
                <w:b/>
              </w:rPr>
            </w:pPr>
            <w:r>
              <w:rPr>
                <w:rFonts w:ascii="Arial" w:hAnsi="Arial" w:cs="Arial"/>
                <w:noProof/>
                <w:lang w:eastAsia="en-GB"/>
              </w:rPr>
              <w:drawing>
                <wp:inline distT="0" distB="0" distL="0" distR="0" wp14:anchorId="587A19BF" wp14:editId="5F3A89F4">
                  <wp:extent cx="733425" cy="733425"/>
                  <wp:effectExtent l="0" t="0" r="9525" b="9525"/>
                  <wp:docPr id="2" name="Picture 2" descr="C:\Users\gordon.benson\AppData\Local\Microsoft\Windows\INetCache\Content.Outlook\YUA03278\1.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don.benson\AppData\Local\Microsoft\Windows\INetCache\Content.Outlook\YUA03278\1.4 (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A7223B" w:rsidRPr="00A7223B" w:rsidRDefault="00A7223B" w:rsidP="00A95212">
            <w:pPr>
              <w:pStyle w:val="NoSpacing"/>
              <w:jc w:val="center"/>
              <w:rPr>
                <w:rFonts w:ascii="Arial" w:hAnsi="Arial" w:cs="Arial"/>
              </w:rPr>
            </w:pPr>
          </w:p>
        </w:tc>
        <w:tc>
          <w:tcPr>
            <w:tcW w:w="5528" w:type="dxa"/>
          </w:tcPr>
          <w:p w:rsidR="00A95212" w:rsidRPr="005D758C" w:rsidRDefault="00A95212" w:rsidP="00A95212">
            <w:pPr>
              <w:pStyle w:val="NoSpacing"/>
              <w:rPr>
                <w:rFonts w:ascii="Arial" w:hAnsi="Arial" w:cs="Arial"/>
              </w:rPr>
            </w:pPr>
          </w:p>
          <w:p w:rsidR="00A95212" w:rsidRDefault="00A7223B" w:rsidP="00A95212">
            <w:pPr>
              <w:pStyle w:val="NoSpacing"/>
              <w:rPr>
                <w:color w:val="1F497D"/>
              </w:rPr>
            </w:pPr>
            <w:r>
              <w:rPr>
                <w:rFonts w:ascii="Arial" w:hAnsi="Arial" w:cs="Arial"/>
              </w:rPr>
              <w:t xml:space="preserve">More </w:t>
            </w:r>
            <w:r w:rsidRPr="00A7223B">
              <w:rPr>
                <w:rFonts w:ascii="Arial" w:hAnsi="Arial" w:cs="Arial"/>
              </w:rPr>
              <w:t>people in community hospitals had a Mental Capacity Assessment</w:t>
            </w:r>
          </w:p>
          <w:p w:rsidR="00A7223B" w:rsidRPr="00D150EB" w:rsidRDefault="00A7223B" w:rsidP="00A95212">
            <w:pPr>
              <w:pStyle w:val="NoSpacing"/>
              <w:rPr>
                <w:rFonts w:ascii="Arial" w:hAnsi="Arial" w:cs="Arial"/>
              </w:rPr>
            </w:pPr>
          </w:p>
          <w:p w:rsidR="00A95212" w:rsidRPr="005D758C" w:rsidRDefault="00A95212" w:rsidP="00A7223B">
            <w:pPr>
              <w:pStyle w:val="NoSpacing"/>
              <w:rPr>
                <w:rFonts w:ascii="Arial" w:hAnsi="Arial" w:cs="Arial"/>
              </w:rPr>
            </w:pPr>
            <w:r w:rsidRPr="00D150EB">
              <w:rPr>
                <w:rFonts w:ascii="Arial" w:hAnsi="Arial" w:cs="Arial"/>
              </w:rPr>
              <w:t>We met the target.</w:t>
            </w:r>
          </w:p>
        </w:tc>
        <w:tc>
          <w:tcPr>
            <w:tcW w:w="1984" w:type="dxa"/>
          </w:tcPr>
          <w:p w:rsidR="00A95212" w:rsidRDefault="00A7223B" w:rsidP="00A95212">
            <w:pPr>
              <w:pStyle w:val="NoSpacing"/>
              <w:rPr>
                <w:rFonts w:ascii="Arial" w:hAnsi="Arial" w:cs="Arial"/>
                <w:sz w:val="24"/>
              </w:rPr>
            </w:pPr>
            <w:r w:rsidRPr="004F2EE5">
              <w:rPr>
                <w:rFonts w:ascii="Arial" w:hAnsi="Arial" w:cs="Arial"/>
                <w:noProof/>
                <w:lang w:eastAsia="en-GB"/>
              </w:rPr>
              <mc:AlternateContent>
                <mc:Choice Requires="wps">
                  <w:drawing>
                    <wp:anchor distT="0" distB="0" distL="114300" distR="114300" simplePos="0" relativeHeight="252111872" behindDoc="0" locked="0" layoutInCell="1" allowOverlap="1" wp14:anchorId="5FF582D2" wp14:editId="68A8ABBF">
                      <wp:simplePos x="0" y="0"/>
                      <wp:positionH relativeFrom="column">
                        <wp:posOffset>543294</wp:posOffset>
                      </wp:positionH>
                      <wp:positionV relativeFrom="paragraph">
                        <wp:posOffset>98971</wp:posOffset>
                      </wp:positionV>
                      <wp:extent cx="0" cy="654685"/>
                      <wp:effectExtent l="152400" t="38100" r="76200" b="69215"/>
                      <wp:wrapNone/>
                      <wp:docPr id="135" name="Straight Arrow Connector 135"/>
                      <wp:cNvGraphicFramePr/>
                      <a:graphic xmlns:a="http://schemas.openxmlformats.org/drawingml/2006/main">
                        <a:graphicData uri="http://schemas.microsoft.com/office/word/2010/wordprocessingShape">
                          <wps:wsp>
                            <wps:cNvCnPr/>
                            <wps:spPr>
                              <a:xfrm flipV="1">
                                <a:off x="0" y="0"/>
                                <a:ext cx="0" cy="654685"/>
                              </a:xfrm>
                              <a:prstGeom prst="straightConnector1">
                                <a:avLst/>
                              </a:prstGeom>
                              <a:noFill/>
                              <a:ln w="38100" cap="flat" cmpd="sng" algn="ctr">
                                <a:solidFill>
                                  <a:srgbClr val="00B05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A2B69BD" id="Straight Arrow Connector 135" o:spid="_x0000_s1026" type="#_x0000_t32" style="position:absolute;margin-left:42.8pt;margin-top:7.8pt;width:0;height:51.55pt;flip:y;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" strokecolor="#00b050" strokeweight="3pt">
                      <v:stroke endarrow="open"/>
                      <v:shadow on="t" color="black" opacity="22937f" origin=",.5" offset="0,.63889mm"/>
                    </v:shape>
                  </w:pict>
                </mc:Fallback>
              </mc:AlternateContent>
            </w:r>
          </w:p>
        </w:tc>
      </w:tr>
      <w:tr w:rsidR="00A95212" w:rsidTr="00A95212">
        <w:trPr>
          <w:jc w:val="center"/>
        </w:trPr>
        <w:tc>
          <w:tcPr>
            <w:tcW w:w="2836" w:type="dxa"/>
          </w:tcPr>
          <w:p w:rsidR="00A95212" w:rsidRPr="005D758C" w:rsidRDefault="00D150EB" w:rsidP="00A95212">
            <w:pPr>
              <w:pStyle w:val="NoSpacing"/>
              <w:jc w:val="center"/>
              <w:rPr>
                <w:rFonts w:ascii="Arial" w:hAnsi="Arial" w:cs="Arial"/>
                <w:b/>
              </w:rPr>
            </w:pPr>
            <w:r>
              <w:rPr>
                <w:rFonts w:ascii="Arial" w:hAnsi="Arial" w:cs="Arial"/>
                <w:b/>
              </w:rPr>
              <w:t>Personal</w:t>
            </w:r>
            <w:r w:rsidR="00A95212" w:rsidRPr="005D758C">
              <w:rPr>
                <w:rFonts w:ascii="Arial" w:hAnsi="Arial" w:cs="Arial"/>
                <w:b/>
              </w:rPr>
              <w:t xml:space="preserve"> Care Plans</w:t>
            </w:r>
          </w:p>
          <w:p w:rsidR="00A95212" w:rsidRPr="005D758C" w:rsidRDefault="00CD2969" w:rsidP="00A95212">
            <w:pPr>
              <w:pStyle w:val="NoSpacing"/>
              <w:jc w:val="center"/>
              <w:rPr>
                <w:rFonts w:ascii="Arial" w:hAnsi="Arial" w:cs="Arial"/>
                <w:b/>
              </w:rPr>
            </w:pPr>
            <w:r>
              <w:rPr>
                <w:rFonts w:ascii="Arial" w:hAnsi="Arial" w:cs="Arial"/>
                <w:b/>
                <w:noProof/>
                <w:lang w:eastAsia="en-GB"/>
              </w:rPr>
              <w:drawing>
                <wp:inline distT="0" distB="0" distL="0" distR="0">
                  <wp:extent cx="742950" cy="742950"/>
                  <wp:effectExtent l="0" t="0" r="0" b="0"/>
                  <wp:docPr id="16" name="Picture 16" descr="C:\Users\gordon.benson\AppData\Local\Microsoft\Windows\INetCache\Content.Outlook\YUA0327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rdon.benson\AppData\Local\Microsoft\Windows\INetCache\Content.Outlook\YUA03278\1.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c>
        <w:tc>
          <w:tcPr>
            <w:tcW w:w="5528" w:type="dxa"/>
          </w:tcPr>
          <w:p w:rsidR="00A95212" w:rsidRPr="00A7223B" w:rsidRDefault="00A7223B" w:rsidP="00A95212">
            <w:pPr>
              <w:pStyle w:val="NoSpacing"/>
              <w:rPr>
                <w:rFonts w:ascii="Arial" w:hAnsi="Arial" w:cs="Arial"/>
              </w:rPr>
            </w:pPr>
            <w:r w:rsidRPr="00A7223B">
              <w:rPr>
                <w:rFonts w:ascii="Arial" w:hAnsi="Arial" w:cs="Arial"/>
              </w:rPr>
              <w:t>We will support people to manage their long-term conditions. Having their own Care Plan will help with this.</w:t>
            </w:r>
          </w:p>
          <w:p w:rsidR="00A95212" w:rsidRPr="005D758C" w:rsidRDefault="00A95212" w:rsidP="00A95212">
            <w:pPr>
              <w:pStyle w:val="NoSpacing"/>
              <w:rPr>
                <w:rFonts w:ascii="Arial" w:hAnsi="Arial" w:cs="Arial"/>
              </w:rPr>
            </w:pPr>
          </w:p>
          <w:p w:rsidR="00A7223B" w:rsidRPr="00924554" w:rsidRDefault="00A7223B" w:rsidP="00A7223B">
            <w:pPr>
              <w:pStyle w:val="NoSpacing"/>
              <w:rPr>
                <w:rFonts w:ascii="Arial" w:hAnsi="Arial" w:cs="Arial"/>
              </w:rPr>
            </w:pPr>
            <w:r w:rsidRPr="00924554">
              <w:rPr>
                <w:rFonts w:ascii="Arial" w:hAnsi="Arial" w:cs="Arial"/>
              </w:rPr>
              <w:t xml:space="preserve">We </w:t>
            </w:r>
            <w:r>
              <w:rPr>
                <w:rFonts w:ascii="Arial" w:hAnsi="Arial" w:cs="Arial"/>
              </w:rPr>
              <w:t xml:space="preserve">did not </w:t>
            </w:r>
            <w:r w:rsidRPr="00924554">
              <w:rPr>
                <w:rFonts w:ascii="Arial" w:hAnsi="Arial" w:cs="Arial"/>
              </w:rPr>
              <w:t>m</w:t>
            </w:r>
            <w:r w:rsidR="00C106F7">
              <w:rPr>
                <w:rFonts w:ascii="Arial" w:hAnsi="Arial" w:cs="Arial"/>
              </w:rPr>
              <w:t>e</w:t>
            </w:r>
            <w:r w:rsidRPr="00924554">
              <w:rPr>
                <w:rFonts w:ascii="Arial" w:hAnsi="Arial" w:cs="Arial"/>
              </w:rPr>
              <w:t>et the target.</w:t>
            </w:r>
          </w:p>
          <w:p w:rsidR="00A95212" w:rsidRPr="005D758C" w:rsidRDefault="00A95212" w:rsidP="00A95212">
            <w:pPr>
              <w:pStyle w:val="NoSpacing"/>
              <w:rPr>
                <w:rFonts w:ascii="Arial" w:hAnsi="Arial" w:cs="Arial"/>
              </w:rPr>
            </w:pPr>
          </w:p>
        </w:tc>
        <w:tc>
          <w:tcPr>
            <w:tcW w:w="1984" w:type="dxa"/>
          </w:tcPr>
          <w:p w:rsidR="00A95212" w:rsidRPr="00E45DD7" w:rsidRDefault="00A7223B" w:rsidP="00A95212">
            <w:pPr>
              <w:pStyle w:val="NoSpacing"/>
              <w:rPr>
                <w:rFonts w:ascii="Arial" w:hAnsi="Arial" w:cs="Arial"/>
                <w:b/>
                <w:color w:val="FFC000"/>
                <w:sz w:val="72"/>
                <w:szCs w:val="72"/>
              </w:rPr>
            </w:pPr>
            <w:r w:rsidRPr="009E7BFF">
              <w:rPr>
                <w:rFonts w:ascii="Arial" w:hAnsi="Arial" w:cs="Arial"/>
                <w:noProof/>
                <w:color w:val="FFC000"/>
                <w:lang w:eastAsia="en-GB"/>
              </w:rPr>
              <mc:AlternateContent>
                <mc:Choice Requires="wps">
                  <w:drawing>
                    <wp:anchor distT="0" distB="0" distL="114300" distR="114300" simplePos="0" relativeHeight="252113920" behindDoc="0" locked="0" layoutInCell="1" allowOverlap="1" wp14:anchorId="30596399" wp14:editId="704E9FC6">
                      <wp:simplePos x="0" y="0"/>
                      <wp:positionH relativeFrom="column">
                        <wp:posOffset>535940</wp:posOffset>
                      </wp:positionH>
                      <wp:positionV relativeFrom="paragraph">
                        <wp:posOffset>154940</wp:posOffset>
                      </wp:positionV>
                      <wp:extent cx="6350" cy="659130"/>
                      <wp:effectExtent l="133350" t="19050" r="107950" b="83820"/>
                      <wp:wrapNone/>
                      <wp:docPr id="136" name="Straight Arrow Connector 136"/>
                      <wp:cNvGraphicFramePr/>
                      <a:graphic xmlns:a="http://schemas.openxmlformats.org/drawingml/2006/main">
                        <a:graphicData uri="http://schemas.microsoft.com/office/word/2010/wordprocessingShape">
                          <wps:wsp>
                            <wps:cNvCnPr/>
                            <wps:spPr>
                              <a:xfrm>
                                <a:off x="0" y="0"/>
                                <a:ext cx="6350" cy="659130"/>
                              </a:xfrm>
                              <a:prstGeom prst="straightConnector1">
                                <a:avLst/>
                              </a:prstGeom>
                              <a:noFill/>
                              <a:ln w="38100" cap="flat" cmpd="sng" algn="ctr">
                                <a:solidFill>
                                  <a:srgbClr val="FF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0EAD6DA" id="Straight Arrow Connector 136" o:spid="_x0000_s1026" type="#_x0000_t32" style="position:absolute;margin-left:42.2pt;margin-top:12.2pt;width:.5pt;height:51.9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" strokecolor="red" strokeweight="3pt">
                      <v:stroke endarrow="open"/>
                      <v:shadow on="t" color="black" opacity="22937f" origin=",.5" offset="0,.63889mm"/>
                    </v:shape>
                  </w:pict>
                </mc:Fallback>
              </mc:AlternateContent>
            </w:r>
            <w:r w:rsidR="00A95212">
              <w:rPr>
                <w:rFonts w:ascii="Arial" w:hAnsi="Arial" w:cs="Arial"/>
                <w:b/>
                <w:color w:val="FFC000"/>
                <w:sz w:val="72"/>
                <w:szCs w:val="72"/>
              </w:rPr>
              <w:t xml:space="preserve">   </w:t>
            </w:r>
          </w:p>
        </w:tc>
      </w:tr>
      <w:tr w:rsidR="00A95212" w:rsidTr="00A95212">
        <w:trPr>
          <w:jc w:val="center"/>
        </w:trPr>
        <w:tc>
          <w:tcPr>
            <w:tcW w:w="2836" w:type="dxa"/>
          </w:tcPr>
          <w:p w:rsidR="00A95212" w:rsidRPr="005D758C" w:rsidRDefault="00D150EB" w:rsidP="00A95212">
            <w:pPr>
              <w:pStyle w:val="NoSpacing"/>
              <w:jc w:val="center"/>
              <w:rPr>
                <w:rFonts w:ascii="Arial" w:hAnsi="Arial" w:cs="Arial"/>
                <w:b/>
              </w:rPr>
            </w:pPr>
            <w:r>
              <w:rPr>
                <w:rFonts w:ascii="Arial" w:hAnsi="Arial" w:cs="Arial"/>
                <w:b/>
              </w:rPr>
              <w:t>Eating &amp; Drinking Assessments</w:t>
            </w:r>
          </w:p>
          <w:p w:rsidR="00A95212" w:rsidRPr="005D758C" w:rsidRDefault="00141CD1" w:rsidP="00A95212">
            <w:pPr>
              <w:pStyle w:val="NoSpacing"/>
              <w:jc w:val="center"/>
              <w:rPr>
                <w:rFonts w:ascii="Arial" w:hAnsi="Arial" w:cs="Arial"/>
                <w:b/>
              </w:rPr>
            </w:pPr>
            <w:r>
              <w:rPr>
                <w:rFonts w:ascii="Arial" w:hAnsi="Arial" w:cs="Arial"/>
                <w:b/>
                <w:noProof/>
                <w:lang w:eastAsia="en-GB"/>
              </w:rPr>
              <w:drawing>
                <wp:inline distT="0" distB="0" distL="0" distR="0">
                  <wp:extent cx="561975" cy="561975"/>
                  <wp:effectExtent l="0" t="0" r="9525" b="9525"/>
                  <wp:docPr id="13" name="Picture 13" descr="C:\Users\gordon.benson\AppData\Local\Microsoft\Windows\INetCache\Content.Outlook\YUA03278\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rdon.benson\AppData\Local\Microsoft\Windows\INetCache\Content.Outlook\YUA03278\1.6b.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5528" w:type="dxa"/>
          </w:tcPr>
          <w:p w:rsidR="00A95212" w:rsidRPr="00A7223B" w:rsidRDefault="009F1AB0" w:rsidP="00A95212">
            <w:pPr>
              <w:pStyle w:val="NoSpacing"/>
              <w:rPr>
                <w:rFonts w:ascii="Arial" w:hAnsi="Arial" w:cs="Arial"/>
                <w:color w:val="000000" w:themeColor="text1"/>
              </w:rPr>
            </w:pPr>
            <w:r>
              <w:rPr>
                <w:rFonts w:ascii="Arial" w:hAnsi="Arial" w:cs="Arial"/>
                <w:color w:val="000000" w:themeColor="text1"/>
              </w:rPr>
              <w:t>P</w:t>
            </w:r>
            <w:r w:rsidR="00A7223B" w:rsidRPr="00A7223B">
              <w:rPr>
                <w:rFonts w:ascii="Arial" w:hAnsi="Arial" w:cs="Arial"/>
                <w:color w:val="000000" w:themeColor="text1"/>
              </w:rPr>
              <w:t>eople in community hospitals to be checked to see if they were eating/drinking enough.</w:t>
            </w:r>
          </w:p>
          <w:p w:rsidR="00A95212" w:rsidRPr="005D758C" w:rsidRDefault="00A95212" w:rsidP="00A95212">
            <w:pPr>
              <w:pStyle w:val="NoSpacing"/>
              <w:rPr>
                <w:rFonts w:ascii="Arial" w:hAnsi="Arial" w:cs="Arial"/>
              </w:rPr>
            </w:pPr>
          </w:p>
          <w:p w:rsidR="00A7223B" w:rsidRPr="00924554" w:rsidRDefault="00A7223B" w:rsidP="00A7223B">
            <w:pPr>
              <w:pStyle w:val="NoSpacing"/>
              <w:rPr>
                <w:rFonts w:ascii="Arial" w:hAnsi="Arial" w:cs="Arial"/>
              </w:rPr>
            </w:pPr>
            <w:r w:rsidRPr="00924554">
              <w:rPr>
                <w:rFonts w:ascii="Arial" w:hAnsi="Arial" w:cs="Arial"/>
              </w:rPr>
              <w:t xml:space="preserve">We </w:t>
            </w:r>
            <w:r>
              <w:rPr>
                <w:rFonts w:ascii="Arial" w:hAnsi="Arial" w:cs="Arial"/>
              </w:rPr>
              <w:t xml:space="preserve">did not </w:t>
            </w:r>
            <w:r w:rsidRPr="00924554">
              <w:rPr>
                <w:rFonts w:ascii="Arial" w:hAnsi="Arial" w:cs="Arial"/>
              </w:rPr>
              <w:t>met the target.</w:t>
            </w:r>
          </w:p>
          <w:p w:rsidR="00D150EB" w:rsidRPr="005D758C" w:rsidRDefault="00A7223B" w:rsidP="00A7223B">
            <w:pPr>
              <w:pStyle w:val="NoSpacing"/>
              <w:tabs>
                <w:tab w:val="left" w:pos="4236"/>
              </w:tabs>
              <w:rPr>
                <w:rFonts w:ascii="Arial" w:hAnsi="Arial" w:cs="Arial"/>
              </w:rPr>
            </w:pPr>
            <w:r>
              <w:rPr>
                <w:rFonts w:ascii="Arial" w:hAnsi="Arial" w:cs="Arial"/>
              </w:rPr>
              <w:tab/>
            </w:r>
          </w:p>
        </w:tc>
        <w:tc>
          <w:tcPr>
            <w:tcW w:w="1984" w:type="dxa"/>
          </w:tcPr>
          <w:p w:rsidR="00A95212" w:rsidRDefault="00A7223B" w:rsidP="00A95212">
            <w:pPr>
              <w:pStyle w:val="NoSpacing"/>
              <w:jc w:val="center"/>
              <w:rPr>
                <w:rFonts w:ascii="Arial" w:hAnsi="Arial" w:cs="Arial"/>
                <w:sz w:val="24"/>
              </w:rPr>
            </w:pPr>
            <w:r w:rsidRPr="009E7BFF">
              <w:rPr>
                <w:rFonts w:ascii="Arial" w:hAnsi="Arial" w:cs="Arial"/>
                <w:noProof/>
                <w:color w:val="FFC000"/>
                <w:lang w:eastAsia="en-GB"/>
              </w:rPr>
              <mc:AlternateContent>
                <mc:Choice Requires="wps">
                  <w:drawing>
                    <wp:anchor distT="0" distB="0" distL="114300" distR="114300" simplePos="0" relativeHeight="252115968" behindDoc="0" locked="0" layoutInCell="1" allowOverlap="1" wp14:anchorId="0E032E9F" wp14:editId="2B203F69">
                      <wp:simplePos x="0" y="0"/>
                      <wp:positionH relativeFrom="column">
                        <wp:posOffset>522605</wp:posOffset>
                      </wp:positionH>
                      <wp:positionV relativeFrom="paragraph">
                        <wp:posOffset>62865</wp:posOffset>
                      </wp:positionV>
                      <wp:extent cx="6350" cy="659130"/>
                      <wp:effectExtent l="133350" t="19050" r="107950" b="83820"/>
                      <wp:wrapNone/>
                      <wp:docPr id="137" name="Straight Arrow Connector 137"/>
                      <wp:cNvGraphicFramePr/>
                      <a:graphic xmlns:a="http://schemas.openxmlformats.org/drawingml/2006/main">
                        <a:graphicData uri="http://schemas.microsoft.com/office/word/2010/wordprocessingShape">
                          <wps:wsp>
                            <wps:cNvCnPr/>
                            <wps:spPr>
                              <a:xfrm>
                                <a:off x="0" y="0"/>
                                <a:ext cx="6350" cy="659130"/>
                              </a:xfrm>
                              <a:prstGeom prst="straightConnector1">
                                <a:avLst/>
                              </a:prstGeom>
                              <a:noFill/>
                              <a:ln w="38100" cap="flat" cmpd="sng" algn="ctr">
                                <a:solidFill>
                                  <a:srgbClr val="FF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B3CA754" id="Straight Arrow Connector 137" o:spid="_x0000_s1026" type="#_x0000_t32" style="position:absolute;margin-left:41.15pt;margin-top:4.95pt;width:.5pt;height:51.9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" strokecolor="red" strokeweight="3pt">
                      <v:stroke endarrow="open"/>
                      <v:shadow on="t" color="black" opacity="22937f" origin=",.5" offset="0,.63889mm"/>
                    </v:shape>
                  </w:pict>
                </mc:Fallback>
              </mc:AlternateContent>
            </w:r>
          </w:p>
          <w:p w:rsidR="00A95212" w:rsidRDefault="00A95212" w:rsidP="00A95212">
            <w:pPr>
              <w:pStyle w:val="NoSpacing"/>
              <w:jc w:val="center"/>
              <w:rPr>
                <w:rFonts w:ascii="Arial" w:hAnsi="Arial" w:cs="Arial"/>
                <w:sz w:val="24"/>
              </w:rPr>
            </w:pPr>
          </w:p>
        </w:tc>
      </w:tr>
      <w:tr w:rsidR="00A95212" w:rsidRPr="008D7151" w:rsidTr="00CD2969">
        <w:trPr>
          <w:trHeight w:val="1400"/>
          <w:jc w:val="center"/>
        </w:trPr>
        <w:tc>
          <w:tcPr>
            <w:tcW w:w="2836" w:type="dxa"/>
          </w:tcPr>
          <w:p w:rsidR="00A95212" w:rsidRPr="00924554" w:rsidRDefault="00D150EB" w:rsidP="00A95212">
            <w:pPr>
              <w:pStyle w:val="NoSpacing"/>
              <w:jc w:val="center"/>
              <w:rPr>
                <w:rFonts w:ascii="Arial" w:hAnsi="Arial" w:cs="Arial"/>
                <w:b/>
              </w:rPr>
            </w:pPr>
            <w:r>
              <w:rPr>
                <w:rFonts w:ascii="Arial" w:hAnsi="Arial" w:cs="Arial"/>
                <w:b/>
              </w:rPr>
              <w:t>Wound Care</w:t>
            </w:r>
          </w:p>
          <w:p w:rsidR="00A95212" w:rsidRPr="00924554" w:rsidRDefault="00CD2969" w:rsidP="00141CD1">
            <w:pPr>
              <w:pStyle w:val="NoSpacing"/>
              <w:jc w:val="center"/>
              <w:rPr>
                <w:rFonts w:ascii="Arial" w:hAnsi="Arial" w:cs="Arial"/>
                <w:b/>
              </w:rPr>
            </w:pPr>
            <w:r>
              <w:rPr>
                <w:rFonts w:ascii="Arial" w:hAnsi="Arial" w:cs="Arial"/>
                <w:b/>
                <w:noProof/>
                <w:lang w:eastAsia="en-GB"/>
              </w:rPr>
              <w:drawing>
                <wp:inline distT="0" distB="0" distL="0" distR="0" wp14:anchorId="7CA6D9CF" wp14:editId="27FED0F6">
                  <wp:extent cx="676275" cy="676275"/>
                  <wp:effectExtent l="0" t="0" r="9525" b="0"/>
                  <wp:docPr id="19" name="Picture 19" descr="C:\Users\gordon.benson\AppData\Local\Microsoft\Windows\INetCache\Content.Outlook\YUA0327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rdon.benson\AppData\Local\Microsoft\Windows\INetCache\Content.Outlook\YUA03278\1.7.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5528" w:type="dxa"/>
          </w:tcPr>
          <w:p w:rsidR="00A95212" w:rsidRPr="009F1AB0" w:rsidRDefault="009F1AB0" w:rsidP="00A95212">
            <w:pPr>
              <w:pStyle w:val="NoSpacing"/>
              <w:rPr>
                <w:rFonts w:ascii="Arial" w:hAnsi="Arial" w:cs="Arial"/>
                <w:color w:val="000000" w:themeColor="text1"/>
              </w:rPr>
            </w:pPr>
            <w:r>
              <w:rPr>
                <w:rFonts w:ascii="Arial" w:hAnsi="Arial" w:cs="Arial"/>
                <w:color w:val="000000" w:themeColor="text1"/>
              </w:rPr>
              <w:t>People</w:t>
            </w:r>
            <w:r w:rsidR="00A7223B" w:rsidRPr="009F1AB0">
              <w:rPr>
                <w:rFonts w:ascii="Arial" w:hAnsi="Arial" w:cs="Arial"/>
                <w:color w:val="000000" w:themeColor="text1"/>
              </w:rPr>
              <w:t xml:space="preserve"> who needed </w:t>
            </w:r>
            <w:r w:rsidRPr="009F1AB0">
              <w:rPr>
                <w:rFonts w:ascii="Arial" w:hAnsi="Arial" w:cs="Arial"/>
                <w:color w:val="000000" w:themeColor="text1"/>
              </w:rPr>
              <w:t xml:space="preserve">a wound assessment </w:t>
            </w:r>
            <w:r>
              <w:rPr>
                <w:rFonts w:ascii="Arial" w:hAnsi="Arial" w:cs="Arial"/>
                <w:color w:val="000000" w:themeColor="text1"/>
              </w:rPr>
              <w:t xml:space="preserve">were </w:t>
            </w:r>
            <w:r w:rsidRPr="009F1AB0">
              <w:rPr>
                <w:rFonts w:ascii="Arial" w:hAnsi="Arial" w:cs="Arial"/>
                <w:color w:val="000000" w:themeColor="text1"/>
              </w:rPr>
              <w:t xml:space="preserve">to have </w:t>
            </w:r>
            <w:r w:rsidR="00A7223B" w:rsidRPr="009F1AB0">
              <w:rPr>
                <w:rFonts w:ascii="Arial" w:hAnsi="Arial" w:cs="Arial"/>
                <w:color w:val="000000" w:themeColor="text1"/>
              </w:rPr>
              <w:t>one</w:t>
            </w:r>
            <w:r w:rsidRPr="009F1AB0">
              <w:rPr>
                <w:rFonts w:ascii="Arial" w:hAnsi="Arial" w:cs="Arial"/>
                <w:color w:val="000000" w:themeColor="text1"/>
              </w:rPr>
              <w:t>.</w:t>
            </w:r>
          </w:p>
          <w:p w:rsidR="009F1AB0" w:rsidRDefault="009F1AB0" w:rsidP="00A95212">
            <w:pPr>
              <w:pStyle w:val="NoSpacing"/>
              <w:rPr>
                <w:rFonts w:ascii="Arial" w:hAnsi="Arial" w:cs="Arial"/>
              </w:rPr>
            </w:pPr>
          </w:p>
          <w:p w:rsidR="00A95212" w:rsidRPr="00924554" w:rsidRDefault="00A95212" w:rsidP="00A95212">
            <w:pPr>
              <w:pStyle w:val="NoSpacing"/>
              <w:rPr>
                <w:rFonts w:ascii="Arial" w:hAnsi="Arial" w:cs="Arial"/>
              </w:rPr>
            </w:pPr>
            <w:r w:rsidRPr="00924554">
              <w:rPr>
                <w:rFonts w:ascii="Arial" w:hAnsi="Arial" w:cs="Arial"/>
              </w:rPr>
              <w:t xml:space="preserve">We </w:t>
            </w:r>
            <w:r>
              <w:rPr>
                <w:rFonts w:ascii="Arial" w:hAnsi="Arial" w:cs="Arial"/>
              </w:rPr>
              <w:t xml:space="preserve">did not </w:t>
            </w:r>
            <w:r w:rsidRPr="00924554">
              <w:rPr>
                <w:rFonts w:ascii="Arial" w:hAnsi="Arial" w:cs="Arial"/>
              </w:rPr>
              <w:t>me</w:t>
            </w:r>
            <w:r w:rsidR="005B6E8F">
              <w:rPr>
                <w:rFonts w:ascii="Arial" w:hAnsi="Arial" w:cs="Arial"/>
              </w:rPr>
              <w:t>e</w:t>
            </w:r>
            <w:r w:rsidRPr="00924554">
              <w:rPr>
                <w:rFonts w:ascii="Arial" w:hAnsi="Arial" w:cs="Arial"/>
              </w:rPr>
              <w:t>t the target.</w:t>
            </w:r>
          </w:p>
          <w:p w:rsidR="00A95212" w:rsidRPr="00924554" w:rsidRDefault="00A95212" w:rsidP="00A95212">
            <w:pPr>
              <w:pStyle w:val="NoSpacing"/>
              <w:rPr>
                <w:rFonts w:ascii="Arial" w:hAnsi="Arial" w:cs="Arial"/>
              </w:rPr>
            </w:pPr>
          </w:p>
        </w:tc>
        <w:tc>
          <w:tcPr>
            <w:tcW w:w="1984" w:type="dxa"/>
          </w:tcPr>
          <w:p w:rsidR="00A95212" w:rsidRPr="008D7151" w:rsidRDefault="00A95212" w:rsidP="00A95212">
            <w:pPr>
              <w:pStyle w:val="NoSpacing"/>
              <w:rPr>
                <w:rFonts w:ascii="Arial" w:hAnsi="Arial" w:cs="Arial"/>
                <w:sz w:val="24"/>
                <w:highlight w:val="yellow"/>
              </w:rPr>
            </w:pPr>
            <w:r w:rsidRPr="009E7BFF">
              <w:rPr>
                <w:rFonts w:ascii="Arial" w:hAnsi="Arial" w:cs="Arial"/>
                <w:noProof/>
                <w:color w:val="FFC000"/>
                <w:lang w:eastAsia="en-GB"/>
              </w:rPr>
              <mc:AlternateContent>
                <mc:Choice Requires="wps">
                  <w:drawing>
                    <wp:anchor distT="0" distB="0" distL="114300" distR="114300" simplePos="0" relativeHeight="252103680" behindDoc="0" locked="0" layoutInCell="1" allowOverlap="1" wp14:anchorId="75A34375" wp14:editId="135FD465">
                      <wp:simplePos x="0" y="0"/>
                      <wp:positionH relativeFrom="column">
                        <wp:posOffset>549319</wp:posOffset>
                      </wp:positionH>
                      <wp:positionV relativeFrom="paragraph">
                        <wp:posOffset>90525</wp:posOffset>
                      </wp:positionV>
                      <wp:extent cx="6350" cy="659764"/>
                      <wp:effectExtent l="133350" t="19050" r="107950" b="83820"/>
                      <wp:wrapNone/>
                      <wp:docPr id="688" name="Straight Arrow Connector 688"/>
                      <wp:cNvGraphicFramePr/>
                      <a:graphic xmlns:a="http://schemas.openxmlformats.org/drawingml/2006/main">
                        <a:graphicData uri="http://schemas.microsoft.com/office/word/2010/wordprocessingShape">
                          <wps:wsp>
                            <wps:cNvCnPr/>
                            <wps:spPr>
                              <a:xfrm>
                                <a:off x="0" y="0"/>
                                <a:ext cx="6350" cy="659764"/>
                              </a:xfrm>
                              <a:prstGeom prst="straightConnector1">
                                <a:avLst/>
                              </a:prstGeom>
                              <a:noFill/>
                              <a:ln w="38100" cap="flat" cmpd="sng" algn="ctr">
                                <a:solidFill>
                                  <a:srgbClr val="FF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26461D1" id="Straight Arrow Connector 688" o:spid="_x0000_s1026" type="#_x0000_t32" style="position:absolute;margin-left:43.25pt;margin-top:7.15pt;width:.5pt;height:51.9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" strokecolor="red" strokeweight="3pt">
                      <v:stroke endarrow="open"/>
                      <v:shadow on="t" color="black" opacity="22937f" origin=",.5" offset="0,.63889mm"/>
                    </v:shape>
                  </w:pict>
                </mc:Fallback>
              </mc:AlternateContent>
            </w:r>
          </w:p>
        </w:tc>
      </w:tr>
      <w:tr w:rsidR="00A95212" w:rsidRPr="008D7151" w:rsidTr="00A95212">
        <w:trPr>
          <w:jc w:val="center"/>
        </w:trPr>
        <w:tc>
          <w:tcPr>
            <w:tcW w:w="2836" w:type="dxa"/>
          </w:tcPr>
          <w:p w:rsidR="00A95212" w:rsidRPr="00924554" w:rsidRDefault="00D150EB" w:rsidP="00A95212">
            <w:pPr>
              <w:pStyle w:val="NoSpacing"/>
              <w:jc w:val="center"/>
              <w:rPr>
                <w:rFonts w:ascii="Arial" w:hAnsi="Arial" w:cs="Arial"/>
                <w:b/>
              </w:rPr>
            </w:pPr>
            <w:r>
              <w:rPr>
                <w:rFonts w:ascii="Arial" w:hAnsi="Arial" w:cs="Arial"/>
                <w:b/>
              </w:rPr>
              <w:t>End of Life Care</w:t>
            </w:r>
          </w:p>
          <w:p w:rsidR="00A95212" w:rsidRPr="00924554" w:rsidRDefault="00CD2969" w:rsidP="00A95212">
            <w:pPr>
              <w:pStyle w:val="NoSpacing"/>
              <w:jc w:val="center"/>
              <w:rPr>
                <w:rFonts w:ascii="Arial" w:hAnsi="Arial" w:cs="Arial"/>
                <w:b/>
              </w:rPr>
            </w:pPr>
            <w:r>
              <w:rPr>
                <w:rFonts w:ascii="Arial" w:hAnsi="Arial" w:cs="Arial"/>
                <w:b/>
                <w:noProof/>
                <w:lang w:eastAsia="en-GB"/>
              </w:rPr>
              <w:drawing>
                <wp:inline distT="0" distB="0" distL="0" distR="0">
                  <wp:extent cx="676275" cy="676275"/>
                  <wp:effectExtent l="0" t="0" r="9525" b="9525"/>
                  <wp:docPr id="678" name="Picture 678" descr="C:\Users\gordon.benson\AppData\Local\Microsoft\Windows\INetCache\Content.Outlook\YUA0327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rdon.benson\AppData\Local\Microsoft\Windows\INetCache\Content.Outlook\YUA03278\1.8.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5528" w:type="dxa"/>
          </w:tcPr>
          <w:p w:rsidR="009F1AB0" w:rsidRPr="009F1AB0" w:rsidRDefault="009F1AB0" w:rsidP="00A95212">
            <w:pPr>
              <w:pStyle w:val="NoSpacing"/>
              <w:rPr>
                <w:rFonts w:ascii="Arial" w:hAnsi="Arial" w:cs="Arial"/>
                <w:color w:val="000000" w:themeColor="text1"/>
              </w:rPr>
            </w:pPr>
            <w:r w:rsidRPr="009F1AB0">
              <w:rPr>
                <w:rFonts w:ascii="Arial" w:hAnsi="Arial" w:cs="Arial"/>
                <w:color w:val="000000" w:themeColor="text1"/>
              </w:rPr>
              <w:t xml:space="preserve">We wanted to improve our care for people when they are dying. </w:t>
            </w:r>
          </w:p>
          <w:p w:rsidR="009F1AB0" w:rsidRPr="009F1AB0" w:rsidRDefault="009F1AB0" w:rsidP="00A95212">
            <w:pPr>
              <w:pStyle w:val="NoSpacing"/>
              <w:rPr>
                <w:rFonts w:ascii="Arial" w:hAnsi="Arial" w:cs="Arial"/>
                <w:color w:val="000000" w:themeColor="text1"/>
              </w:rPr>
            </w:pPr>
          </w:p>
          <w:p w:rsidR="009F1AB0" w:rsidRPr="009F1AB0" w:rsidRDefault="009F1AB0" w:rsidP="009F1AB0">
            <w:pPr>
              <w:pStyle w:val="NoSpacing"/>
              <w:rPr>
                <w:rFonts w:ascii="Arial" w:hAnsi="Arial" w:cs="Arial"/>
                <w:color w:val="000000" w:themeColor="text1"/>
              </w:rPr>
            </w:pPr>
            <w:r w:rsidRPr="009F1AB0">
              <w:rPr>
                <w:rFonts w:ascii="Arial" w:hAnsi="Arial" w:cs="Arial"/>
                <w:color w:val="000000" w:themeColor="text1"/>
              </w:rPr>
              <w:t>We did not m</w:t>
            </w:r>
            <w:r w:rsidR="00C106F7">
              <w:rPr>
                <w:rFonts w:ascii="Arial" w:hAnsi="Arial" w:cs="Arial"/>
                <w:color w:val="000000" w:themeColor="text1"/>
              </w:rPr>
              <w:t>e</w:t>
            </w:r>
            <w:r w:rsidRPr="009F1AB0">
              <w:rPr>
                <w:rFonts w:ascii="Arial" w:hAnsi="Arial" w:cs="Arial"/>
                <w:color w:val="000000" w:themeColor="text1"/>
              </w:rPr>
              <w:t>et the target.</w:t>
            </w:r>
          </w:p>
          <w:p w:rsidR="00D150EB" w:rsidRPr="009F1AB0" w:rsidRDefault="00D150EB" w:rsidP="00A95212">
            <w:pPr>
              <w:pStyle w:val="NoSpacing"/>
              <w:rPr>
                <w:rFonts w:ascii="Arial" w:hAnsi="Arial" w:cs="Arial"/>
                <w:color w:val="000000" w:themeColor="text1"/>
              </w:rPr>
            </w:pPr>
          </w:p>
          <w:p w:rsidR="00D150EB" w:rsidRPr="009F1AB0" w:rsidRDefault="00D150EB" w:rsidP="00A95212">
            <w:pPr>
              <w:pStyle w:val="NoSpacing"/>
              <w:rPr>
                <w:rFonts w:ascii="Arial" w:hAnsi="Arial" w:cs="Arial"/>
                <w:color w:val="000000" w:themeColor="text1"/>
              </w:rPr>
            </w:pPr>
          </w:p>
        </w:tc>
        <w:tc>
          <w:tcPr>
            <w:tcW w:w="1984" w:type="dxa"/>
          </w:tcPr>
          <w:p w:rsidR="00A95212" w:rsidRPr="008D7151" w:rsidRDefault="009F1AB0" w:rsidP="00A95212">
            <w:pPr>
              <w:pStyle w:val="NoSpacing"/>
              <w:rPr>
                <w:rFonts w:ascii="Arial" w:hAnsi="Arial" w:cs="Arial"/>
                <w:sz w:val="24"/>
                <w:highlight w:val="yellow"/>
              </w:rPr>
            </w:pPr>
            <w:r w:rsidRPr="009E7BFF">
              <w:rPr>
                <w:rFonts w:ascii="Arial" w:hAnsi="Arial" w:cs="Arial"/>
                <w:noProof/>
                <w:color w:val="FFC000"/>
                <w:lang w:eastAsia="en-GB"/>
              </w:rPr>
              <mc:AlternateContent>
                <mc:Choice Requires="wps">
                  <w:drawing>
                    <wp:anchor distT="0" distB="0" distL="114300" distR="114300" simplePos="0" relativeHeight="252118016" behindDoc="0" locked="0" layoutInCell="1" allowOverlap="1" wp14:anchorId="4E013AA1" wp14:editId="203323DB">
                      <wp:simplePos x="0" y="0"/>
                      <wp:positionH relativeFrom="column">
                        <wp:posOffset>531554</wp:posOffset>
                      </wp:positionH>
                      <wp:positionV relativeFrom="paragraph">
                        <wp:posOffset>131297</wp:posOffset>
                      </wp:positionV>
                      <wp:extent cx="6350" cy="659764"/>
                      <wp:effectExtent l="133350" t="19050" r="107950" b="83820"/>
                      <wp:wrapNone/>
                      <wp:docPr id="138" name="Straight Arrow Connector 138"/>
                      <wp:cNvGraphicFramePr/>
                      <a:graphic xmlns:a="http://schemas.openxmlformats.org/drawingml/2006/main">
                        <a:graphicData uri="http://schemas.microsoft.com/office/word/2010/wordprocessingShape">
                          <wps:wsp>
                            <wps:cNvCnPr/>
                            <wps:spPr>
                              <a:xfrm>
                                <a:off x="0" y="0"/>
                                <a:ext cx="6350" cy="659764"/>
                              </a:xfrm>
                              <a:prstGeom prst="straightConnector1">
                                <a:avLst/>
                              </a:prstGeom>
                              <a:noFill/>
                              <a:ln w="38100" cap="flat" cmpd="sng" algn="ctr">
                                <a:solidFill>
                                  <a:srgbClr val="FF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407C804" id="Straight Arrow Connector 138" o:spid="_x0000_s1026" type="#_x0000_t32" style="position:absolute;margin-left:41.85pt;margin-top:10.35pt;width:.5pt;height:51.9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" strokecolor="red" strokeweight="3pt">
                      <v:stroke endarrow="open"/>
                      <v:shadow on="t" color="black" opacity="22937f" origin=",.5" offset="0,.63889mm"/>
                    </v:shape>
                  </w:pict>
                </mc:Fallback>
              </mc:AlternateContent>
            </w:r>
          </w:p>
        </w:tc>
      </w:tr>
      <w:tr w:rsidR="00A95212" w:rsidRPr="008D7151" w:rsidTr="00C106F7">
        <w:trPr>
          <w:trHeight w:val="1727"/>
          <w:jc w:val="center"/>
        </w:trPr>
        <w:tc>
          <w:tcPr>
            <w:tcW w:w="2836" w:type="dxa"/>
          </w:tcPr>
          <w:p w:rsidR="00A95212" w:rsidRPr="00924554" w:rsidRDefault="00D150EB" w:rsidP="00A95212">
            <w:pPr>
              <w:pStyle w:val="NoSpacing"/>
              <w:jc w:val="center"/>
              <w:rPr>
                <w:rFonts w:ascii="Arial" w:hAnsi="Arial" w:cs="Arial"/>
                <w:b/>
              </w:rPr>
            </w:pPr>
            <w:r>
              <w:rPr>
                <w:rFonts w:ascii="Arial" w:hAnsi="Arial" w:cs="Arial"/>
                <w:b/>
              </w:rPr>
              <w:t>Recommending our Services</w:t>
            </w:r>
          </w:p>
          <w:p w:rsidR="00A95212" w:rsidRPr="00924554" w:rsidRDefault="00C106F7" w:rsidP="00A95212">
            <w:pPr>
              <w:pStyle w:val="NoSpacing"/>
              <w:jc w:val="center"/>
              <w:rPr>
                <w:rFonts w:ascii="Arial" w:hAnsi="Arial" w:cs="Arial"/>
                <w:b/>
                <w:sz w:val="24"/>
              </w:rPr>
            </w:pPr>
            <w:r>
              <w:rPr>
                <w:rFonts w:ascii="Arial" w:hAnsi="Arial" w:cs="Arial"/>
                <w:b/>
                <w:noProof/>
                <w:sz w:val="24"/>
                <w:lang w:eastAsia="en-GB"/>
              </w:rPr>
              <w:drawing>
                <wp:inline distT="0" distB="0" distL="0" distR="0">
                  <wp:extent cx="1065871" cy="704850"/>
                  <wp:effectExtent l="0" t="0" r="1270" b="0"/>
                  <wp:docPr id="686" name="Picture 686" descr="\\GLOS\2gUsers\HQ\BensonG2\My Pictures\positive-and-negative-feedback-620x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OS\2gUsers\HQ\BensonG2\My Pictures\positive-and-negative-feedback-620x41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65871" cy="704850"/>
                          </a:xfrm>
                          <a:prstGeom prst="rect">
                            <a:avLst/>
                          </a:prstGeom>
                          <a:noFill/>
                          <a:ln>
                            <a:noFill/>
                          </a:ln>
                        </pic:spPr>
                      </pic:pic>
                    </a:graphicData>
                  </a:graphic>
                </wp:inline>
              </w:drawing>
            </w:r>
          </w:p>
        </w:tc>
        <w:tc>
          <w:tcPr>
            <w:tcW w:w="5528" w:type="dxa"/>
          </w:tcPr>
          <w:p w:rsidR="00A95212" w:rsidRPr="009F1AB0" w:rsidRDefault="00A95212" w:rsidP="00A95212">
            <w:pPr>
              <w:pStyle w:val="NoSpacing"/>
              <w:rPr>
                <w:rFonts w:ascii="Arial" w:hAnsi="Arial" w:cs="Arial"/>
                <w:color w:val="000000" w:themeColor="text1"/>
                <w:sz w:val="16"/>
                <w:szCs w:val="16"/>
              </w:rPr>
            </w:pPr>
          </w:p>
          <w:p w:rsidR="00A95212" w:rsidRPr="009F1AB0" w:rsidRDefault="009F1AB0" w:rsidP="00A95212">
            <w:pPr>
              <w:pStyle w:val="NoSpacing"/>
              <w:rPr>
                <w:rFonts w:ascii="Arial" w:hAnsi="Arial" w:cs="Arial"/>
                <w:color w:val="000000" w:themeColor="text1"/>
              </w:rPr>
            </w:pPr>
            <w:r w:rsidRPr="009F1AB0">
              <w:rPr>
                <w:rFonts w:ascii="Arial" w:hAnsi="Arial" w:cs="Arial"/>
                <w:color w:val="000000" w:themeColor="text1"/>
              </w:rPr>
              <w:t>We want more than 90% of people to say they would recommend our services</w:t>
            </w:r>
          </w:p>
          <w:p w:rsidR="009F1AB0" w:rsidRPr="009F1AB0" w:rsidRDefault="009F1AB0" w:rsidP="00A95212">
            <w:pPr>
              <w:pStyle w:val="NoSpacing"/>
              <w:rPr>
                <w:rFonts w:ascii="Arial" w:hAnsi="Arial" w:cs="Arial"/>
                <w:color w:val="000000" w:themeColor="text1"/>
              </w:rPr>
            </w:pPr>
          </w:p>
          <w:p w:rsidR="00A95212" w:rsidRPr="009F1AB0" w:rsidRDefault="00A95212" w:rsidP="00A95212">
            <w:pPr>
              <w:pStyle w:val="NoSpacing"/>
              <w:rPr>
                <w:rFonts w:ascii="Arial" w:hAnsi="Arial" w:cs="Arial"/>
                <w:color w:val="000000" w:themeColor="text1"/>
              </w:rPr>
            </w:pPr>
            <w:r w:rsidRPr="009F1AB0">
              <w:rPr>
                <w:rFonts w:ascii="Arial" w:hAnsi="Arial" w:cs="Arial"/>
                <w:color w:val="000000" w:themeColor="text1"/>
              </w:rPr>
              <w:t>W</w:t>
            </w:r>
            <w:r w:rsidR="009F1AB0" w:rsidRPr="009F1AB0">
              <w:rPr>
                <w:rFonts w:ascii="Arial" w:hAnsi="Arial" w:cs="Arial"/>
                <w:color w:val="000000" w:themeColor="text1"/>
              </w:rPr>
              <w:t>e met the target (93%)</w:t>
            </w:r>
          </w:p>
          <w:p w:rsidR="00D150EB" w:rsidRPr="009F1AB0" w:rsidRDefault="00D150EB" w:rsidP="00A95212">
            <w:pPr>
              <w:pStyle w:val="NoSpacing"/>
              <w:rPr>
                <w:rFonts w:ascii="Arial" w:hAnsi="Arial" w:cs="Arial"/>
                <w:color w:val="000000" w:themeColor="text1"/>
              </w:rPr>
            </w:pPr>
          </w:p>
          <w:p w:rsidR="00D150EB" w:rsidRPr="009F1AB0" w:rsidRDefault="00D150EB" w:rsidP="00A95212">
            <w:pPr>
              <w:pStyle w:val="NoSpacing"/>
              <w:rPr>
                <w:rFonts w:ascii="Arial" w:hAnsi="Arial" w:cs="Arial"/>
                <w:color w:val="000000" w:themeColor="text1"/>
                <w:sz w:val="24"/>
              </w:rPr>
            </w:pPr>
          </w:p>
        </w:tc>
        <w:tc>
          <w:tcPr>
            <w:tcW w:w="1984" w:type="dxa"/>
          </w:tcPr>
          <w:p w:rsidR="00A95212" w:rsidRPr="008D7151" w:rsidRDefault="00A95212" w:rsidP="00A95212">
            <w:pPr>
              <w:pStyle w:val="NoSpacing"/>
              <w:rPr>
                <w:rFonts w:ascii="Arial" w:hAnsi="Arial" w:cs="Arial"/>
                <w:sz w:val="24"/>
                <w:highlight w:val="yellow"/>
              </w:rPr>
            </w:pPr>
            <w:r w:rsidRPr="008D7151">
              <w:rPr>
                <w:rFonts w:ascii="Arial" w:hAnsi="Arial" w:cs="Arial"/>
                <w:noProof/>
                <w:highlight w:val="yellow"/>
                <w:lang w:eastAsia="en-GB"/>
              </w:rPr>
              <mc:AlternateContent>
                <mc:Choice Requires="wps">
                  <w:drawing>
                    <wp:anchor distT="0" distB="0" distL="114300" distR="114300" simplePos="0" relativeHeight="252101632" behindDoc="0" locked="0" layoutInCell="1" allowOverlap="1" wp14:anchorId="6AC66D3D" wp14:editId="5959B26C">
                      <wp:simplePos x="0" y="0"/>
                      <wp:positionH relativeFrom="column">
                        <wp:posOffset>541020</wp:posOffset>
                      </wp:positionH>
                      <wp:positionV relativeFrom="paragraph">
                        <wp:posOffset>161290</wp:posOffset>
                      </wp:positionV>
                      <wp:extent cx="0" cy="654685"/>
                      <wp:effectExtent l="152400" t="38100" r="76200" b="69215"/>
                      <wp:wrapNone/>
                      <wp:docPr id="695" name="Straight Arrow Connector 695"/>
                      <wp:cNvGraphicFramePr/>
                      <a:graphic xmlns:a="http://schemas.openxmlformats.org/drawingml/2006/main">
                        <a:graphicData uri="http://schemas.microsoft.com/office/word/2010/wordprocessingShape">
                          <wps:wsp>
                            <wps:cNvCnPr/>
                            <wps:spPr>
                              <a:xfrm flipV="1">
                                <a:off x="0" y="0"/>
                                <a:ext cx="0" cy="654685"/>
                              </a:xfrm>
                              <a:prstGeom prst="straightConnector1">
                                <a:avLst/>
                              </a:prstGeom>
                              <a:noFill/>
                              <a:ln w="38100" cap="flat" cmpd="sng" algn="ctr">
                                <a:solidFill>
                                  <a:srgbClr val="00B05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F68BCA5" id="Straight Arrow Connector 695" o:spid="_x0000_s1026" type="#_x0000_t32" style="position:absolute;margin-left:42.6pt;margin-top:12.7pt;width:0;height:51.55pt;flip:y;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" strokecolor="#00b050" strokeweight="3pt">
                      <v:stroke endarrow="open"/>
                      <v:shadow on="t" color="black" opacity="22937f" origin=",.5" offset="0,.63889mm"/>
                    </v:shape>
                  </w:pict>
                </mc:Fallback>
              </mc:AlternateContent>
            </w:r>
          </w:p>
        </w:tc>
      </w:tr>
      <w:tr w:rsidR="00A95212" w:rsidRPr="008D7151" w:rsidTr="00A95212">
        <w:trPr>
          <w:jc w:val="center"/>
        </w:trPr>
        <w:tc>
          <w:tcPr>
            <w:tcW w:w="2836" w:type="dxa"/>
          </w:tcPr>
          <w:p w:rsidR="00A95212" w:rsidRPr="00D150EB" w:rsidRDefault="00D150EB" w:rsidP="00A95212">
            <w:pPr>
              <w:pStyle w:val="NoSpacing"/>
              <w:jc w:val="center"/>
              <w:rPr>
                <w:rFonts w:ascii="Arial" w:hAnsi="Arial" w:cs="Arial"/>
                <w:b/>
              </w:rPr>
            </w:pPr>
            <w:r w:rsidRPr="00D150EB">
              <w:rPr>
                <w:rFonts w:ascii="Arial" w:hAnsi="Arial" w:cs="Arial"/>
                <w:b/>
              </w:rPr>
              <w:t>Drug Errors</w:t>
            </w:r>
          </w:p>
          <w:p w:rsidR="00A95212" w:rsidRPr="00924554" w:rsidRDefault="00CD2969" w:rsidP="00A95212">
            <w:pPr>
              <w:pStyle w:val="NoSpacing"/>
              <w:jc w:val="center"/>
              <w:rPr>
                <w:rFonts w:ascii="Arial" w:hAnsi="Arial" w:cs="Arial"/>
                <w:b/>
                <w:sz w:val="24"/>
              </w:rPr>
            </w:pPr>
            <w:r>
              <w:rPr>
                <w:rFonts w:ascii="Arial" w:hAnsi="Arial" w:cs="Arial"/>
                <w:b/>
                <w:noProof/>
                <w:sz w:val="24"/>
                <w:lang w:eastAsia="en-GB"/>
              </w:rPr>
              <w:drawing>
                <wp:inline distT="0" distB="0" distL="0" distR="0">
                  <wp:extent cx="733425" cy="733425"/>
                  <wp:effectExtent l="0" t="0" r="0" b="9525"/>
                  <wp:docPr id="21" name="Picture 21" descr="C:\Users\gordon.benson\AppData\Local\Microsoft\Windows\INetCache\Content.Outlook\YUA0327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rdon.benson\AppData\Local\Microsoft\Windows\INetCache\Content.Outlook\YUA03278\3.6.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5528" w:type="dxa"/>
          </w:tcPr>
          <w:p w:rsidR="00A95212" w:rsidRPr="009F1AB0" w:rsidRDefault="009F1AB0" w:rsidP="00A95212">
            <w:pPr>
              <w:pStyle w:val="NoSpacing"/>
              <w:rPr>
                <w:rFonts w:ascii="Arial" w:hAnsi="Arial" w:cs="Arial"/>
                <w:color w:val="000000" w:themeColor="text1"/>
              </w:rPr>
            </w:pPr>
            <w:r w:rsidRPr="009F1AB0">
              <w:rPr>
                <w:rFonts w:ascii="Arial" w:hAnsi="Arial" w:cs="Arial"/>
                <w:color w:val="000000" w:themeColor="text1"/>
              </w:rPr>
              <w:t xml:space="preserve">We want to be better at learning from when things go wrong with medication. </w:t>
            </w:r>
          </w:p>
          <w:p w:rsidR="009F1AB0" w:rsidRPr="00924554" w:rsidRDefault="009F1AB0" w:rsidP="00A95212">
            <w:pPr>
              <w:pStyle w:val="NoSpacing"/>
              <w:rPr>
                <w:rFonts w:ascii="Arial" w:hAnsi="Arial" w:cs="Arial"/>
              </w:rPr>
            </w:pPr>
          </w:p>
          <w:p w:rsidR="009F1AB0" w:rsidRPr="009F1AB0" w:rsidRDefault="009F1AB0" w:rsidP="009F1AB0">
            <w:pPr>
              <w:pStyle w:val="NoSpacing"/>
              <w:rPr>
                <w:rFonts w:ascii="Arial" w:hAnsi="Arial" w:cs="Arial"/>
                <w:color w:val="000000" w:themeColor="text1"/>
              </w:rPr>
            </w:pPr>
            <w:r w:rsidRPr="009F1AB0">
              <w:rPr>
                <w:rFonts w:ascii="Arial" w:hAnsi="Arial" w:cs="Arial"/>
                <w:color w:val="000000" w:themeColor="text1"/>
              </w:rPr>
              <w:t>We did not me</w:t>
            </w:r>
            <w:r w:rsidR="00C106F7">
              <w:rPr>
                <w:rFonts w:ascii="Arial" w:hAnsi="Arial" w:cs="Arial"/>
                <w:color w:val="000000" w:themeColor="text1"/>
              </w:rPr>
              <w:t>e</w:t>
            </w:r>
            <w:r w:rsidRPr="009F1AB0">
              <w:rPr>
                <w:rFonts w:ascii="Arial" w:hAnsi="Arial" w:cs="Arial"/>
                <w:color w:val="000000" w:themeColor="text1"/>
              </w:rPr>
              <w:t>t the target.</w:t>
            </w:r>
          </w:p>
          <w:p w:rsidR="00A95212" w:rsidRPr="00A7223B" w:rsidRDefault="00A95212" w:rsidP="00A95212">
            <w:pPr>
              <w:pStyle w:val="NoSpacing"/>
              <w:rPr>
                <w:rFonts w:ascii="Arial" w:hAnsi="Arial" w:cs="Arial"/>
              </w:rPr>
            </w:pPr>
          </w:p>
        </w:tc>
        <w:tc>
          <w:tcPr>
            <w:tcW w:w="1984" w:type="dxa"/>
          </w:tcPr>
          <w:p w:rsidR="00A95212" w:rsidRDefault="009F1AB0" w:rsidP="00A95212">
            <w:pPr>
              <w:pStyle w:val="NoSpacing"/>
              <w:rPr>
                <w:rFonts w:ascii="Arial" w:hAnsi="Arial" w:cs="Arial"/>
                <w:sz w:val="24"/>
              </w:rPr>
            </w:pPr>
            <w:r w:rsidRPr="009E7BFF">
              <w:rPr>
                <w:rFonts w:ascii="Arial" w:hAnsi="Arial" w:cs="Arial"/>
                <w:noProof/>
                <w:color w:val="FFC000"/>
                <w:lang w:eastAsia="en-GB"/>
              </w:rPr>
              <mc:AlternateContent>
                <mc:Choice Requires="wps">
                  <w:drawing>
                    <wp:anchor distT="0" distB="0" distL="114300" distR="114300" simplePos="0" relativeHeight="252120064" behindDoc="0" locked="0" layoutInCell="1" allowOverlap="1" wp14:anchorId="40C4FB5C" wp14:editId="5FEBC945">
                      <wp:simplePos x="0" y="0"/>
                      <wp:positionH relativeFrom="column">
                        <wp:posOffset>556304</wp:posOffset>
                      </wp:positionH>
                      <wp:positionV relativeFrom="paragraph">
                        <wp:posOffset>92001</wp:posOffset>
                      </wp:positionV>
                      <wp:extent cx="6350" cy="659764"/>
                      <wp:effectExtent l="133350" t="19050" r="107950" b="83820"/>
                      <wp:wrapNone/>
                      <wp:docPr id="139" name="Straight Arrow Connector 139"/>
                      <wp:cNvGraphicFramePr/>
                      <a:graphic xmlns:a="http://schemas.openxmlformats.org/drawingml/2006/main">
                        <a:graphicData uri="http://schemas.microsoft.com/office/word/2010/wordprocessingShape">
                          <wps:wsp>
                            <wps:cNvCnPr/>
                            <wps:spPr>
                              <a:xfrm>
                                <a:off x="0" y="0"/>
                                <a:ext cx="6350" cy="659764"/>
                              </a:xfrm>
                              <a:prstGeom prst="straightConnector1">
                                <a:avLst/>
                              </a:prstGeom>
                              <a:noFill/>
                              <a:ln w="38100" cap="flat" cmpd="sng" algn="ctr">
                                <a:solidFill>
                                  <a:srgbClr val="FF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F5606DE" id="Straight Arrow Connector 139" o:spid="_x0000_s1026" type="#_x0000_t32" style="position:absolute;margin-left:43.8pt;margin-top:7.25pt;width:.5pt;height:51.9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" strokecolor="red" strokeweight="3pt">
                      <v:stroke endarrow="open"/>
                      <v:shadow on="t" color="black" opacity="22937f" origin=",.5" offset="0,.63889mm"/>
                    </v:shape>
                  </w:pict>
                </mc:Fallback>
              </mc:AlternateContent>
            </w:r>
          </w:p>
        </w:tc>
      </w:tr>
      <w:tr w:rsidR="00D150EB" w:rsidRPr="008D7151" w:rsidTr="00A95212">
        <w:trPr>
          <w:jc w:val="center"/>
        </w:trPr>
        <w:tc>
          <w:tcPr>
            <w:tcW w:w="2836" w:type="dxa"/>
          </w:tcPr>
          <w:p w:rsidR="00D150EB" w:rsidRPr="00924554" w:rsidRDefault="00A7223B" w:rsidP="00AF2E02">
            <w:pPr>
              <w:pStyle w:val="NoSpacing"/>
              <w:jc w:val="center"/>
              <w:rPr>
                <w:rFonts w:ascii="Arial" w:hAnsi="Arial" w:cs="Arial"/>
                <w:b/>
              </w:rPr>
            </w:pPr>
            <w:r>
              <w:rPr>
                <w:rFonts w:ascii="Arial" w:hAnsi="Arial" w:cs="Arial"/>
                <w:b/>
              </w:rPr>
              <w:t>Catheter Care</w:t>
            </w:r>
          </w:p>
          <w:p w:rsidR="00D150EB" w:rsidRPr="00924554" w:rsidRDefault="00C106F7" w:rsidP="00AF2E02">
            <w:pPr>
              <w:pStyle w:val="NoSpacing"/>
              <w:jc w:val="center"/>
              <w:rPr>
                <w:rFonts w:ascii="Arial" w:hAnsi="Arial" w:cs="Arial"/>
                <w:b/>
              </w:rPr>
            </w:pPr>
            <w:r>
              <w:rPr>
                <w:rFonts w:ascii="Arial" w:hAnsi="Arial" w:cs="Arial"/>
                <w:b/>
                <w:noProof/>
                <w:lang w:eastAsia="en-GB"/>
              </w:rPr>
              <w:drawing>
                <wp:inline distT="0" distB="0" distL="0" distR="0">
                  <wp:extent cx="866910" cy="809625"/>
                  <wp:effectExtent l="0" t="0" r="9525" b="0"/>
                  <wp:docPr id="689" name="Picture 689" descr="\\GLOS\2gUsers\HQ\BensonG2\My Pictures\nu10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LOS\2gUsers\HQ\BensonG2\My Pictures\nu10600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6910" cy="809625"/>
                          </a:xfrm>
                          <a:prstGeom prst="rect">
                            <a:avLst/>
                          </a:prstGeom>
                          <a:noFill/>
                          <a:ln>
                            <a:noFill/>
                          </a:ln>
                        </pic:spPr>
                      </pic:pic>
                    </a:graphicData>
                  </a:graphic>
                </wp:inline>
              </w:drawing>
            </w:r>
          </w:p>
        </w:tc>
        <w:tc>
          <w:tcPr>
            <w:tcW w:w="5528" w:type="dxa"/>
          </w:tcPr>
          <w:p w:rsidR="00D150EB" w:rsidRPr="009F1AB0" w:rsidRDefault="009F1AB0" w:rsidP="00AF2E02">
            <w:pPr>
              <w:pStyle w:val="NoSpacing"/>
              <w:rPr>
                <w:rFonts w:ascii="Arial" w:hAnsi="Arial" w:cs="Arial"/>
                <w:color w:val="000000" w:themeColor="text1"/>
              </w:rPr>
            </w:pPr>
            <w:r w:rsidRPr="009F1AB0">
              <w:rPr>
                <w:rFonts w:ascii="Arial" w:hAnsi="Arial" w:cs="Arial"/>
                <w:color w:val="000000" w:themeColor="text1"/>
              </w:rPr>
              <w:t>We will put a plan in place to improve community management of catheters</w:t>
            </w:r>
            <w:r>
              <w:rPr>
                <w:rFonts w:ascii="Arial" w:hAnsi="Arial" w:cs="Arial"/>
                <w:color w:val="000000" w:themeColor="text1"/>
              </w:rPr>
              <w:t>.</w:t>
            </w:r>
          </w:p>
          <w:p w:rsidR="009F1AB0" w:rsidRPr="00924554" w:rsidRDefault="009F1AB0" w:rsidP="00AF2E02">
            <w:pPr>
              <w:pStyle w:val="NoSpacing"/>
              <w:rPr>
                <w:rFonts w:ascii="Arial" w:hAnsi="Arial" w:cs="Arial"/>
              </w:rPr>
            </w:pPr>
          </w:p>
          <w:p w:rsidR="00D150EB" w:rsidRDefault="00D150EB" w:rsidP="00AF2E02">
            <w:pPr>
              <w:pStyle w:val="NoSpacing"/>
              <w:rPr>
                <w:rFonts w:ascii="Arial" w:hAnsi="Arial" w:cs="Arial"/>
              </w:rPr>
            </w:pPr>
            <w:r w:rsidRPr="00924554">
              <w:rPr>
                <w:rFonts w:ascii="Arial" w:hAnsi="Arial" w:cs="Arial"/>
              </w:rPr>
              <w:t xml:space="preserve">We </w:t>
            </w:r>
            <w:r w:rsidR="00C106F7">
              <w:rPr>
                <w:rFonts w:ascii="Arial" w:hAnsi="Arial" w:cs="Arial"/>
              </w:rPr>
              <w:t>did not meet</w:t>
            </w:r>
            <w:r w:rsidRPr="00924554">
              <w:rPr>
                <w:rFonts w:ascii="Arial" w:hAnsi="Arial" w:cs="Arial"/>
              </w:rPr>
              <w:t xml:space="preserve"> the target.</w:t>
            </w:r>
          </w:p>
          <w:p w:rsidR="00D150EB" w:rsidRDefault="00D150EB" w:rsidP="00AF2E02">
            <w:pPr>
              <w:pStyle w:val="NoSpacing"/>
              <w:rPr>
                <w:rFonts w:ascii="Arial" w:hAnsi="Arial" w:cs="Arial"/>
              </w:rPr>
            </w:pPr>
          </w:p>
          <w:p w:rsidR="009F1AB0" w:rsidRPr="00924554" w:rsidRDefault="009F1AB0" w:rsidP="00AF2E02">
            <w:pPr>
              <w:pStyle w:val="NoSpacing"/>
              <w:rPr>
                <w:rFonts w:ascii="Arial" w:hAnsi="Arial" w:cs="Arial"/>
              </w:rPr>
            </w:pPr>
          </w:p>
        </w:tc>
        <w:tc>
          <w:tcPr>
            <w:tcW w:w="1984" w:type="dxa"/>
          </w:tcPr>
          <w:p w:rsidR="00D150EB" w:rsidRPr="008D7151" w:rsidRDefault="00C919AE" w:rsidP="00AF2E02">
            <w:pPr>
              <w:pStyle w:val="NoSpacing"/>
              <w:rPr>
                <w:rFonts w:ascii="Arial" w:hAnsi="Arial" w:cs="Arial"/>
                <w:sz w:val="24"/>
                <w:highlight w:val="yellow"/>
              </w:rPr>
            </w:pPr>
            <w:r w:rsidRPr="009E7BFF">
              <w:rPr>
                <w:rFonts w:ascii="Arial" w:hAnsi="Arial" w:cs="Arial"/>
                <w:noProof/>
                <w:color w:val="FFC000"/>
                <w:lang w:eastAsia="en-GB"/>
              </w:rPr>
              <mc:AlternateContent>
                <mc:Choice Requires="wps">
                  <w:drawing>
                    <wp:anchor distT="0" distB="0" distL="114300" distR="114300" simplePos="0" relativeHeight="252122112" behindDoc="0" locked="0" layoutInCell="1" allowOverlap="1" wp14:anchorId="494FFD2A" wp14:editId="1CB000FD">
                      <wp:simplePos x="0" y="0"/>
                      <wp:positionH relativeFrom="column">
                        <wp:posOffset>564086</wp:posOffset>
                      </wp:positionH>
                      <wp:positionV relativeFrom="paragraph">
                        <wp:posOffset>93980</wp:posOffset>
                      </wp:positionV>
                      <wp:extent cx="6350" cy="659764"/>
                      <wp:effectExtent l="133350" t="19050" r="107950" b="83820"/>
                      <wp:wrapNone/>
                      <wp:docPr id="149" name="Straight Arrow Connector 149"/>
                      <wp:cNvGraphicFramePr/>
                      <a:graphic xmlns:a="http://schemas.openxmlformats.org/drawingml/2006/main">
                        <a:graphicData uri="http://schemas.microsoft.com/office/word/2010/wordprocessingShape">
                          <wps:wsp>
                            <wps:cNvCnPr/>
                            <wps:spPr>
                              <a:xfrm>
                                <a:off x="0" y="0"/>
                                <a:ext cx="6350" cy="659764"/>
                              </a:xfrm>
                              <a:prstGeom prst="straightConnector1">
                                <a:avLst/>
                              </a:prstGeom>
                              <a:noFill/>
                              <a:ln w="38100" cap="flat" cmpd="sng" algn="ctr">
                                <a:solidFill>
                                  <a:srgbClr val="FF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ABB3B70" id="Straight Arrow Connector 149" o:spid="_x0000_s1026" type="#_x0000_t32" style="position:absolute;margin-left:44.4pt;margin-top:7.4pt;width:.5pt;height:51.9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" strokecolor="red" strokeweight="3pt">
                      <v:stroke endarrow="open"/>
                      <v:shadow on="t" color="black" opacity="22937f" origin=",.5" offset="0,.63889mm"/>
                    </v:shape>
                  </w:pict>
                </mc:Fallback>
              </mc:AlternateContent>
            </w:r>
          </w:p>
        </w:tc>
      </w:tr>
      <w:tr w:rsidR="00D150EB" w:rsidRPr="008D7151" w:rsidTr="00A95212">
        <w:trPr>
          <w:jc w:val="center"/>
        </w:trPr>
        <w:tc>
          <w:tcPr>
            <w:tcW w:w="2836" w:type="dxa"/>
          </w:tcPr>
          <w:p w:rsidR="00D150EB" w:rsidRPr="00924554" w:rsidRDefault="00A7223B" w:rsidP="00AF2E02">
            <w:pPr>
              <w:pStyle w:val="NoSpacing"/>
              <w:jc w:val="center"/>
              <w:rPr>
                <w:rFonts w:ascii="Arial" w:hAnsi="Arial" w:cs="Arial"/>
                <w:b/>
              </w:rPr>
            </w:pPr>
            <w:r>
              <w:rPr>
                <w:rFonts w:ascii="Arial" w:hAnsi="Arial" w:cs="Arial"/>
                <w:b/>
              </w:rPr>
              <w:t>Pressure Ulcers</w:t>
            </w:r>
          </w:p>
          <w:p w:rsidR="00D150EB" w:rsidRPr="00924554" w:rsidRDefault="00C106F7" w:rsidP="00AF2E02">
            <w:pPr>
              <w:pStyle w:val="NoSpacing"/>
              <w:jc w:val="center"/>
              <w:rPr>
                <w:rFonts w:ascii="Arial" w:hAnsi="Arial" w:cs="Arial"/>
                <w:b/>
                <w:sz w:val="24"/>
              </w:rPr>
            </w:pPr>
            <w:r>
              <w:rPr>
                <w:noProof/>
                <w:lang w:eastAsia="en-GB"/>
              </w:rPr>
              <w:drawing>
                <wp:inline distT="0" distB="0" distL="0" distR="0" wp14:anchorId="7E56B80C" wp14:editId="226B320B">
                  <wp:extent cx="1266825" cy="755881"/>
                  <wp:effectExtent l="0" t="0" r="0" b="635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266825" cy="755881"/>
                          </a:xfrm>
                          <a:prstGeom prst="rect">
                            <a:avLst/>
                          </a:prstGeom>
                        </pic:spPr>
                      </pic:pic>
                    </a:graphicData>
                  </a:graphic>
                </wp:inline>
              </w:drawing>
            </w:r>
          </w:p>
        </w:tc>
        <w:tc>
          <w:tcPr>
            <w:tcW w:w="5528" w:type="dxa"/>
          </w:tcPr>
          <w:p w:rsidR="00D150EB" w:rsidRPr="009F1AB0" w:rsidRDefault="009F1AB0" w:rsidP="00AF2E02">
            <w:pPr>
              <w:pStyle w:val="NoSpacing"/>
              <w:rPr>
                <w:rFonts w:ascii="Arial" w:hAnsi="Arial" w:cs="Arial"/>
                <w:color w:val="000000" w:themeColor="text1"/>
              </w:rPr>
            </w:pPr>
            <w:r w:rsidRPr="009F1AB0">
              <w:rPr>
                <w:rFonts w:ascii="Arial" w:hAnsi="Arial" w:cs="Arial"/>
                <w:color w:val="000000" w:themeColor="text1"/>
              </w:rPr>
              <w:t>We wanted to reduce the number of people who get pressure ulcers.</w:t>
            </w:r>
          </w:p>
          <w:p w:rsidR="009F1AB0" w:rsidRPr="00924554" w:rsidRDefault="009F1AB0" w:rsidP="00AF2E02">
            <w:pPr>
              <w:pStyle w:val="NoSpacing"/>
              <w:rPr>
                <w:rFonts w:ascii="Arial" w:hAnsi="Arial" w:cs="Arial"/>
              </w:rPr>
            </w:pPr>
          </w:p>
          <w:p w:rsidR="00D150EB" w:rsidRDefault="00D150EB" w:rsidP="00AF2E02">
            <w:pPr>
              <w:pStyle w:val="NoSpacing"/>
              <w:rPr>
                <w:rFonts w:ascii="Arial" w:hAnsi="Arial" w:cs="Arial"/>
              </w:rPr>
            </w:pPr>
            <w:r w:rsidRPr="00924554">
              <w:rPr>
                <w:rFonts w:ascii="Arial" w:hAnsi="Arial" w:cs="Arial"/>
              </w:rPr>
              <w:t>We met the target.</w:t>
            </w:r>
          </w:p>
          <w:p w:rsidR="00D150EB" w:rsidRDefault="00D150EB" w:rsidP="00AF2E02">
            <w:pPr>
              <w:pStyle w:val="NoSpacing"/>
              <w:rPr>
                <w:rFonts w:ascii="Arial" w:hAnsi="Arial" w:cs="Arial"/>
              </w:rPr>
            </w:pPr>
          </w:p>
          <w:p w:rsidR="00D150EB" w:rsidRPr="00924554" w:rsidRDefault="00D150EB" w:rsidP="00AF2E02">
            <w:pPr>
              <w:pStyle w:val="NoSpacing"/>
              <w:rPr>
                <w:rFonts w:ascii="Arial" w:hAnsi="Arial" w:cs="Arial"/>
                <w:sz w:val="24"/>
              </w:rPr>
            </w:pPr>
          </w:p>
        </w:tc>
        <w:tc>
          <w:tcPr>
            <w:tcW w:w="1984" w:type="dxa"/>
          </w:tcPr>
          <w:p w:rsidR="00D150EB" w:rsidRPr="008D7151" w:rsidRDefault="00D150EB" w:rsidP="00AF2E02">
            <w:pPr>
              <w:pStyle w:val="NoSpacing"/>
              <w:rPr>
                <w:rFonts w:ascii="Arial" w:hAnsi="Arial" w:cs="Arial"/>
                <w:sz w:val="24"/>
                <w:highlight w:val="yellow"/>
              </w:rPr>
            </w:pPr>
            <w:r w:rsidRPr="008D7151">
              <w:rPr>
                <w:rFonts w:ascii="Arial" w:hAnsi="Arial" w:cs="Arial"/>
                <w:noProof/>
                <w:highlight w:val="yellow"/>
                <w:lang w:eastAsia="en-GB"/>
              </w:rPr>
              <mc:AlternateContent>
                <mc:Choice Requires="wps">
                  <w:drawing>
                    <wp:anchor distT="0" distB="0" distL="114300" distR="114300" simplePos="0" relativeHeight="252108800" behindDoc="0" locked="0" layoutInCell="1" allowOverlap="1" wp14:anchorId="30A7B68C" wp14:editId="2D12EE6E">
                      <wp:simplePos x="0" y="0"/>
                      <wp:positionH relativeFrom="column">
                        <wp:posOffset>541020</wp:posOffset>
                      </wp:positionH>
                      <wp:positionV relativeFrom="paragraph">
                        <wp:posOffset>161290</wp:posOffset>
                      </wp:positionV>
                      <wp:extent cx="0" cy="654685"/>
                      <wp:effectExtent l="152400" t="38100" r="76200" b="69215"/>
                      <wp:wrapNone/>
                      <wp:docPr id="133" name="Straight Arrow Connector 133"/>
                      <wp:cNvGraphicFramePr/>
                      <a:graphic xmlns:a="http://schemas.openxmlformats.org/drawingml/2006/main">
                        <a:graphicData uri="http://schemas.microsoft.com/office/word/2010/wordprocessingShape">
                          <wps:wsp>
                            <wps:cNvCnPr/>
                            <wps:spPr>
                              <a:xfrm flipV="1">
                                <a:off x="0" y="0"/>
                                <a:ext cx="0" cy="654685"/>
                              </a:xfrm>
                              <a:prstGeom prst="straightConnector1">
                                <a:avLst/>
                              </a:prstGeom>
                              <a:noFill/>
                              <a:ln w="38100" cap="flat" cmpd="sng" algn="ctr">
                                <a:solidFill>
                                  <a:srgbClr val="00B05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3BB324C" id="Straight Arrow Connector 133" o:spid="_x0000_s1026" type="#_x0000_t32" style="position:absolute;margin-left:42.6pt;margin-top:12.7pt;width:0;height:51.55pt;flip: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" strokecolor="#00b050" strokeweight="3pt">
                      <v:stroke endarrow="open"/>
                      <v:shadow on="t" color="black" opacity="22937f" origin=",.5" offset="0,.63889mm"/>
                    </v:shape>
                  </w:pict>
                </mc:Fallback>
              </mc:AlternateContent>
            </w:r>
          </w:p>
        </w:tc>
      </w:tr>
      <w:tr w:rsidR="00D150EB" w:rsidRPr="008D7151" w:rsidTr="00A95212">
        <w:trPr>
          <w:jc w:val="center"/>
        </w:trPr>
        <w:tc>
          <w:tcPr>
            <w:tcW w:w="2836" w:type="dxa"/>
          </w:tcPr>
          <w:p w:rsidR="00D150EB" w:rsidRPr="00D150EB" w:rsidRDefault="00A7223B" w:rsidP="00AF2E02">
            <w:pPr>
              <w:pStyle w:val="NoSpacing"/>
              <w:jc w:val="center"/>
              <w:rPr>
                <w:rFonts w:ascii="Arial" w:hAnsi="Arial" w:cs="Arial"/>
                <w:b/>
              </w:rPr>
            </w:pPr>
            <w:r>
              <w:rPr>
                <w:rFonts w:ascii="Arial" w:hAnsi="Arial" w:cs="Arial"/>
                <w:b/>
              </w:rPr>
              <w:t>Deteriorating Patients</w:t>
            </w:r>
          </w:p>
          <w:p w:rsidR="00D150EB" w:rsidRPr="00924554" w:rsidRDefault="00CD2969" w:rsidP="00AF2E02">
            <w:pPr>
              <w:pStyle w:val="NoSpacing"/>
              <w:jc w:val="center"/>
              <w:rPr>
                <w:rFonts w:ascii="Arial" w:hAnsi="Arial" w:cs="Arial"/>
                <w:b/>
                <w:sz w:val="24"/>
              </w:rPr>
            </w:pPr>
            <w:r>
              <w:rPr>
                <w:rFonts w:ascii="Arial" w:hAnsi="Arial" w:cs="Arial"/>
                <w:b/>
                <w:noProof/>
                <w:sz w:val="24"/>
                <w:lang w:eastAsia="en-GB"/>
              </w:rPr>
              <w:drawing>
                <wp:inline distT="0" distB="0" distL="0" distR="0">
                  <wp:extent cx="733425" cy="733425"/>
                  <wp:effectExtent l="0" t="0" r="9525" b="0"/>
                  <wp:docPr id="23" name="Picture 23" descr="C:\Users\gordon.benson\AppData\Local\Microsoft\Windows\INetCache\Content.Outlook\YUA0327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rdon.benson\AppData\Local\Microsoft\Windows\INetCache\Content.Outlook\YUA03278\3.9.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5528" w:type="dxa"/>
          </w:tcPr>
          <w:p w:rsidR="00D150EB" w:rsidRPr="009F1AB0" w:rsidRDefault="009F1AB0" w:rsidP="00AF2E02">
            <w:pPr>
              <w:pStyle w:val="NoSpacing"/>
              <w:rPr>
                <w:rFonts w:ascii="Arial" w:hAnsi="Arial" w:cs="Arial"/>
                <w:color w:val="000000" w:themeColor="text1"/>
              </w:rPr>
            </w:pPr>
            <w:r w:rsidRPr="009F1AB0">
              <w:rPr>
                <w:rFonts w:ascii="Arial" w:hAnsi="Arial" w:cs="Arial"/>
                <w:color w:val="000000" w:themeColor="text1"/>
              </w:rPr>
              <w:t>Training staff on spotting the signs that someone is getting unwell.</w:t>
            </w:r>
          </w:p>
          <w:p w:rsidR="00A7223B" w:rsidRDefault="00A7223B" w:rsidP="00AF2E02">
            <w:pPr>
              <w:pStyle w:val="NoSpacing"/>
              <w:rPr>
                <w:rFonts w:ascii="Arial" w:hAnsi="Arial" w:cs="Arial"/>
              </w:rPr>
            </w:pPr>
          </w:p>
          <w:p w:rsidR="00A7223B" w:rsidRDefault="00A7223B" w:rsidP="00AF2E02">
            <w:pPr>
              <w:pStyle w:val="NoSpacing"/>
              <w:rPr>
                <w:rFonts w:ascii="Arial" w:hAnsi="Arial" w:cs="Arial"/>
              </w:rPr>
            </w:pPr>
          </w:p>
          <w:p w:rsidR="00D150EB" w:rsidRPr="00A7223B" w:rsidRDefault="00D150EB" w:rsidP="00AF2E02">
            <w:pPr>
              <w:pStyle w:val="NoSpacing"/>
              <w:rPr>
                <w:rFonts w:ascii="Arial" w:hAnsi="Arial" w:cs="Arial"/>
              </w:rPr>
            </w:pPr>
            <w:r w:rsidRPr="00924554">
              <w:rPr>
                <w:rFonts w:ascii="Arial" w:hAnsi="Arial" w:cs="Arial"/>
              </w:rPr>
              <w:t>We met the target</w:t>
            </w:r>
          </w:p>
        </w:tc>
        <w:tc>
          <w:tcPr>
            <w:tcW w:w="1984" w:type="dxa"/>
          </w:tcPr>
          <w:p w:rsidR="00D150EB" w:rsidRDefault="00D150EB" w:rsidP="00AF2E02">
            <w:pPr>
              <w:pStyle w:val="NoSpacing"/>
              <w:rPr>
                <w:rFonts w:ascii="Arial" w:hAnsi="Arial" w:cs="Arial"/>
                <w:sz w:val="24"/>
              </w:rPr>
            </w:pPr>
            <w:r w:rsidRPr="008D7151">
              <w:rPr>
                <w:rFonts w:ascii="Arial" w:hAnsi="Arial" w:cs="Arial"/>
                <w:noProof/>
                <w:highlight w:val="yellow"/>
                <w:lang w:eastAsia="en-GB"/>
              </w:rPr>
              <mc:AlternateContent>
                <mc:Choice Requires="wps">
                  <w:drawing>
                    <wp:anchor distT="0" distB="0" distL="114300" distR="114300" simplePos="0" relativeHeight="252109824" behindDoc="0" locked="0" layoutInCell="1" allowOverlap="1" wp14:anchorId="3740BC88" wp14:editId="498D77CF">
                      <wp:simplePos x="0" y="0"/>
                      <wp:positionH relativeFrom="column">
                        <wp:posOffset>587094</wp:posOffset>
                      </wp:positionH>
                      <wp:positionV relativeFrom="paragraph">
                        <wp:posOffset>91972</wp:posOffset>
                      </wp:positionV>
                      <wp:extent cx="0" cy="654685"/>
                      <wp:effectExtent l="152400" t="38100" r="76200" b="69215"/>
                      <wp:wrapNone/>
                      <wp:docPr id="134" name="Straight Arrow Connector 134"/>
                      <wp:cNvGraphicFramePr/>
                      <a:graphic xmlns:a="http://schemas.openxmlformats.org/drawingml/2006/main">
                        <a:graphicData uri="http://schemas.microsoft.com/office/word/2010/wordprocessingShape">
                          <wps:wsp>
                            <wps:cNvCnPr/>
                            <wps:spPr>
                              <a:xfrm flipV="1">
                                <a:off x="0" y="0"/>
                                <a:ext cx="0" cy="654685"/>
                              </a:xfrm>
                              <a:prstGeom prst="straightConnector1">
                                <a:avLst/>
                              </a:prstGeom>
                              <a:noFill/>
                              <a:ln w="38100" cap="flat" cmpd="sng" algn="ctr">
                                <a:solidFill>
                                  <a:srgbClr val="00B05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4002A7B" id="Straight Arrow Connector 134" o:spid="_x0000_s1026" type="#_x0000_t32" style="position:absolute;margin-left:46.25pt;margin-top:7.25pt;width:0;height:51.55pt;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" strokecolor="#00b050" strokeweight="3pt">
                      <v:stroke endarrow="open"/>
                      <v:shadow on="t" color="black" opacity="22937f" origin=",.5" offset="0,.63889mm"/>
                    </v:shape>
                  </w:pict>
                </mc:Fallback>
              </mc:AlternateContent>
            </w:r>
          </w:p>
        </w:tc>
      </w:tr>
      <w:tr w:rsidR="00A7223B" w:rsidRPr="008D7151" w:rsidTr="00A95212">
        <w:trPr>
          <w:jc w:val="center"/>
        </w:trPr>
        <w:tc>
          <w:tcPr>
            <w:tcW w:w="2836" w:type="dxa"/>
          </w:tcPr>
          <w:p w:rsidR="00A7223B" w:rsidRDefault="00A7223B" w:rsidP="00AF2E02">
            <w:pPr>
              <w:pStyle w:val="NoSpacing"/>
              <w:jc w:val="center"/>
              <w:rPr>
                <w:rFonts w:ascii="Arial" w:hAnsi="Arial" w:cs="Arial"/>
                <w:b/>
              </w:rPr>
            </w:pPr>
            <w:r>
              <w:rPr>
                <w:rFonts w:ascii="Arial" w:hAnsi="Arial" w:cs="Arial"/>
                <w:b/>
              </w:rPr>
              <w:t>Preventing Falls</w:t>
            </w:r>
          </w:p>
          <w:p w:rsidR="00A7223B" w:rsidRPr="00D150EB" w:rsidRDefault="00CD2969" w:rsidP="00CD2969">
            <w:pPr>
              <w:pStyle w:val="NoSpacing"/>
              <w:jc w:val="center"/>
              <w:rPr>
                <w:rFonts w:ascii="Arial" w:hAnsi="Arial" w:cs="Arial"/>
                <w:b/>
              </w:rPr>
            </w:pPr>
            <w:r>
              <w:rPr>
                <w:rFonts w:ascii="Arial" w:hAnsi="Arial" w:cs="Arial"/>
                <w:b/>
                <w:noProof/>
                <w:lang w:eastAsia="en-GB"/>
              </w:rPr>
              <w:drawing>
                <wp:inline distT="0" distB="0" distL="0" distR="0" wp14:anchorId="0E5730BB" wp14:editId="41F5255D">
                  <wp:extent cx="809625" cy="809625"/>
                  <wp:effectExtent l="0" t="0" r="9525" b="0"/>
                  <wp:docPr id="684" name="Picture 684" descr="C:\Users\gordon.benson\AppData\Local\Microsoft\Windows\INetCache\Content.Outlook\YUA03278\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rdon.benson\AppData\Local\Microsoft\Windows\INetCache\Content.Outlook\YUA03278\3.10.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c>
          <w:tcPr>
            <w:tcW w:w="5528" w:type="dxa"/>
          </w:tcPr>
          <w:p w:rsidR="00A7223B" w:rsidRDefault="009F1AB0" w:rsidP="00AF2E02">
            <w:pPr>
              <w:pStyle w:val="NoSpacing"/>
              <w:rPr>
                <w:rFonts w:ascii="Arial" w:hAnsi="Arial" w:cs="Arial"/>
                <w:color w:val="000000" w:themeColor="text1"/>
              </w:rPr>
            </w:pPr>
            <w:r w:rsidRPr="009F1AB0">
              <w:rPr>
                <w:rFonts w:ascii="Arial" w:hAnsi="Arial" w:cs="Arial"/>
                <w:color w:val="000000" w:themeColor="text1"/>
              </w:rPr>
              <w:t xml:space="preserve">We wanted to improve how we prevent and manage falls. </w:t>
            </w:r>
          </w:p>
          <w:p w:rsidR="00D34F83" w:rsidRDefault="00D34F83" w:rsidP="00AF2E02">
            <w:pPr>
              <w:pStyle w:val="NoSpacing"/>
              <w:rPr>
                <w:rFonts w:ascii="Arial" w:hAnsi="Arial" w:cs="Arial"/>
                <w:color w:val="000000" w:themeColor="text1"/>
              </w:rPr>
            </w:pPr>
          </w:p>
          <w:p w:rsidR="00D34F83" w:rsidRPr="009F1AB0" w:rsidRDefault="00D34F83" w:rsidP="00AF2E02">
            <w:pPr>
              <w:pStyle w:val="NoSpacing"/>
              <w:rPr>
                <w:rFonts w:ascii="Arial" w:hAnsi="Arial" w:cs="Arial"/>
              </w:rPr>
            </w:pPr>
            <w:r w:rsidRPr="005D758C">
              <w:rPr>
                <w:rFonts w:ascii="Arial" w:hAnsi="Arial" w:cs="Arial"/>
              </w:rPr>
              <w:t xml:space="preserve">We </w:t>
            </w:r>
            <w:r>
              <w:rPr>
                <w:rFonts w:ascii="Arial" w:hAnsi="Arial" w:cs="Arial"/>
              </w:rPr>
              <w:t xml:space="preserve">did not </w:t>
            </w:r>
            <w:r w:rsidRPr="005D758C">
              <w:rPr>
                <w:rFonts w:ascii="Arial" w:hAnsi="Arial" w:cs="Arial"/>
              </w:rPr>
              <w:t>m</w:t>
            </w:r>
            <w:r>
              <w:rPr>
                <w:rFonts w:ascii="Arial" w:hAnsi="Arial" w:cs="Arial"/>
              </w:rPr>
              <w:t>e</w:t>
            </w:r>
            <w:r w:rsidRPr="005D758C">
              <w:rPr>
                <w:rFonts w:ascii="Arial" w:hAnsi="Arial" w:cs="Arial"/>
              </w:rPr>
              <w:t>et the target.</w:t>
            </w:r>
          </w:p>
        </w:tc>
        <w:tc>
          <w:tcPr>
            <w:tcW w:w="1984" w:type="dxa"/>
          </w:tcPr>
          <w:p w:rsidR="00A7223B" w:rsidRPr="008D7151" w:rsidRDefault="00C919AE" w:rsidP="00AF2E02">
            <w:pPr>
              <w:pStyle w:val="NoSpacing"/>
              <w:rPr>
                <w:rFonts w:ascii="Arial" w:hAnsi="Arial" w:cs="Arial"/>
                <w:noProof/>
                <w:highlight w:val="yellow"/>
                <w:lang w:eastAsia="en-GB"/>
              </w:rPr>
            </w:pPr>
            <w:r w:rsidRPr="009E7BFF">
              <w:rPr>
                <w:rFonts w:ascii="Arial" w:hAnsi="Arial" w:cs="Arial"/>
                <w:noProof/>
                <w:color w:val="FFC000"/>
                <w:lang w:eastAsia="en-GB"/>
              </w:rPr>
              <mc:AlternateContent>
                <mc:Choice Requires="wps">
                  <w:drawing>
                    <wp:anchor distT="0" distB="0" distL="114300" distR="114300" simplePos="0" relativeHeight="252124160" behindDoc="0" locked="0" layoutInCell="1" allowOverlap="1" wp14:anchorId="494FFD2A" wp14:editId="1CB000FD">
                      <wp:simplePos x="0" y="0"/>
                      <wp:positionH relativeFrom="column">
                        <wp:posOffset>570436</wp:posOffset>
                      </wp:positionH>
                      <wp:positionV relativeFrom="paragraph">
                        <wp:posOffset>40581</wp:posOffset>
                      </wp:positionV>
                      <wp:extent cx="6350" cy="659764"/>
                      <wp:effectExtent l="133350" t="19050" r="107950" b="83820"/>
                      <wp:wrapNone/>
                      <wp:docPr id="150" name="Straight Arrow Connector 150"/>
                      <wp:cNvGraphicFramePr/>
                      <a:graphic xmlns:a="http://schemas.openxmlformats.org/drawingml/2006/main">
                        <a:graphicData uri="http://schemas.microsoft.com/office/word/2010/wordprocessingShape">
                          <wps:wsp>
                            <wps:cNvCnPr/>
                            <wps:spPr>
                              <a:xfrm>
                                <a:off x="0" y="0"/>
                                <a:ext cx="6350" cy="659764"/>
                              </a:xfrm>
                              <a:prstGeom prst="straightConnector1">
                                <a:avLst/>
                              </a:prstGeom>
                              <a:noFill/>
                              <a:ln w="38100" cap="flat" cmpd="sng" algn="ctr">
                                <a:solidFill>
                                  <a:srgbClr val="FF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D943B02" id="Straight Arrow Connector 150" o:spid="_x0000_s1026" type="#_x0000_t32" style="position:absolute;margin-left:44.9pt;margin-top:3.2pt;width:.5pt;height:51.9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" strokecolor="red" strokeweight="3pt">
                      <v:stroke endarrow="open"/>
                      <v:shadow on="t" color="black" opacity="22937f" origin=",.5" offset="0,.63889mm"/>
                    </v:shape>
                  </w:pict>
                </mc:Fallback>
              </mc:AlternateContent>
            </w:r>
          </w:p>
        </w:tc>
      </w:tr>
    </w:tbl>
    <w:p w:rsidR="00B069D7" w:rsidRDefault="00B069D7" w:rsidP="00B069D7">
      <w:pPr>
        <w:rPr>
          <w:rFonts w:ascii="Arial" w:hAnsi="Arial" w:cs="Arial"/>
        </w:rPr>
      </w:pPr>
    </w:p>
    <w:p w:rsidR="00B069D7" w:rsidRDefault="00B069D7" w:rsidP="00B069D7">
      <w:pPr>
        <w:rPr>
          <w:rFonts w:ascii="Arial" w:hAnsi="Arial" w:cs="Arial"/>
        </w:rPr>
      </w:pPr>
    </w:p>
    <w:p w:rsidR="00B069D7" w:rsidRPr="00FE6DC2" w:rsidRDefault="00B069D7" w:rsidP="00B069D7">
      <w:pPr>
        <w:rPr>
          <w:rFonts w:ascii="Arial" w:hAnsi="Arial" w:cs="Arial"/>
        </w:rPr>
      </w:pPr>
    </w:p>
    <w:p w:rsidR="009A0C18" w:rsidRPr="00181E31" w:rsidRDefault="009A0C18" w:rsidP="00181E31">
      <w:pPr>
        <w:keepNext/>
        <w:pBdr>
          <w:top w:val="single" w:sz="4" w:space="1" w:color="94B633"/>
          <w:bottom w:val="single" w:sz="4" w:space="0" w:color="94B633"/>
        </w:pBdr>
        <w:spacing w:before="240" w:after="60"/>
        <w:outlineLvl w:val="0"/>
        <w:rPr>
          <w:rFonts w:ascii="Arial" w:hAnsi="Arial" w:cs="Arial"/>
          <w:b/>
          <w:bCs/>
          <w:color w:val="365F91" w:themeColor="accent1" w:themeShade="BF"/>
          <w:kern w:val="32"/>
          <w:sz w:val="28"/>
          <w:szCs w:val="28"/>
        </w:rPr>
      </w:pPr>
      <w:r w:rsidRPr="00C86D6D">
        <w:rPr>
          <w:rFonts w:ascii="Arial" w:hAnsi="Arial" w:cs="Arial"/>
          <w:b/>
          <w:bCs/>
          <w:color w:val="365F91" w:themeColor="accent1" w:themeShade="BF"/>
          <w:kern w:val="32"/>
          <w:sz w:val="28"/>
          <w:szCs w:val="28"/>
        </w:rPr>
        <w:t xml:space="preserve">Effectiveness </w:t>
      </w:r>
    </w:p>
    <w:p w:rsidR="00181E31" w:rsidRPr="00EE6A4E" w:rsidRDefault="00181E31" w:rsidP="00181E31">
      <w:pPr>
        <w:pStyle w:val="StyleHeading3PatternClearGray-25"/>
        <w:shd w:val="clear" w:color="auto" w:fill="365F91" w:themeFill="accent1" w:themeFillShade="BF"/>
        <w:ind w:right="6009"/>
        <w:jc w:val="center"/>
        <w:rPr>
          <w:rFonts w:ascii="Arial Bold" w:hAnsi="Arial Bold"/>
          <w:b w:val="0"/>
          <w:color w:val="FFFFFF"/>
          <w:sz w:val="24"/>
          <w:szCs w:val="24"/>
        </w:rPr>
      </w:pPr>
      <w:r>
        <w:rPr>
          <w:rFonts w:ascii="Arial Bold" w:hAnsi="Arial Bold"/>
          <w:b w:val="0"/>
          <w:color w:val="FFFFFF"/>
          <w:sz w:val="24"/>
          <w:szCs w:val="24"/>
        </w:rPr>
        <w:t>Mental Health Services</w:t>
      </w:r>
    </w:p>
    <w:p w:rsidR="00025B13" w:rsidRDefault="00025B13" w:rsidP="009768D0">
      <w:pPr>
        <w:rPr>
          <w:rFonts w:ascii="Arial" w:hAnsi="Arial" w:cs="Arial"/>
          <w:sz w:val="22"/>
          <w:szCs w:val="22"/>
        </w:rPr>
      </w:pPr>
    </w:p>
    <w:p w:rsidR="009A0C18" w:rsidRPr="00061E61" w:rsidRDefault="009A0C18" w:rsidP="009768D0">
      <w:pPr>
        <w:rPr>
          <w:rFonts w:ascii="Arial" w:hAnsi="Arial" w:cs="Arial"/>
          <w:sz w:val="22"/>
          <w:szCs w:val="22"/>
        </w:rPr>
      </w:pPr>
      <w:r w:rsidRPr="00061E61">
        <w:rPr>
          <w:rFonts w:ascii="Arial" w:hAnsi="Arial" w:cs="Arial"/>
          <w:sz w:val="22"/>
          <w:szCs w:val="22"/>
        </w:rPr>
        <w:t>In 201</w:t>
      </w:r>
      <w:r w:rsidR="00FB4A65">
        <w:rPr>
          <w:rFonts w:ascii="Arial" w:hAnsi="Arial" w:cs="Arial"/>
          <w:sz w:val="22"/>
          <w:szCs w:val="22"/>
        </w:rPr>
        <w:t>9</w:t>
      </w:r>
      <w:r w:rsidRPr="00061E61">
        <w:rPr>
          <w:rFonts w:ascii="Arial" w:hAnsi="Arial" w:cs="Arial"/>
          <w:sz w:val="22"/>
          <w:szCs w:val="22"/>
        </w:rPr>
        <w:t>/</w:t>
      </w:r>
      <w:r w:rsidR="00FB4A65">
        <w:rPr>
          <w:rFonts w:ascii="Arial" w:hAnsi="Arial" w:cs="Arial"/>
          <w:sz w:val="22"/>
          <w:szCs w:val="22"/>
        </w:rPr>
        <w:t>20</w:t>
      </w:r>
      <w:r w:rsidRPr="00061E61">
        <w:rPr>
          <w:rFonts w:ascii="Arial" w:hAnsi="Arial" w:cs="Arial"/>
          <w:sz w:val="22"/>
          <w:szCs w:val="22"/>
        </w:rPr>
        <w:t xml:space="preserve"> we remain committed to </w:t>
      </w:r>
      <w:r>
        <w:rPr>
          <w:rFonts w:ascii="Arial" w:hAnsi="Arial" w:cs="Arial"/>
          <w:sz w:val="22"/>
          <w:szCs w:val="22"/>
        </w:rPr>
        <w:t>ensure that our services are as effective as possible</w:t>
      </w:r>
      <w:r w:rsidRPr="00061E61">
        <w:rPr>
          <w:rFonts w:ascii="Arial" w:hAnsi="Arial" w:cs="Arial"/>
          <w:sz w:val="22"/>
          <w:szCs w:val="22"/>
        </w:rPr>
        <w:t xml:space="preserve"> </w:t>
      </w:r>
      <w:r>
        <w:rPr>
          <w:rFonts w:ascii="Arial" w:hAnsi="Arial" w:cs="Arial"/>
          <w:sz w:val="22"/>
          <w:szCs w:val="22"/>
        </w:rPr>
        <w:t>for the</w:t>
      </w:r>
      <w:r w:rsidRPr="00061E61">
        <w:rPr>
          <w:rFonts w:ascii="Arial" w:hAnsi="Arial" w:cs="Arial"/>
          <w:sz w:val="22"/>
          <w:szCs w:val="22"/>
        </w:rPr>
        <w:t xml:space="preserve"> people </w:t>
      </w:r>
      <w:r>
        <w:rPr>
          <w:rFonts w:ascii="Arial" w:hAnsi="Arial" w:cs="Arial"/>
          <w:sz w:val="22"/>
          <w:szCs w:val="22"/>
        </w:rPr>
        <w:t>that we support</w:t>
      </w:r>
      <w:r w:rsidRPr="00061E61">
        <w:rPr>
          <w:rFonts w:ascii="Arial" w:hAnsi="Arial" w:cs="Arial"/>
          <w:sz w:val="22"/>
          <w:szCs w:val="22"/>
        </w:rPr>
        <w:t xml:space="preserve">. </w:t>
      </w:r>
      <w:r>
        <w:rPr>
          <w:rFonts w:ascii="Arial" w:hAnsi="Arial" w:cs="Arial"/>
          <w:sz w:val="22"/>
          <w:szCs w:val="22"/>
        </w:rPr>
        <w:t>For the second consecutive year w</w:t>
      </w:r>
      <w:r w:rsidRPr="00061E61">
        <w:rPr>
          <w:rFonts w:ascii="Arial" w:hAnsi="Arial" w:cs="Arial"/>
          <w:sz w:val="22"/>
          <w:szCs w:val="22"/>
        </w:rPr>
        <w:t xml:space="preserve">e </w:t>
      </w:r>
      <w:r>
        <w:rPr>
          <w:rFonts w:ascii="Arial" w:hAnsi="Arial" w:cs="Arial"/>
          <w:sz w:val="22"/>
          <w:szCs w:val="22"/>
        </w:rPr>
        <w:t>s</w:t>
      </w:r>
      <w:r w:rsidRPr="00061E61">
        <w:rPr>
          <w:rFonts w:ascii="Arial" w:hAnsi="Arial" w:cs="Arial"/>
          <w:sz w:val="22"/>
          <w:szCs w:val="22"/>
        </w:rPr>
        <w:t xml:space="preserve">et ourselves </w:t>
      </w:r>
      <w:r>
        <w:rPr>
          <w:rFonts w:ascii="Arial" w:hAnsi="Arial" w:cs="Arial"/>
          <w:sz w:val="22"/>
          <w:szCs w:val="22"/>
        </w:rPr>
        <w:t>3</w:t>
      </w:r>
      <w:r w:rsidRPr="00061E61">
        <w:rPr>
          <w:rFonts w:ascii="Arial" w:hAnsi="Arial" w:cs="Arial"/>
          <w:sz w:val="22"/>
          <w:szCs w:val="22"/>
        </w:rPr>
        <w:t xml:space="preserve"> targets against the goals of:</w:t>
      </w:r>
    </w:p>
    <w:p w:rsidR="009A0C18" w:rsidRPr="00061E61" w:rsidRDefault="009A0C18" w:rsidP="009768D0">
      <w:pPr>
        <w:rPr>
          <w:rFonts w:ascii="Arial" w:hAnsi="Arial" w:cs="Arial"/>
          <w:sz w:val="22"/>
          <w:szCs w:val="22"/>
        </w:rPr>
      </w:pPr>
    </w:p>
    <w:p w:rsidR="009A0C18" w:rsidRPr="00C946F8" w:rsidRDefault="009A0C18" w:rsidP="009768D0">
      <w:pPr>
        <w:pStyle w:val="ListParagraph"/>
        <w:numPr>
          <w:ilvl w:val="1"/>
          <w:numId w:val="4"/>
        </w:numPr>
        <w:autoSpaceDE w:val="0"/>
        <w:autoSpaceDN w:val="0"/>
        <w:adjustRightInd w:val="0"/>
        <w:rPr>
          <w:rFonts w:ascii="Arial" w:hAnsi="Arial" w:cs="Arial"/>
        </w:rPr>
      </w:pPr>
      <w:r w:rsidRPr="00C946F8">
        <w:rPr>
          <w:rFonts w:ascii="Arial" w:hAnsi="Arial" w:cs="Arial"/>
        </w:rPr>
        <w:t>Improving the physical health care for people with schizophrenia</w:t>
      </w:r>
      <w:r>
        <w:rPr>
          <w:rFonts w:ascii="Arial" w:hAnsi="Arial" w:cs="Arial"/>
        </w:rPr>
        <w:t xml:space="preserve"> and other serious mental illnesses;</w:t>
      </w:r>
      <w:r w:rsidRPr="00C946F8">
        <w:rPr>
          <w:rFonts w:ascii="Arial" w:hAnsi="Arial" w:cs="Arial"/>
        </w:rPr>
        <w:t xml:space="preserve"> </w:t>
      </w:r>
    </w:p>
    <w:p w:rsidR="009A0C18" w:rsidRPr="00061E61" w:rsidRDefault="009A0C18" w:rsidP="009768D0">
      <w:pPr>
        <w:pStyle w:val="ListParagraph"/>
        <w:numPr>
          <w:ilvl w:val="1"/>
          <w:numId w:val="4"/>
        </w:numPr>
        <w:autoSpaceDE w:val="0"/>
        <w:autoSpaceDN w:val="0"/>
        <w:adjustRightInd w:val="0"/>
        <w:rPr>
          <w:rFonts w:ascii="Arial" w:hAnsi="Arial" w:cs="Arial"/>
        </w:rPr>
      </w:pPr>
      <w:r>
        <w:rPr>
          <w:rFonts w:ascii="Arial" w:hAnsi="Arial" w:cs="Arial"/>
        </w:rPr>
        <w:t>Ensuring that people are discharged from hospital with personalised care plans;</w:t>
      </w:r>
    </w:p>
    <w:p w:rsidR="009A0C18" w:rsidRDefault="009A0C18" w:rsidP="009768D0">
      <w:pPr>
        <w:pStyle w:val="ListParagraph"/>
        <w:numPr>
          <w:ilvl w:val="1"/>
          <w:numId w:val="4"/>
        </w:numPr>
        <w:autoSpaceDE w:val="0"/>
        <w:autoSpaceDN w:val="0"/>
        <w:adjustRightInd w:val="0"/>
        <w:rPr>
          <w:rFonts w:ascii="Arial" w:hAnsi="Arial" w:cs="Arial"/>
        </w:rPr>
      </w:pPr>
      <w:r>
        <w:rPr>
          <w:rFonts w:ascii="Arial" w:hAnsi="Arial" w:cs="Arial"/>
        </w:rPr>
        <w:t>Improving</w:t>
      </w:r>
      <w:r w:rsidRPr="00D51CF7">
        <w:rPr>
          <w:rFonts w:ascii="Arial" w:hAnsi="Arial" w:cs="Arial"/>
        </w:rPr>
        <w:t xml:space="preserve"> transition processes for child and young people who move into adult mental health services.</w:t>
      </w:r>
    </w:p>
    <w:p w:rsidR="009A0C18" w:rsidRPr="007B05DB" w:rsidRDefault="009A0C18" w:rsidP="009768D0">
      <w:pPr>
        <w:pStyle w:val="ListParagraph"/>
        <w:autoSpaceDE w:val="0"/>
        <w:autoSpaceDN w:val="0"/>
        <w:adjustRightInd w:val="0"/>
        <w:ind w:left="1080"/>
        <w:rPr>
          <w:rFonts w:ascii="Arial" w:hAnsi="Arial" w:cs="Arial"/>
        </w:rPr>
      </w:pPr>
    </w:p>
    <w:p w:rsidR="00AE1AAB" w:rsidRDefault="00AE1AAB" w:rsidP="009768D0">
      <w:pPr>
        <w:rPr>
          <w:rFonts w:ascii="Arial" w:hAnsi="Arial" w:cs="Arial"/>
          <w:b/>
          <w:sz w:val="22"/>
          <w:szCs w:val="22"/>
        </w:rPr>
      </w:pPr>
      <w:r w:rsidRPr="0017129D">
        <w:rPr>
          <w:rFonts w:ascii="Arial" w:hAnsi="Arial" w:cs="Arial"/>
          <w:b/>
          <w:sz w:val="22"/>
          <w:szCs w:val="22"/>
        </w:rPr>
        <w:t>Target 1.1</w:t>
      </w:r>
      <w:r w:rsidR="009768D0">
        <w:rPr>
          <w:rFonts w:ascii="Arial" w:hAnsi="Arial" w:cs="Arial"/>
          <w:b/>
          <w:sz w:val="22"/>
          <w:szCs w:val="22"/>
        </w:rPr>
        <w:t xml:space="preserve"> </w:t>
      </w:r>
      <w:r>
        <w:rPr>
          <w:rFonts w:ascii="Arial" w:hAnsi="Arial" w:cs="Arial"/>
          <w:b/>
          <w:sz w:val="22"/>
          <w:szCs w:val="22"/>
        </w:rPr>
        <w:t>To increase the number of service users (all inpatients and all SMI/CPA service users in the community, inclusive of Early Intervention Service, Assertive Outreach and Recovery) with a LESTER tool intervention (a specialist cardio metabolic assessment tool) alongside increased access to physical health treatment</w:t>
      </w:r>
    </w:p>
    <w:p w:rsidR="00AE1AAB" w:rsidRDefault="00AE1AAB" w:rsidP="009768D0">
      <w:pPr>
        <w:ind w:left="1440" w:hanging="1440"/>
        <w:rPr>
          <w:rFonts w:ascii="Arial" w:hAnsi="Arial" w:cs="Arial"/>
          <w:b/>
          <w:sz w:val="22"/>
          <w:szCs w:val="22"/>
        </w:rPr>
      </w:pPr>
    </w:p>
    <w:p w:rsidR="009E05D8" w:rsidRDefault="009E05D8" w:rsidP="009E05D8">
      <w:pPr>
        <w:ind w:left="1440" w:hanging="1440"/>
        <w:rPr>
          <w:rFonts w:ascii="Arial" w:hAnsi="Arial" w:cs="Arial"/>
          <w:b/>
          <w:sz w:val="22"/>
          <w:szCs w:val="22"/>
        </w:rPr>
      </w:pPr>
    </w:p>
    <w:p w:rsidR="00D83AFD" w:rsidRDefault="00D83AFD" w:rsidP="00D83AFD">
      <w:pPr>
        <w:jc w:val="both"/>
        <w:rPr>
          <w:rFonts w:ascii="Arial" w:hAnsi="Arial" w:cs="Arial"/>
          <w:sz w:val="22"/>
          <w:szCs w:val="22"/>
        </w:rPr>
      </w:pPr>
      <w:r>
        <w:rPr>
          <w:rFonts w:ascii="Arial" w:hAnsi="Arial" w:cs="Arial"/>
          <w:sz w:val="22"/>
          <w:szCs w:val="22"/>
        </w:rPr>
        <w:t xml:space="preserve">Gloucestershire Health and Care NHS Foundation Trust are committed to offer a full cardio metabolic check to all inpatients and all SMI/CPA service users in the community. Our target for compliance remains at; </w:t>
      </w:r>
      <w:r w:rsidRPr="00D83AFD">
        <w:rPr>
          <w:rFonts w:ascii="Arial" w:hAnsi="Arial" w:cs="Arial"/>
          <w:b/>
          <w:sz w:val="22"/>
          <w:szCs w:val="22"/>
        </w:rPr>
        <w:t>75%</w:t>
      </w:r>
      <w:r>
        <w:rPr>
          <w:rFonts w:ascii="Arial" w:hAnsi="Arial" w:cs="Arial"/>
          <w:sz w:val="22"/>
          <w:szCs w:val="22"/>
        </w:rPr>
        <w:t xml:space="preserve"> of community patients and </w:t>
      </w:r>
      <w:r w:rsidRPr="00D83AFD">
        <w:rPr>
          <w:rFonts w:ascii="Arial" w:hAnsi="Arial" w:cs="Arial"/>
          <w:b/>
          <w:sz w:val="22"/>
          <w:szCs w:val="22"/>
        </w:rPr>
        <w:t>90%</w:t>
      </w:r>
      <w:r>
        <w:rPr>
          <w:rFonts w:ascii="Arial" w:hAnsi="Arial" w:cs="Arial"/>
          <w:sz w:val="22"/>
          <w:szCs w:val="22"/>
        </w:rPr>
        <w:t xml:space="preserve"> of inpatients and patients within the Early Intervention team, will receive the complete health check and associated interventions if required.</w:t>
      </w:r>
    </w:p>
    <w:p w:rsidR="00D83AFD" w:rsidRDefault="00D83AFD" w:rsidP="00D83AFD">
      <w:pPr>
        <w:jc w:val="both"/>
        <w:rPr>
          <w:rFonts w:ascii="Arial" w:hAnsi="Arial" w:cs="Arial"/>
          <w:sz w:val="22"/>
          <w:szCs w:val="22"/>
        </w:rPr>
      </w:pPr>
    </w:p>
    <w:p w:rsidR="00D83AFD" w:rsidRDefault="00D83AFD" w:rsidP="00D83AFD">
      <w:pPr>
        <w:jc w:val="both"/>
        <w:rPr>
          <w:rFonts w:ascii="Arial" w:hAnsi="Arial" w:cs="Arial"/>
          <w:sz w:val="22"/>
          <w:szCs w:val="22"/>
        </w:rPr>
      </w:pPr>
      <w:r>
        <w:rPr>
          <w:rFonts w:ascii="Arial" w:hAnsi="Arial" w:cs="Arial"/>
          <w:sz w:val="22"/>
          <w:szCs w:val="22"/>
        </w:rPr>
        <w:t xml:space="preserve">Regular audit continues to ensure all six parameters of the Lester tool are completed, along with the recording of any interventions offered. The Quarter 4 audit showed </w:t>
      </w:r>
      <w:r w:rsidRPr="00D83AFD">
        <w:rPr>
          <w:rFonts w:ascii="Arial" w:hAnsi="Arial" w:cs="Arial"/>
          <w:b/>
          <w:color w:val="00B050"/>
          <w:sz w:val="22"/>
          <w:szCs w:val="22"/>
        </w:rPr>
        <w:t>78%</w:t>
      </w:r>
      <w:r w:rsidRPr="00D83AFD">
        <w:rPr>
          <w:rFonts w:ascii="Arial" w:hAnsi="Arial" w:cs="Arial"/>
          <w:color w:val="00B050"/>
          <w:sz w:val="22"/>
          <w:szCs w:val="22"/>
        </w:rPr>
        <w:t xml:space="preserve"> </w:t>
      </w:r>
      <w:r>
        <w:rPr>
          <w:rFonts w:ascii="Arial" w:hAnsi="Arial" w:cs="Arial"/>
          <w:sz w:val="22"/>
          <w:szCs w:val="22"/>
        </w:rPr>
        <w:t xml:space="preserve">of community patients, </w:t>
      </w:r>
      <w:r w:rsidRPr="00D83AFD">
        <w:rPr>
          <w:rFonts w:ascii="Arial" w:hAnsi="Arial" w:cs="Arial"/>
          <w:b/>
          <w:color w:val="FF0000"/>
          <w:sz w:val="22"/>
          <w:szCs w:val="22"/>
        </w:rPr>
        <w:t>80%</w:t>
      </w:r>
      <w:r w:rsidRPr="00D83AFD">
        <w:rPr>
          <w:rFonts w:ascii="Arial" w:hAnsi="Arial" w:cs="Arial"/>
          <w:color w:val="FF0000"/>
          <w:sz w:val="22"/>
          <w:szCs w:val="22"/>
        </w:rPr>
        <w:t xml:space="preserve"> </w:t>
      </w:r>
      <w:r>
        <w:rPr>
          <w:rFonts w:ascii="Arial" w:hAnsi="Arial" w:cs="Arial"/>
          <w:sz w:val="22"/>
          <w:szCs w:val="22"/>
        </w:rPr>
        <w:t xml:space="preserve">of inpatients, and </w:t>
      </w:r>
      <w:r w:rsidRPr="00D83AFD">
        <w:rPr>
          <w:rFonts w:ascii="Arial" w:hAnsi="Arial" w:cs="Arial"/>
          <w:b/>
          <w:color w:val="FF0000"/>
          <w:sz w:val="22"/>
          <w:szCs w:val="22"/>
        </w:rPr>
        <w:t>85%</w:t>
      </w:r>
      <w:r w:rsidRPr="00D83AFD">
        <w:rPr>
          <w:rFonts w:ascii="Arial" w:hAnsi="Arial" w:cs="Arial"/>
          <w:color w:val="FF0000"/>
          <w:sz w:val="22"/>
          <w:szCs w:val="22"/>
        </w:rPr>
        <w:t xml:space="preserve"> </w:t>
      </w:r>
      <w:r>
        <w:rPr>
          <w:rFonts w:ascii="Arial" w:hAnsi="Arial" w:cs="Arial"/>
          <w:sz w:val="22"/>
          <w:szCs w:val="22"/>
        </w:rPr>
        <w:t>of the early intervention caseload, have had these checks and interventions in place. We did not, therefore, meet the target for our inpatient ad early intervention services.</w:t>
      </w:r>
    </w:p>
    <w:p w:rsidR="00D83AFD" w:rsidRDefault="00D83AFD" w:rsidP="00D83AFD">
      <w:pPr>
        <w:jc w:val="both"/>
        <w:rPr>
          <w:rFonts w:ascii="Arial" w:hAnsi="Arial" w:cs="Arial"/>
          <w:sz w:val="22"/>
          <w:szCs w:val="22"/>
        </w:rPr>
      </w:pPr>
    </w:p>
    <w:p w:rsidR="00D83AFD" w:rsidRDefault="00D83AFD" w:rsidP="00D83AFD">
      <w:pPr>
        <w:jc w:val="both"/>
        <w:rPr>
          <w:rFonts w:ascii="Arial" w:hAnsi="Arial" w:cs="Arial"/>
          <w:sz w:val="22"/>
          <w:szCs w:val="22"/>
        </w:rPr>
      </w:pPr>
      <w:r>
        <w:rPr>
          <w:rFonts w:ascii="Arial" w:hAnsi="Arial" w:cs="Arial"/>
          <w:sz w:val="22"/>
          <w:szCs w:val="22"/>
        </w:rPr>
        <w:t>There are robust systems in place to ensure existing staff continue to receive refresher training about the importance of the physical health checks and that all new staff receive information on physical health checks on their induction to the Trust. The Health &amp; Lifestyle form on the electronic patient record has been updated to include details of national screening, dental and contraception options available for service users. This addition has meant extra training for staff so that they are aware of the further referral process and options available for service users.</w:t>
      </w:r>
    </w:p>
    <w:p w:rsidR="00D83AFD" w:rsidRDefault="00D83AFD" w:rsidP="00D83AFD">
      <w:pPr>
        <w:jc w:val="both"/>
        <w:rPr>
          <w:rFonts w:ascii="Arial" w:hAnsi="Arial" w:cs="Arial"/>
          <w:sz w:val="22"/>
          <w:szCs w:val="22"/>
        </w:rPr>
      </w:pPr>
    </w:p>
    <w:p w:rsidR="00D83AFD" w:rsidRDefault="00D83AFD" w:rsidP="00D83AFD">
      <w:pPr>
        <w:jc w:val="both"/>
        <w:rPr>
          <w:rFonts w:ascii="Arial" w:hAnsi="Arial" w:cs="Arial"/>
          <w:sz w:val="22"/>
          <w:szCs w:val="22"/>
        </w:rPr>
      </w:pPr>
      <w:r>
        <w:rPr>
          <w:rFonts w:ascii="Arial" w:hAnsi="Arial" w:cs="Arial"/>
          <w:sz w:val="22"/>
          <w:szCs w:val="22"/>
        </w:rPr>
        <w:t>Successful physical health clinics continue to run at Pullman Place and it is planned to roll out similar clinics in other community hubs in 2020. These clinics provide service users in the community access to physical health checks in an environment with staff who are familiar to them. A Physical Health Nurse was employed for one day a week to take a lead on developing the clinics further within Pullman Place, the role has been beneficial to both service users and staff and a review of this role will take place in 6 months.</w:t>
      </w:r>
    </w:p>
    <w:p w:rsidR="00D83AFD" w:rsidRDefault="00D83AFD" w:rsidP="00D83AFD">
      <w:pPr>
        <w:jc w:val="both"/>
        <w:rPr>
          <w:rFonts w:ascii="Arial" w:hAnsi="Arial" w:cs="Arial"/>
          <w:sz w:val="22"/>
          <w:szCs w:val="22"/>
        </w:rPr>
      </w:pPr>
    </w:p>
    <w:p w:rsidR="00D83AFD" w:rsidRDefault="00D83AFD" w:rsidP="00D83AFD">
      <w:pPr>
        <w:jc w:val="both"/>
        <w:rPr>
          <w:rFonts w:ascii="Arial" w:hAnsi="Arial" w:cs="Arial"/>
          <w:sz w:val="22"/>
          <w:szCs w:val="22"/>
        </w:rPr>
      </w:pPr>
      <w:r>
        <w:rPr>
          <w:rFonts w:ascii="Arial" w:hAnsi="Arial" w:cs="Arial"/>
          <w:sz w:val="22"/>
          <w:szCs w:val="22"/>
        </w:rPr>
        <w:t>The Trust has purchased nine ECG machines for the community hubs. These will provide the opportunity for routine ECG screening for possible cardiac anomalies for patients who are at an increased cardio metabolic risk, largely due to medication side effects and lifestyle factors. Training for staff to take ECG’s has been provided by the Physical Health Facilitator, and refresher training for medics to interpret ECG’s will be held internally by the Trust own Medical team.</w:t>
      </w:r>
    </w:p>
    <w:p w:rsidR="00D83AFD" w:rsidRDefault="00D83AFD" w:rsidP="00D83AFD">
      <w:pPr>
        <w:jc w:val="both"/>
        <w:rPr>
          <w:rFonts w:ascii="Arial" w:hAnsi="Arial" w:cs="Arial"/>
          <w:sz w:val="22"/>
          <w:szCs w:val="22"/>
        </w:rPr>
      </w:pPr>
    </w:p>
    <w:p w:rsidR="00D83AFD" w:rsidRDefault="00D83AFD" w:rsidP="00D83AFD">
      <w:pPr>
        <w:jc w:val="both"/>
        <w:rPr>
          <w:rFonts w:ascii="Arial" w:eastAsia="Calibri" w:hAnsi="Arial" w:cs="Arial"/>
          <w:sz w:val="22"/>
          <w:szCs w:val="22"/>
        </w:rPr>
      </w:pPr>
      <w:r>
        <w:rPr>
          <w:rFonts w:ascii="Arial" w:eastAsia="Calibri" w:hAnsi="Arial" w:cs="Arial"/>
          <w:sz w:val="22"/>
          <w:szCs w:val="22"/>
        </w:rPr>
        <w:t>Alongside this health screening work, Gloucestershire Health and Care NHS Foundation Trust continues to increase access to physical health treatment for service users. Links have been made with the diabetic eye screening service with the hope that we can encourage service users to take up this necessary screening opportunity for those with diabetes.</w:t>
      </w:r>
    </w:p>
    <w:p w:rsidR="00D83AFD" w:rsidRDefault="00D83AFD" w:rsidP="00D83AFD">
      <w:pPr>
        <w:pStyle w:val="NormalWeb"/>
        <w:spacing w:before="0" w:beforeAutospacing="0" w:after="0" w:afterAutospacing="0"/>
        <w:jc w:val="both"/>
        <w:rPr>
          <w:rFonts w:eastAsia="Calibri"/>
          <w:color w:val="auto"/>
          <w:sz w:val="22"/>
          <w:szCs w:val="22"/>
        </w:rPr>
      </w:pPr>
    </w:p>
    <w:p w:rsidR="00D83AFD" w:rsidRDefault="00D83AFD" w:rsidP="00D83AFD">
      <w:pPr>
        <w:pStyle w:val="NormalWeb"/>
        <w:spacing w:before="0" w:beforeAutospacing="0" w:after="0" w:afterAutospacing="0"/>
        <w:jc w:val="both"/>
        <w:rPr>
          <w:sz w:val="22"/>
          <w:szCs w:val="22"/>
          <w:lang w:val="en"/>
        </w:rPr>
      </w:pPr>
      <w:r>
        <w:rPr>
          <w:rFonts w:eastAsia="Calibri"/>
          <w:color w:val="auto"/>
          <w:sz w:val="22"/>
          <w:szCs w:val="22"/>
        </w:rPr>
        <w:t>The Trust merger has offered further opportunities for staff to access community physical health services such as Tissue Viability, Community Diabetes Teams and District Nursing teams. This will only enhance the services and opportunities available for service users and improve the knowledge of physical health our staff.</w:t>
      </w:r>
    </w:p>
    <w:p w:rsidR="00D83AFD" w:rsidRDefault="00D83AFD" w:rsidP="00D83AFD">
      <w:pPr>
        <w:pStyle w:val="NormalWeb"/>
        <w:spacing w:before="0" w:beforeAutospacing="0" w:after="0" w:afterAutospacing="0"/>
        <w:rPr>
          <w:sz w:val="22"/>
          <w:szCs w:val="22"/>
          <w:lang w:val="en"/>
        </w:rPr>
      </w:pPr>
    </w:p>
    <w:p w:rsidR="009E05D8" w:rsidRDefault="009E05D8" w:rsidP="009E05D8">
      <w:pPr>
        <w:pStyle w:val="NormalWeb"/>
        <w:spacing w:before="0" w:beforeAutospacing="0" w:after="0" w:afterAutospacing="0"/>
        <w:rPr>
          <w:sz w:val="22"/>
          <w:szCs w:val="22"/>
          <w:lang w:val="en"/>
        </w:rPr>
      </w:pPr>
    </w:p>
    <w:p w:rsidR="009E05D8" w:rsidRDefault="009E05D8" w:rsidP="009E05D8">
      <w:pPr>
        <w:rPr>
          <w:rFonts w:ascii="Arial" w:hAnsi="Arial" w:cs="Arial"/>
          <w:b/>
          <w:sz w:val="22"/>
          <w:szCs w:val="22"/>
          <w:lang w:eastAsia="en-US"/>
        </w:rPr>
      </w:pPr>
      <w:r>
        <w:rPr>
          <w:rFonts w:ascii="Arial" w:hAnsi="Arial" w:cs="Arial"/>
          <w:b/>
          <w:sz w:val="22"/>
          <w:szCs w:val="22"/>
          <w:lang w:eastAsia="en-US"/>
        </w:rPr>
        <w:t xml:space="preserve">We </w:t>
      </w:r>
      <w:r w:rsidR="00D83AFD">
        <w:rPr>
          <w:rFonts w:ascii="Arial" w:hAnsi="Arial" w:cs="Arial"/>
          <w:b/>
          <w:sz w:val="22"/>
          <w:szCs w:val="22"/>
          <w:lang w:eastAsia="en-US"/>
        </w:rPr>
        <w:t>did not meet</w:t>
      </w:r>
      <w:r>
        <w:rPr>
          <w:rFonts w:ascii="Arial" w:hAnsi="Arial" w:cs="Arial"/>
          <w:b/>
          <w:sz w:val="22"/>
          <w:szCs w:val="22"/>
          <w:lang w:eastAsia="en-US"/>
        </w:rPr>
        <w:t xml:space="preserve"> this target.</w:t>
      </w:r>
    </w:p>
    <w:p w:rsidR="009A0C18" w:rsidRDefault="009A0C18" w:rsidP="009768D0">
      <w:pPr>
        <w:rPr>
          <w:rFonts w:ascii="Arial" w:hAnsi="Arial" w:cs="Arial"/>
          <w:b/>
          <w:sz w:val="22"/>
          <w:szCs w:val="22"/>
          <w:lang w:eastAsia="en-US"/>
        </w:rPr>
      </w:pPr>
    </w:p>
    <w:p w:rsidR="00ED2425" w:rsidRDefault="00ED2425" w:rsidP="009768D0">
      <w:pPr>
        <w:ind w:left="1440" w:right="-613" w:hanging="1440"/>
        <w:rPr>
          <w:rFonts w:ascii="Arial" w:hAnsi="Arial" w:cs="Arial"/>
          <w:b/>
          <w:sz w:val="22"/>
          <w:szCs w:val="22"/>
        </w:rPr>
      </w:pPr>
    </w:p>
    <w:p w:rsidR="009A0C18" w:rsidRDefault="009A0C18" w:rsidP="009768D0">
      <w:pPr>
        <w:ind w:left="1440" w:right="-613" w:hanging="1440"/>
        <w:rPr>
          <w:rFonts w:ascii="Arial" w:hAnsi="Arial" w:cs="Arial"/>
          <w:b/>
          <w:sz w:val="22"/>
          <w:szCs w:val="22"/>
        </w:rPr>
      </w:pPr>
      <w:r w:rsidRPr="008279F6">
        <w:rPr>
          <w:rFonts w:ascii="Arial" w:hAnsi="Arial" w:cs="Arial"/>
          <w:b/>
          <w:sz w:val="22"/>
          <w:szCs w:val="22"/>
        </w:rPr>
        <w:t>Target 1.2</w:t>
      </w:r>
      <w:r>
        <w:rPr>
          <w:rFonts w:ascii="Arial" w:hAnsi="Arial" w:cs="Arial"/>
          <w:sz w:val="22"/>
          <w:szCs w:val="22"/>
        </w:rPr>
        <w:tab/>
      </w:r>
      <w:r w:rsidRPr="00D51CF7">
        <w:rPr>
          <w:rFonts w:ascii="Arial" w:hAnsi="Arial" w:cs="Arial"/>
          <w:b/>
          <w:sz w:val="22"/>
          <w:szCs w:val="22"/>
        </w:rPr>
        <w:t xml:space="preserve">To improve personalised discharge care planning in: </w:t>
      </w:r>
    </w:p>
    <w:p w:rsidR="009A0C18" w:rsidRDefault="009A0C18" w:rsidP="009768D0">
      <w:pPr>
        <w:ind w:left="1440" w:right="-613"/>
        <w:rPr>
          <w:rFonts w:ascii="Arial" w:hAnsi="Arial" w:cs="Arial"/>
          <w:b/>
          <w:sz w:val="22"/>
          <w:szCs w:val="22"/>
        </w:rPr>
      </w:pPr>
      <w:r w:rsidRPr="00D51CF7">
        <w:rPr>
          <w:rFonts w:ascii="Arial" w:hAnsi="Arial" w:cs="Arial"/>
          <w:b/>
          <w:sz w:val="22"/>
          <w:szCs w:val="22"/>
        </w:rPr>
        <w:t>a) Adult inpatient wards and</w:t>
      </w:r>
    </w:p>
    <w:p w:rsidR="009A0C18" w:rsidRDefault="009A0C18" w:rsidP="009768D0">
      <w:pPr>
        <w:ind w:left="1440" w:right="-613"/>
        <w:rPr>
          <w:rFonts w:ascii="Arial" w:hAnsi="Arial" w:cs="Arial"/>
          <w:b/>
          <w:sz w:val="22"/>
          <w:szCs w:val="22"/>
        </w:rPr>
      </w:pPr>
      <w:r w:rsidRPr="00D51CF7">
        <w:rPr>
          <w:rFonts w:ascii="Arial" w:hAnsi="Arial" w:cs="Arial"/>
          <w:b/>
          <w:sz w:val="22"/>
          <w:szCs w:val="22"/>
        </w:rPr>
        <w:t xml:space="preserve">b) Older people’s wards. </w:t>
      </w:r>
    </w:p>
    <w:p w:rsidR="00957F0A" w:rsidRPr="00D51CF7" w:rsidRDefault="00957F0A" w:rsidP="009768D0">
      <w:pPr>
        <w:autoSpaceDE w:val="0"/>
        <w:autoSpaceDN w:val="0"/>
        <w:adjustRightInd w:val="0"/>
        <w:ind w:right="-613"/>
        <w:rPr>
          <w:rFonts w:ascii="Arial" w:hAnsi="Arial" w:cs="Arial"/>
          <w:b/>
          <w:sz w:val="22"/>
          <w:szCs w:val="22"/>
        </w:rPr>
      </w:pPr>
    </w:p>
    <w:p w:rsidR="00957F0A" w:rsidRDefault="00957F0A" w:rsidP="00F13840">
      <w:pPr>
        <w:jc w:val="both"/>
        <w:rPr>
          <w:rFonts w:ascii="Arial" w:hAnsi="Arial" w:cs="Arial"/>
          <w:sz w:val="22"/>
          <w:szCs w:val="22"/>
        </w:rPr>
      </w:pPr>
      <w:r>
        <w:rPr>
          <w:rFonts w:ascii="Arial" w:hAnsi="Arial" w:cs="Arial"/>
          <w:sz w:val="22"/>
          <w:szCs w:val="22"/>
        </w:rPr>
        <w:t>Discharge from inpatient units to the community can pose a time of increased risk to service users. During 2016/17 we focused on making improvements to discharge care planning to ensure that service users are actively involved in shared decision making for their discharge and the self-management care planning process. Identical criteria are being used in the services across both counties as follows:</w:t>
      </w:r>
    </w:p>
    <w:p w:rsidR="00957F0A" w:rsidRDefault="00957F0A" w:rsidP="00F13840">
      <w:pPr>
        <w:jc w:val="both"/>
        <w:rPr>
          <w:rFonts w:ascii="Arial" w:hAnsi="Arial" w:cs="Arial"/>
          <w:sz w:val="22"/>
          <w:szCs w:val="22"/>
        </w:rPr>
      </w:pPr>
    </w:p>
    <w:p w:rsidR="00957F0A" w:rsidRDefault="00957F0A" w:rsidP="00F13840">
      <w:pPr>
        <w:pStyle w:val="ListParagraph"/>
        <w:numPr>
          <w:ilvl w:val="0"/>
          <w:numId w:val="14"/>
        </w:numPr>
        <w:jc w:val="both"/>
        <w:rPr>
          <w:rFonts w:ascii="Arial" w:hAnsi="Arial" w:cs="Arial"/>
        </w:rPr>
      </w:pPr>
      <w:r>
        <w:rPr>
          <w:rFonts w:ascii="Arial" w:hAnsi="Arial" w:cs="Arial"/>
        </w:rPr>
        <w:t>Has a Risk Summary been completed?</w:t>
      </w:r>
    </w:p>
    <w:p w:rsidR="00957F0A" w:rsidRDefault="00957F0A" w:rsidP="00F13840">
      <w:pPr>
        <w:pStyle w:val="ListParagraph"/>
        <w:numPr>
          <w:ilvl w:val="0"/>
          <w:numId w:val="14"/>
        </w:numPr>
        <w:jc w:val="both"/>
        <w:rPr>
          <w:rFonts w:ascii="Arial" w:hAnsi="Arial" w:cs="Arial"/>
        </w:rPr>
      </w:pPr>
      <w:r>
        <w:rPr>
          <w:rFonts w:ascii="Arial" w:hAnsi="Arial" w:cs="Arial"/>
        </w:rPr>
        <w:t>Has the Clustering Assessment and Allocation been completed?</w:t>
      </w:r>
    </w:p>
    <w:p w:rsidR="00957F0A" w:rsidRDefault="00957F0A" w:rsidP="00F13840">
      <w:pPr>
        <w:pStyle w:val="ListParagraph"/>
        <w:numPr>
          <w:ilvl w:val="0"/>
          <w:numId w:val="14"/>
        </w:numPr>
        <w:jc w:val="both"/>
        <w:rPr>
          <w:rFonts w:ascii="Arial" w:hAnsi="Arial" w:cs="Arial"/>
        </w:rPr>
      </w:pPr>
      <w:r>
        <w:rPr>
          <w:rFonts w:ascii="Arial" w:hAnsi="Arial" w:cs="Arial"/>
        </w:rPr>
        <w:t>Has the Pre-Discharge Planning Form been completed?</w:t>
      </w:r>
    </w:p>
    <w:p w:rsidR="00957F0A" w:rsidRDefault="00957F0A" w:rsidP="00F13840">
      <w:pPr>
        <w:pStyle w:val="ListParagraph"/>
        <w:numPr>
          <w:ilvl w:val="0"/>
          <w:numId w:val="14"/>
        </w:numPr>
        <w:jc w:val="both"/>
        <w:rPr>
          <w:rFonts w:ascii="Arial" w:hAnsi="Arial" w:cs="Arial"/>
        </w:rPr>
      </w:pPr>
      <w:r>
        <w:rPr>
          <w:rFonts w:ascii="Arial" w:hAnsi="Arial" w:cs="Arial"/>
        </w:rPr>
        <w:t>Have the inpatient care plans been closed within 7 days of discharge?</w:t>
      </w:r>
    </w:p>
    <w:p w:rsidR="00957F0A" w:rsidRDefault="00957F0A" w:rsidP="00F13840">
      <w:pPr>
        <w:pStyle w:val="ListParagraph"/>
        <w:numPr>
          <w:ilvl w:val="0"/>
          <w:numId w:val="14"/>
        </w:numPr>
        <w:jc w:val="both"/>
        <w:rPr>
          <w:rFonts w:ascii="Arial" w:hAnsi="Arial" w:cs="Arial"/>
        </w:rPr>
      </w:pPr>
      <w:r>
        <w:rPr>
          <w:rFonts w:ascii="Arial" w:hAnsi="Arial" w:cs="Arial"/>
        </w:rPr>
        <w:t>Has the patient been discharged from the bed?</w:t>
      </w:r>
    </w:p>
    <w:p w:rsidR="00957F0A" w:rsidRDefault="00957F0A" w:rsidP="00F13840">
      <w:pPr>
        <w:pStyle w:val="ListParagraph"/>
        <w:numPr>
          <w:ilvl w:val="0"/>
          <w:numId w:val="14"/>
        </w:numPr>
        <w:spacing w:after="0" w:line="240" w:lineRule="auto"/>
        <w:ind w:left="714" w:hanging="357"/>
        <w:jc w:val="both"/>
        <w:rPr>
          <w:rFonts w:ascii="Arial" w:hAnsi="Arial" w:cs="Arial"/>
        </w:rPr>
      </w:pPr>
      <w:r w:rsidRPr="00BB3C9D">
        <w:rPr>
          <w:rFonts w:ascii="Arial" w:hAnsi="Arial" w:cs="Arial"/>
        </w:rPr>
        <w:t>Has the Nursing Discharge Summary Letter to Client/GP been sent within 24 hours of discharge?</w:t>
      </w:r>
    </w:p>
    <w:p w:rsidR="00957F0A" w:rsidRDefault="00957F0A" w:rsidP="00F13840">
      <w:pPr>
        <w:pStyle w:val="ListParagraph"/>
        <w:numPr>
          <w:ilvl w:val="0"/>
          <w:numId w:val="14"/>
        </w:numPr>
        <w:spacing w:after="0" w:line="240" w:lineRule="auto"/>
        <w:ind w:left="714" w:hanging="357"/>
        <w:jc w:val="both"/>
        <w:rPr>
          <w:rFonts w:ascii="Arial" w:hAnsi="Arial" w:cs="Arial"/>
        </w:rPr>
      </w:pPr>
      <w:r w:rsidRPr="00BB3C9D">
        <w:rPr>
          <w:rFonts w:ascii="Arial" w:hAnsi="Arial" w:cs="Arial"/>
        </w:rPr>
        <w:t>Has the 48 hour follow up been completed?</w:t>
      </w:r>
    </w:p>
    <w:p w:rsidR="00957F0A" w:rsidRDefault="00957F0A" w:rsidP="00F13840">
      <w:pPr>
        <w:pStyle w:val="ListParagraph"/>
        <w:spacing w:after="0" w:line="240" w:lineRule="auto"/>
        <w:ind w:left="714"/>
        <w:jc w:val="both"/>
        <w:rPr>
          <w:rFonts w:ascii="Arial" w:hAnsi="Arial" w:cs="Arial"/>
        </w:rPr>
      </w:pPr>
    </w:p>
    <w:p w:rsidR="00B14AAC" w:rsidRDefault="00B14AAC" w:rsidP="00F13840">
      <w:pPr>
        <w:autoSpaceDE w:val="0"/>
        <w:autoSpaceDN w:val="0"/>
        <w:adjustRightInd w:val="0"/>
        <w:jc w:val="both"/>
        <w:rPr>
          <w:rFonts w:ascii="Arial" w:hAnsi="Arial" w:cs="Arial"/>
          <w:sz w:val="22"/>
          <w:szCs w:val="22"/>
        </w:rPr>
      </w:pPr>
      <w:r w:rsidRPr="00E0639C">
        <w:rPr>
          <w:rFonts w:ascii="Arial" w:hAnsi="Arial" w:cs="Arial"/>
          <w:sz w:val="22"/>
          <w:szCs w:val="22"/>
        </w:rPr>
        <w:t>Trust</w:t>
      </w:r>
      <w:r>
        <w:rPr>
          <w:rFonts w:ascii="Arial" w:hAnsi="Arial" w:cs="Arial"/>
          <w:sz w:val="22"/>
          <w:szCs w:val="22"/>
        </w:rPr>
        <w:t xml:space="preserve"> </w:t>
      </w:r>
      <w:r w:rsidRPr="00E0639C">
        <w:rPr>
          <w:rFonts w:ascii="Arial" w:hAnsi="Arial" w:cs="Arial"/>
          <w:sz w:val="22"/>
          <w:szCs w:val="22"/>
        </w:rPr>
        <w:t>wide compliance for each of the individual criteria assessed is outlined in the table below</w:t>
      </w:r>
      <w:r w:rsidR="00141ED7">
        <w:rPr>
          <w:rFonts w:ascii="Arial" w:hAnsi="Arial" w:cs="Arial"/>
          <w:sz w:val="22"/>
          <w:szCs w:val="22"/>
        </w:rPr>
        <w:t xml:space="preserve"> for the last 2 quarters</w:t>
      </w:r>
      <w:r w:rsidRPr="00E0639C">
        <w:rPr>
          <w:rFonts w:ascii="Arial" w:hAnsi="Arial" w:cs="Arial"/>
          <w:sz w:val="22"/>
          <w:szCs w:val="22"/>
        </w:rPr>
        <w:t xml:space="preserve">.  For future audits, services will focus on the criteria scoring an </w:t>
      </w:r>
      <w:r w:rsidRPr="005F76E5">
        <w:rPr>
          <w:rFonts w:ascii="Arial" w:hAnsi="Arial" w:cs="Arial"/>
          <w:b/>
          <w:sz w:val="22"/>
          <w:szCs w:val="22"/>
          <w:highlight w:val="yellow"/>
        </w:rPr>
        <w:t>AMBER</w:t>
      </w:r>
      <w:r w:rsidRPr="00E0639C">
        <w:rPr>
          <w:rFonts w:ascii="Arial" w:hAnsi="Arial" w:cs="Arial"/>
          <w:sz w:val="22"/>
          <w:szCs w:val="22"/>
        </w:rPr>
        <w:t xml:space="preserve"> or </w:t>
      </w:r>
      <w:r w:rsidRPr="005F76E5">
        <w:rPr>
          <w:rFonts w:ascii="Arial" w:hAnsi="Arial" w:cs="Arial"/>
          <w:b/>
          <w:sz w:val="22"/>
          <w:szCs w:val="22"/>
          <w:highlight w:val="red"/>
        </w:rPr>
        <w:t>RED</w:t>
      </w:r>
      <w:r w:rsidRPr="00E0639C">
        <w:rPr>
          <w:rFonts w:ascii="Arial" w:hAnsi="Arial" w:cs="Arial"/>
          <w:sz w:val="22"/>
          <w:szCs w:val="22"/>
        </w:rPr>
        <w:t xml:space="preserve"> RAG rating to promote improvement.</w:t>
      </w:r>
    </w:p>
    <w:p w:rsidR="00B14AAC" w:rsidRPr="00044AE6" w:rsidRDefault="00B14AAC" w:rsidP="00B14AAC">
      <w:pPr>
        <w:autoSpaceDE w:val="0"/>
        <w:autoSpaceDN w:val="0"/>
        <w:adjustRightInd w:val="0"/>
        <w:ind w:left="76"/>
        <w:jc w:val="both"/>
        <w:rPr>
          <w:rFonts w:ascii="Arial" w:hAnsi="Arial" w:cs="Arial"/>
          <w:color w:val="FF0000"/>
          <w:sz w:val="22"/>
          <w:szCs w:val="22"/>
          <w:lang w:val="en-US" w:eastAsia="en-US"/>
        </w:rPr>
      </w:pPr>
    </w:p>
    <w:tbl>
      <w:tblPr>
        <w:tblStyle w:val="TableGrid"/>
        <w:tblW w:w="0" w:type="auto"/>
        <w:tblLook w:val="04A0" w:firstRow="1" w:lastRow="0" w:firstColumn="1" w:lastColumn="0" w:noHBand="0" w:noVBand="1"/>
      </w:tblPr>
      <w:tblGrid>
        <w:gridCol w:w="392"/>
        <w:gridCol w:w="5953"/>
        <w:gridCol w:w="1418"/>
        <w:gridCol w:w="1479"/>
      </w:tblGrid>
      <w:tr w:rsidR="00141ED7" w:rsidRPr="004A6835" w:rsidTr="00FB59B9">
        <w:tc>
          <w:tcPr>
            <w:tcW w:w="392" w:type="dxa"/>
          </w:tcPr>
          <w:p w:rsidR="00141ED7" w:rsidRPr="004A6835" w:rsidRDefault="00141ED7" w:rsidP="00FB59B9">
            <w:pPr>
              <w:pStyle w:val="NoSpacing"/>
              <w:jc w:val="both"/>
              <w:rPr>
                <w:rFonts w:ascii="Arial" w:hAnsi="Arial" w:cs="Arial"/>
                <w:b/>
                <w:sz w:val="24"/>
              </w:rPr>
            </w:pPr>
          </w:p>
        </w:tc>
        <w:tc>
          <w:tcPr>
            <w:tcW w:w="5953" w:type="dxa"/>
            <w:vAlign w:val="center"/>
          </w:tcPr>
          <w:p w:rsidR="00141ED7" w:rsidRPr="004A6835" w:rsidRDefault="00141ED7" w:rsidP="00FB59B9">
            <w:pPr>
              <w:pStyle w:val="NoSpacing"/>
              <w:rPr>
                <w:rFonts w:ascii="Arial" w:hAnsi="Arial" w:cs="Arial"/>
                <w:b/>
                <w:sz w:val="20"/>
              </w:rPr>
            </w:pPr>
            <w:r w:rsidRPr="004A6835">
              <w:rPr>
                <w:rFonts w:ascii="Arial" w:hAnsi="Arial" w:cs="Arial"/>
                <w:b/>
                <w:sz w:val="20"/>
              </w:rPr>
              <w:t>Criterion</w:t>
            </w:r>
          </w:p>
        </w:tc>
        <w:tc>
          <w:tcPr>
            <w:tcW w:w="1418" w:type="dxa"/>
            <w:vAlign w:val="center"/>
          </w:tcPr>
          <w:p w:rsidR="00141ED7" w:rsidRPr="004A6835" w:rsidRDefault="00141ED7" w:rsidP="00FB59B9">
            <w:pPr>
              <w:pStyle w:val="NoSpacing"/>
              <w:jc w:val="center"/>
              <w:rPr>
                <w:rFonts w:ascii="Arial" w:hAnsi="Arial" w:cs="Arial"/>
                <w:b/>
                <w:sz w:val="20"/>
              </w:rPr>
            </w:pPr>
            <w:r w:rsidRPr="004A6835">
              <w:rPr>
                <w:rFonts w:ascii="Arial" w:hAnsi="Arial" w:cs="Arial"/>
                <w:b/>
                <w:sz w:val="20"/>
              </w:rPr>
              <w:t>Current compliance (Q</w:t>
            </w:r>
            <w:r>
              <w:rPr>
                <w:rFonts w:ascii="Arial" w:hAnsi="Arial" w:cs="Arial"/>
                <w:b/>
                <w:sz w:val="20"/>
              </w:rPr>
              <w:t>4</w:t>
            </w:r>
            <w:r w:rsidRPr="004A6835">
              <w:rPr>
                <w:rFonts w:ascii="Arial" w:hAnsi="Arial" w:cs="Arial"/>
                <w:b/>
                <w:sz w:val="20"/>
              </w:rPr>
              <w:t xml:space="preserve"> 2019-20)</w:t>
            </w:r>
          </w:p>
        </w:tc>
        <w:tc>
          <w:tcPr>
            <w:tcW w:w="1479" w:type="dxa"/>
            <w:vAlign w:val="center"/>
          </w:tcPr>
          <w:p w:rsidR="00141ED7" w:rsidRPr="004A6835" w:rsidRDefault="00141ED7" w:rsidP="00FB59B9">
            <w:pPr>
              <w:pStyle w:val="NoSpacing"/>
              <w:jc w:val="center"/>
              <w:rPr>
                <w:rFonts w:ascii="Arial" w:hAnsi="Arial" w:cs="Arial"/>
                <w:b/>
                <w:sz w:val="20"/>
              </w:rPr>
            </w:pPr>
            <w:r w:rsidRPr="004A6835">
              <w:rPr>
                <w:rFonts w:ascii="Arial" w:hAnsi="Arial" w:cs="Arial"/>
                <w:b/>
                <w:sz w:val="20"/>
              </w:rPr>
              <w:t>Direction of travel and previous compliance (Q</w:t>
            </w:r>
            <w:r>
              <w:rPr>
                <w:rFonts w:ascii="Arial" w:hAnsi="Arial" w:cs="Arial"/>
                <w:b/>
                <w:sz w:val="20"/>
              </w:rPr>
              <w:t>3</w:t>
            </w:r>
            <w:r w:rsidRPr="004A6835">
              <w:rPr>
                <w:rFonts w:ascii="Arial" w:hAnsi="Arial" w:cs="Arial"/>
                <w:b/>
                <w:sz w:val="20"/>
              </w:rPr>
              <w:t xml:space="preserve"> 2019-20)</w:t>
            </w:r>
          </w:p>
        </w:tc>
      </w:tr>
      <w:tr w:rsidR="00141ED7" w:rsidTr="00FB59B9">
        <w:tc>
          <w:tcPr>
            <w:tcW w:w="392" w:type="dxa"/>
          </w:tcPr>
          <w:p w:rsidR="00141ED7" w:rsidRPr="00BA3003" w:rsidRDefault="00141ED7" w:rsidP="00FB59B9">
            <w:pPr>
              <w:pStyle w:val="NoSpacing"/>
              <w:rPr>
                <w:rFonts w:ascii="Arial" w:hAnsi="Arial" w:cs="Arial"/>
                <w:sz w:val="20"/>
              </w:rPr>
            </w:pPr>
            <w:r w:rsidRPr="00BA3003">
              <w:rPr>
                <w:rFonts w:ascii="Arial" w:hAnsi="Arial" w:cs="Arial"/>
                <w:sz w:val="20"/>
              </w:rPr>
              <w:t>1</w:t>
            </w:r>
          </w:p>
          <w:p w:rsidR="00141ED7" w:rsidRPr="00BA3003" w:rsidRDefault="00141ED7" w:rsidP="00FB59B9">
            <w:pPr>
              <w:pStyle w:val="NoSpacing"/>
              <w:rPr>
                <w:rFonts w:ascii="Arial" w:hAnsi="Arial" w:cs="Arial"/>
                <w:sz w:val="20"/>
              </w:rPr>
            </w:pPr>
          </w:p>
        </w:tc>
        <w:tc>
          <w:tcPr>
            <w:tcW w:w="5953" w:type="dxa"/>
          </w:tcPr>
          <w:p w:rsidR="00141ED7" w:rsidRPr="00BA3003" w:rsidRDefault="00141ED7" w:rsidP="00FB59B9">
            <w:pPr>
              <w:pStyle w:val="NoSpacing"/>
              <w:rPr>
                <w:rFonts w:ascii="Arial" w:hAnsi="Arial" w:cs="Arial"/>
                <w:sz w:val="20"/>
              </w:rPr>
            </w:pPr>
            <w:r w:rsidRPr="00BA3003">
              <w:rPr>
                <w:rFonts w:ascii="Arial" w:hAnsi="Arial" w:cs="Arial"/>
                <w:sz w:val="20"/>
              </w:rPr>
              <w:t>Has a Risk Summary been completed?</w:t>
            </w:r>
          </w:p>
        </w:tc>
        <w:tc>
          <w:tcPr>
            <w:tcW w:w="1418" w:type="dxa"/>
            <w:shd w:val="clear" w:color="auto" w:fill="00B050"/>
            <w:vAlign w:val="center"/>
          </w:tcPr>
          <w:p w:rsidR="00141ED7" w:rsidRPr="004A6835" w:rsidRDefault="00141ED7" w:rsidP="00FB59B9">
            <w:pPr>
              <w:pStyle w:val="NoSpacing"/>
              <w:jc w:val="center"/>
              <w:rPr>
                <w:rFonts w:ascii="Arial" w:hAnsi="Arial" w:cs="Arial"/>
              </w:rPr>
            </w:pPr>
            <w:r>
              <w:rPr>
                <w:rFonts w:ascii="Arial" w:hAnsi="Arial" w:cs="Arial"/>
              </w:rPr>
              <w:t>100%</w:t>
            </w:r>
          </w:p>
        </w:tc>
        <w:tc>
          <w:tcPr>
            <w:tcW w:w="1479" w:type="dxa"/>
            <w:vAlign w:val="center"/>
          </w:tcPr>
          <w:p w:rsidR="00141ED7" w:rsidRPr="004A6835" w:rsidRDefault="00141ED7" w:rsidP="00141ED7">
            <w:pPr>
              <w:pStyle w:val="NoSpacing"/>
              <w:jc w:val="center"/>
              <w:rPr>
                <w:rFonts w:ascii="Arial" w:hAnsi="Arial" w:cs="Arial"/>
              </w:rPr>
            </w:pPr>
            <w:r w:rsidRPr="00E02395">
              <w:rPr>
                <w:rFonts w:ascii="Wingdings" w:hAnsi="Wingdings" w:cs="Wingdings"/>
                <w:b/>
                <w:bCs/>
                <w:color w:val="00B050"/>
                <w:szCs w:val="28"/>
              </w:rPr>
              <w:t></w:t>
            </w:r>
            <w:r>
              <w:rPr>
                <w:rFonts w:ascii="Arial" w:hAnsi="Arial" w:cs="Arial"/>
              </w:rPr>
              <w:t xml:space="preserve"> 1</w:t>
            </w:r>
            <w:r w:rsidRPr="004A6835">
              <w:rPr>
                <w:rFonts w:ascii="Arial" w:hAnsi="Arial" w:cs="Arial"/>
              </w:rPr>
              <w:t>%</w:t>
            </w:r>
          </w:p>
        </w:tc>
      </w:tr>
      <w:tr w:rsidR="00141ED7" w:rsidTr="00FB59B9">
        <w:tc>
          <w:tcPr>
            <w:tcW w:w="392" w:type="dxa"/>
          </w:tcPr>
          <w:p w:rsidR="00141ED7" w:rsidRDefault="00141ED7" w:rsidP="00FB59B9">
            <w:pPr>
              <w:pStyle w:val="NoSpacing"/>
              <w:rPr>
                <w:rFonts w:ascii="Arial" w:hAnsi="Arial" w:cs="Arial"/>
                <w:sz w:val="20"/>
              </w:rPr>
            </w:pPr>
            <w:r w:rsidRPr="00BA3003">
              <w:rPr>
                <w:rFonts w:ascii="Arial" w:hAnsi="Arial" w:cs="Arial"/>
                <w:sz w:val="20"/>
              </w:rPr>
              <w:t>2</w:t>
            </w:r>
          </w:p>
          <w:p w:rsidR="00141ED7" w:rsidRPr="00BA3003" w:rsidRDefault="00141ED7" w:rsidP="00FB59B9">
            <w:pPr>
              <w:pStyle w:val="NoSpacing"/>
              <w:rPr>
                <w:rFonts w:ascii="Arial" w:hAnsi="Arial" w:cs="Arial"/>
                <w:sz w:val="20"/>
              </w:rPr>
            </w:pPr>
          </w:p>
        </w:tc>
        <w:tc>
          <w:tcPr>
            <w:tcW w:w="5953" w:type="dxa"/>
          </w:tcPr>
          <w:p w:rsidR="00141ED7" w:rsidRPr="00BA3003" w:rsidRDefault="00141ED7" w:rsidP="00FB59B9">
            <w:pPr>
              <w:pStyle w:val="NoSpacing"/>
              <w:rPr>
                <w:rFonts w:ascii="Arial" w:hAnsi="Arial" w:cs="Arial"/>
                <w:sz w:val="20"/>
              </w:rPr>
            </w:pPr>
            <w:r w:rsidRPr="00BA3003">
              <w:rPr>
                <w:rFonts w:ascii="Arial" w:hAnsi="Arial" w:cs="Arial"/>
                <w:sz w:val="20"/>
              </w:rPr>
              <w:t>Has the Clustering Assessment and Allocation been completed?</w:t>
            </w:r>
          </w:p>
        </w:tc>
        <w:tc>
          <w:tcPr>
            <w:tcW w:w="1418" w:type="dxa"/>
            <w:shd w:val="clear" w:color="auto" w:fill="00B050"/>
            <w:vAlign w:val="center"/>
          </w:tcPr>
          <w:p w:rsidR="00141ED7" w:rsidRPr="004A6835" w:rsidRDefault="00141ED7" w:rsidP="00FB59B9">
            <w:pPr>
              <w:pStyle w:val="NoSpacing"/>
              <w:jc w:val="center"/>
              <w:rPr>
                <w:rFonts w:ascii="Arial" w:hAnsi="Arial" w:cs="Arial"/>
              </w:rPr>
            </w:pPr>
            <w:r>
              <w:rPr>
                <w:rFonts w:ascii="Arial" w:hAnsi="Arial" w:cs="Arial"/>
              </w:rPr>
              <w:t>96%</w:t>
            </w:r>
          </w:p>
        </w:tc>
        <w:tc>
          <w:tcPr>
            <w:tcW w:w="1479" w:type="dxa"/>
            <w:vAlign w:val="center"/>
          </w:tcPr>
          <w:p w:rsidR="00141ED7" w:rsidRPr="004A6835" w:rsidRDefault="00141ED7" w:rsidP="00FB59B9">
            <w:pPr>
              <w:pStyle w:val="NoSpacing"/>
              <w:jc w:val="center"/>
              <w:rPr>
                <w:rFonts w:ascii="Arial" w:hAnsi="Arial" w:cs="Arial"/>
              </w:rPr>
            </w:pPr>
            <w:r w:rsidRPr="004A6835">
              <w:rPr>
                <w:rFonts w:ascii="Wingdings" w:hAnsi="Wingdings" w:cs="Wingdings"/>
                <w:b/>
                <w:bCs/>
                <w:szCs w:val="28"/>
              </w:rPr>
              <w:t></w:t>
            </w:r>
            <w:r>
              <w:rPr>
                <w:rFonts w:ascii="Arial" w:hAnsi="Arial" w:cs="Arial"/>
              </w:rPr>
              <w:t>96</w:t>
            </w:r>
            <w:r w:rsidRPr="004A6835">
              <w:rPr>
                <w:rFonts w:ascii="Arial" w:hAnsi="Arial" w:cs="Arial"/>
              </w:rPr>
              <w:t>%</w:t>
            </w:r>
          </w:p>
        </w:tc>
      </w:tr>
      <w:tr w:rsidR="00141ED7" w:rsidTr="00FB59B9">
        <w:tc>
          <w:tcPr>
            <w:tcW w:w="392" w:type="dxa"/>
          </w:tcPr>
          <w:p w:rsidR="00141ED7" w:rsidRPr="00BA3003" w:rsidRDefault="00141ED7" w:rsidP="00FB59B9">
            <w:pPr>
              <w:pStyle w:val="NoSpacing"/>
              <w:rPr>
                <w:rFonts w:ascii="Arial" w:hAnsi="Arial" w:cs="Arial"/>
                <w:sz w:val="20"/>
              </w:rPr>
            </w:pPr>
            <w:r w:rsidRPr="00BA3003">
              <w:rPr>
                <w:rFonts w:ascii="Arial" w:hAnsi="Arial" w:cs="Arial"/>
                <w:sz w:val="20"/>
              </w:rPr>
              <w:t>3</w:t>
            </w:r>
          </w:p>
          <w:p w:rsidR="00141ED7" w:rsidRPr="00BA3003" w:rsidRDefault="00141ED7" w:rsidP="00FB59B9">
            <w:pPr>
              <w:pStyle w:val="NoSpacing"/>
              <w:rPr>
                <w:rFonts w:ascii="Arial" w:hAnsi="Arial" w:cs="Arial"/>
                <w:sz w:val="20"/>
              </w:rPr>
            </w:pPr>
          </w:p>
        </w:tc>
        <w:tc>
          <w:tcPr>
            <w:tcW w:w="5953" w:type="dxa"/>
          </w:tcPr>
          <w:p w:rsidR="00141ED7" w:rsidRPr="00BA3003" w:rsidRDefault="00141ED7" w:rsidP="00FB59B9">
            <w:pPr>
              <w:pStyle w:val="NoSpacing"/>
              <w:rPr>
                <w:rFonts w:ascii="Arial" w:hAnsi="Arial" w:cs="Arial"/>
                <w:sz w:val="20"/>
              </w:rPr>
            </w:pPr>
            <w:r w:rsidRPr="00BA3003">
              <w:rPr>
                <w:rFonts w:ascii="Arial" w:hAnsi="Arial" w:cs="Arial"/>
                <w:sz w:val="20"/>
              </w:rPr>
              <w:t>Has HEF been completed (LD only)?</w:t>
            </w:r>
          </w:p>
        </w:tc>
        <w:tc>
          <w:tcPr>
            <w:tcW w:w="1418" w:type="dxa"/>
            <w:shd w:val="clear" w:color="auto" w:fill="auto"/>
            <w:vAlign w:val="center"/>
          </w:tcPr>
          <w:p w:rsidR="00141ED7" w:rsidRPr="004A6835" w:rsidRDefault="00141ED7" w:rsidP="00FB59B9">
            <w:pPr>
              <w:pStyle w:val="NoSpacing"/>
              <w:jc w:val="center"/>
              <w:rPr>
                <w:rFonts w:ascii="Arial" w:hAnsi="Arial" w:cs="Arial"/>
              </w:rPr>
            </w:pPr>
            <w:r>
              <w:rPr>
                <w:rFonts w:ascii="Arial" w:hAnsi="Arial" w:cs="Arial"/>
              </w:rPr>
              <w:t>N/A</w:t>
            </w:r>
          </w:p>
        </w:tc>
        <w:tc>
          <w:tcPr>
            <w:tcW w:w="1479" w:type="dxa"/>
            <w:vAlign w:val="center"/>
          </w:tcPr>
          <w:p w:rsidR="00141ED7" w:rsidRPr="004A6835" w:rsidRDefault="00141ED7" w:rsidP="00FB59B9">
            <w:pPr>
              <w:pStyle w:val="NoSpacing"/>
              <w:jc w:val="center"/>
              <w:rPr>
                <w:rFonts w:ascii="Arial" w:hAnsi="Arial" w:cs="Arial"/>
              </w:rPr>
            </w:pPr>
            <w:r w:rsidRPr="004A6835">
              <w:rPr>
                <w:rFonts w:ascii="Arial" w:hAnsi="Arial" w:cs="Arial"/>
              </w:rPr>
              <w:t>100%</w:t>
            </w:r>
          </w:p>
        </w:tc>
      </w:tr>
      <w:tr w:rsidR="00141ED7" w:rsidTr="00FB59B9">
        <w:tc>
          <w:tcPr>
            <w:tcW w:w="392" w:type="dxa"/>
          </w:tcPr>
          <w:p w:rsidR="00141ED7" w:rsidRDefault="00141ED7" w:rsidP="00FB59B9">
            <w:pPr>
              <w:pStyle w:val="NoSpacing"/>
              <w:rPr>
                <w:rFonts w:ascii="Arial" w:hAnsi="Arial" w:cs="Arial"/>
                <w:sz w:val="20"/>
              </w:rPr>
            </w:pPr>
            <w:r w:rsidRPr="00BA3003">
              <w:rPr>
                <w:rFonts w:ascii="Arial" w:hAnsi="Arial" w:cs="Arial"/>
                <w:sz w:val="20"/>
              </w:rPr>
              <w:t>4</w:t>
            </w:r>
          </w:p>
          <w:p w:rsidR="00141ED7" w:rsidRPr="00BA3003" w:rsidRDefault="00141ED7" w:rsidP="00FB59B9">
            <w:pPr>
              <w:pStyle w:val="NoSpacing"/>
              <w:rPr>
                <w:rFonts w:ascii="Arial" w:hAnsi="Arial" w:cs="Arial"/>
                <w:sz w:val="20"/>
              </w:rPr>
            </w:pPr>
          </w:p>
        </w:tc>
        <w:tc>
          <w:tcPr>
            <w:tcW w:w="5953" w:type="dxa"/>
          </w:tcPr>
          <w:p w:rsidR="00141ED7" w:rsidRPr="00BA3003" w:rsidRDefault="00141ED7" w:rsidP="00FB59B9">
            <w:pPr>
              <w:pStyle w:val="NoSpacing"/>
              <w:rPr>
                <w:rFonts w:ascii="Arial" w:hAnsi="Arial" w:cs="Arial"/>
                <w:sz w:val="20"/>
              </w:rPr>
            </w:pPr>
            <w:r w:rsidRPr="00BA3003">
              <w:rPr>
                <w:rFonts w:ascii="Arial" w:hAnsi="Arial" w:cs="Arial"/>
                <w:sz w:val="20"/>
              </w:rPr>
              <w:t>Has the Pre-Discharge Planning Form been completed?</w:t>
            </w:r>
          </w:p>
        </w:tc>
        <w:tc>
          <w:tcPr>
            <w:tcW w:w="1418" w:type="dxa"/>
            <w:shd w:val="clear" w:color="auto" w:fill="FF0000"/>
            <w:vAlign w:val="center"/>
          </w:tcPr>
          <w:p w:rsidR="00141ED7" w:rsidRPr="004A6835" w:rsidRDefault="00141ED7" w:rsidP="00FB59B9">
            <w:pPr>
              <w:pStyle w:val="NoSpacing"/>
              <w:jc w:val="center"/>
              <w:rPr>
                <w:rFonts w:ascii="Arial" w:hAnsi="Arial" w:cs="Arial"/>
              </w:rPr>
            </w:pPr>
            <w:r>
              <w:rPr>
                <w:rFonts w:ascii="Arial" w:hAnsi="Arial" w:cs="Arial"/>
              </w:rPr>
              <w:t>24%</w:t>
            </w:r>
          </w:p>
        </w:tc>
        <w:tc>
          <w:tcPr>
            <w:tcW w:w="1479" w:type="dxa"/>
            <w:vAlign w:val="center"/>
          </w:tcPr>
          <w:p w:rsidR="00141ED7" w:rsidRPr="004A6835" w:rsidRDefault="00141ED7" w:rsidP="00141ED7">
            <w:pPr>
              <w:pStyle w:val="NoSpacing"/>
              <w:jc w:val="center"/>
              <w:rPr>
                <w:rFonts w:ascii="Arial" w:hAnsi="Arial" w:cs="Arial"/>
              </w:rPr>
            </w:pPr>
            <w:r w:rsidRPr="00E02395">
              <w:rPr>
                <w:rFonts w:ascii="Wingdings" w:hAnsi="Wingdings" w:cs="Wingdings"/>
                <w:b/>
                <w:bCs/>
                <w:color w:val="FF0000"/>
                <w:szCs w:val="28"/>
              </w:rPr>
              <w:t></w:t>
            </w:r>
            <w:r>
              <w:rPr>
                <w:rFonts w:ascii="Arial" w:hAnsi="Arial" w:cs="Arial"/>
              </w:rPr>
              <w:t xml:space="preserve"> 4</w:t>
            </w:r>
            <w:r w:rsidRPr="004A6835">
              <w:rPr>
                <w:rFonts w:ascii="Arial" w:hAnsi="Arial" w:cs="Arial"/>
              </w:rPr>
              <w:t>%</w:t>
            </w:r>
          </w:p>
        </w:tc>
      </w:tr>
      <w:tr w:rsidR="00141ED7" w:rsidTr="00FB59B9">
        <w:tc>
          <w:tcPr>
            <w:tcW w:w="392" w:type="dxa"/>
          </w:tcPr>
          <w:p w:rsidR="00141ED7" w:rsidRPr="00BA3003" w:rsidRDefault="00141ED7" w:rsidP="00FB59B9">
            <w:pPr>
              <w:pStyle w:val="NoSpacing"/>
              <w:rPr>
                <w:rFonts w:ascii="Arial" w:hAnsi="Arial" w:cs="Arial"/>
                <w:sz w:val="20"/>
              </w:rPr>
            </w:pPr>
            <w:r w:rsidRPr="00BA3003">
              <w:rPr>
                <w:rFonts w:ascii="Arial" w:hAnsi="Arial" w:cs="Arial"/>
                <w:sz w:val="20"/>
              </w:rPr>
              <w:t>5</w:t>
            </w:r>
          </w:p>
        </w:tc>
        <w:tc>
          <w:tcPr>
            <w:tcW w:w="5953" w:type="dxa"/>
          </w:tcPr>
          <w:p w:rsidR="00141ED7" w:rsidRPr="00BA3003" w:rsidRDefault="00141ED7" w:rsidP="00FB59B9">
            <w:pPr>
              <w:pStyle w:val="NoSpacing"/>
              <w:rPr>
                <w:rFonts w:ascii="Arial" w:hAnsi="Arial" w:cs="Arial"/>
                <w:sz w:val="20"/>
              </w:rPr>
            </w:pPr>
            <w:r w:rsidRPr="00BA3003">
              <w:rPr>
                <w:rFonts w:ascii="Arial" w:hAnsi="Arial" w:cs="Arial"/>
                <w:sz w:val="20"/>
              </w:rPr>
              <w:t>Have the inpatient care plans been closed within 7 days of discharge?</w:t>
            </w:r>
          </w:p>
        </w:tc>
        <w:tc>
          <w:tcPr>
            <w:tcW w:w="1418" w:type="dxa"/>
            <w:shd w:val="clear" w:color="auto" w:fill="FF0000"/>
            <w:vAlign w:val="center"/>
          </w:tcPr>
          <w:p w:rsidR="00141ED7" w:rsidRPr="004A6835" w:rsidRDefault="00141ED7" w:rsidP="00FB59B9">
            <w:pPr>
              <w:pStyle w:val="NoSpacing"/>
              <w:jc w:val="center"/>
              <w:rPr>
                <w:rFonts w:ascii="Arial" w:hAnsi="Arial" w:cs="Arial"/>
              </w:rPr>
            </w:pPr>
            <w:r>
              <w:rPr>
                <w:rFonts w:ascii="Arial" w:hAnsi="Arial" w:cs="Arial"/>
              </w:rPr>
              <w:t>34%</w:t>
            </w:r>
          </w:p>
        </w:tc>
        <w:tc>
          <w:tcPr>
            <w:tcW w:w="1479" w:type="dxa"/>
            <w:vAlign w:val="center"/>
          </w:tcPr>
          <w:p w:rsidR="00141ED7" w:rsidRPr="004A6835" w:rsidRDefault="00141ED7" w:rsidP="00141ED7">
            <w:pPr>
              <w:pStyle w:val="NoSpacing"/>
              <w:jc w:val="center"/>
              <w:rPr>
                <w:rFonts w:ascii="Arial" w:hAnsi="Arial" w:cs="Arial"/>
              </w:rPr>
            </w:pPr>
            <w:r w:rsidRPr="00E02395">
              <w:rPr>
                <w:rFonts w:ascii="Wingdings" w:hAnsi="Wingdings" w:cs="Wingdings"/>
                <w:b/>
                <w:bCs/>
                <w:color w:val="FF0000"/>
                <w:szCs w:val="28"/>
              </w:rPr>
              <w:t></w:t>
            </w:r>
            <w:r>
              <w:rPr>
                <w:rFonts w:ascii="Arial" w:hAnsi="Arial" w:cs="Arial"/>
              </w:rPr>
              <w:t xml:space="preserve"> 11</w:t>
            </w:r>
            <w:r w:rsidRPr="004A6835">
              <w:rPr>
                <w:rFonts w:ascii="Arial" w:hAnsi="Arial" w:cs="Arial"/>
              </w:rPr>
              <w:t>%</w:t>
            </w:r>
          </w:p>
        </w:tc>
      </w:tr>
      <w:tr w:rsidR="00141ED7" w:rsidTr="00FB59B9">
        <w:tc>
          <w:tcPr>
            <w:tcW w:w="392" w:type="dxa"/>
          </w:tcPr>
          <w:p w:rsidR="00141ED7" w:rsidRPr="00BA3003" w:rsidRDefault="00141ED7" w:rsidP="00FB59B9">
            <w:pPr>
              <w:pStyle w:val="NoSpacing"/>
              <w:rPr>
                <w:rFonts w:ascii="Arial" w:hAnsi="Arial" w:cs="Arial"/>
                <w:sz w:val="20"/>
              </w:rPr>
            </w:pPr>
            <w:r w:rsidRPr="00BA3003">
              <w:rPr>
                <w:rFonts w:ascii="Arial" w:hAnsi="Arial" w:cs="Arial"/>
                <w:sz w:val="20"/>
              </w:rPr>
              <w:t>6</w:t>
            </w:r>
          </w:p>
          <w:p w:rsidR="00141ED7" w:rsidRPr="00BA3003" w:rsidRDefault="00141ED7" w:rsidP="00FB59B9">
            <w:pPr>
              <w:pStyle w:val="NoSpacing"/>
              <w:rPr>
                <w:rFonts w:ascii="Arial" w:hAnsi="Arial" w:cs="Arial"/>
                <w:sz w:val="20"/>
              </w:rPr>
            </w:pPr>
          </w:p>
        </w:tc>
        <w:tc>
          <w:tcPr>
            <w:tcW w:w="5953" w:type="dxa"/>
          </w:tcPr>
          <w:p w:rsidR="00141ED7" w:rsidRPr="00BA3003" w:rsidRDefault="00141ED7" w:rsidP="00FB59B9">
            <w:pPr>
              <w:pStyle w:val="NoSpacing"/>
              <w:rPr>
                <w:rFonts w:ascii="Arial" w:hAnsi="Arial" w:cs="Arial"/>
                <w:sz w:val="20"/>
              </w:rPr>
            </w:pPr>
            <w:r w:rsidRPr="00BA3003">
              <w:rPr>
                <w:rFonts w:ascii="Arial" w:hAnsi="Arial" w:cs="Arial"/>
                <w:sz w:val="20"/>
              </w:rPr>
              <w:t>Has the patient been discharged from bed?</w:t>
            </w:r>
          </w:p>
        </w:tc>
        <w:tc>
          <w:tcPr>
            <w:tcW w:w="1418" w:type="dxa"/>
            <w:shd w:val="clear" w:color="auto" w:fill="00B050"/>
            <w:vAlign w:val="center"/>
          </w:tcPr>
          <w:p w:rsidR="00141ED7" w:rsidRPr="004A6835" w:rsidRDefault="00141ED7" w:rsidP="00FB59B9">
            <w:pPr>
              <w:pStyle w:val="NoSpacing"/>
              <w:jc w:val="center"/>
              <w:rPr>
                <w:rFonts w:ascii="Arial" w:hAnsi="Arial" w:cs="Arial"/>
              </w:rPr>
            </w:pPr>
            <w:r>
              <w:rPr>
                <w:rFonts w:ascii="Arial" w:hAnsi="Arial" w:cs="Arial"/>
              </w:rPr>
              <w:t>99%</w:t>
            </w:r>
          </w:p>
        </w:tc>
        <w:tc>
          <w:tcPr>
            <w:tcW w:w="1479" w:type="dxa"/>
            <w:vAlign w:val="center"/>
          </w:tcPr>
          <w:p w:rsidR="00141ED7" w:rsidRPr="004A6835" w:rsidRDefault="00141ED7" w:rsidP="00141ED7">
            <w:pPr>
              <w:pStyle w:val="NoSpacing"/>
              <w:jc w:val="center"/>
              <w:rPr>
                <w:rFonts w:ascii="Arial" w:hAnsi="Arial" w:cs="Arial"/>
              </w:rPr>
            </w:pPr>
            <w:r w:rsidRPr="00E02395">
              <w:rPr>
                <w:rFonts w:ascii="Wingdings" w:hAnsi="Wingdings" w:cs="Wingdings"/>
                <w:b/>
                <w:bCs/>
                <w:color w:val="FF0000"/>
                <w:szCs w:val="28"/>
              </w:rPr>
              <w:t></w:t>
            </w:r>
            <w:r>
              <w:rPr>
                <w:rFonts w:ascii="Arial" w:hAnsi="Arial" w:cs="Arial"/>
              </w:rPr>
              <w:t>1</w:t>
            </w:r>
            <w:r w:rsidRPr="004A6835">
              <w:rPr>
                <w:rFonts w:ascii="Arial" w:hAnsi="Arial" w:cs="Arial"/>
              </w:rPr>
              <w:t>%</w:t>
            </w:r>
          </w:p>
        </w:tc>
      </w:tr>
      <w:tr w:rsidR="00141ED7" w:rsidTr="00FB59B9">
        <w:tc>
          <w:tcPr>
            <w:tcW w:w="392" w:type="dxa"/>
          </w:tcPr>
          <w:p w:rsidR="00141ED7" w:rsidRPr="00BA3003" w:rsidRDefault="00141ED7" w:rsidP="00FB59B9">
            <w:pPr>
              <w:pStyle w:val="NoSpacing"/>
              <w:rPr>
                <w:rFonts w:ascii="Arial" w:hAnsi="Arial" w:cs="Arial"/>
                <w:sz w:val="20"/>
              </w:rPr>
            </w:pPr>
            <w:r w:rsidRPr="00BA3003">
              <w:rPr>
                <w:rFonts w:ascii="Arial" w:hAnsi="Arial" w:cs="Arial"/>
                <w:sz w:val="20"/>
              </w:rPr>
              <w:t>7</w:t>
            </w:r>
          </w:p>
        </w:tc>
        <w:tc>
          <w:tcPr>
            <w:tcW w:w="5953" w:type="dxa"/>
          </w:tcPr>
          <w:p w:rsidR="00141ED7" w:rsidRPr="00BA3003" w:rsidRDefault="00141ED7" w:rsidP="00FB59B9">
            <w:pPr>
              <w:pStyle w:val="NoSpacing"/>
              <w:rPr>
                <w:rFonts w:ascii="Arial" w:hAnsi="Arial" w:cs="Arial"/>
                <w:sz w:val="20"/>
              </w:rPr>
            </w:pPr>
            <w:r w:rsidRPr="00BA3003">
              <w:rPr>
                <w:rFonts w:ascii="Arial" w:hAnsi="Arial" w:cs="Arial"/>
                <w:sz w:val="20"/>
              </w:rPr>
              <w:t>Has the Nursing Discharge Summary Letter to Client/ GP been sent within 24 hours of discharge?</w:t>
            </w:r>
          </w:p>
        </w:tc>
        <w:tc>
          <w:tcPr>
            <w:tcW w:w="1418" w:type="dxa"/>
            <w:shd w:val="clear" w:color="auto" w:fill="00B050"/>
            <w:vAlign w:val="center"/>
          </w:tcPr>
          <w:p w:rsidR="00141ED7" w:rsidRPr="004A6835" w:rsidRDefault="00141ED7" w:rsidP="00FB59B9">
            <w:pPr>
              <w:pStyle w:val="NoSpacing"/>
              <w:jc w:val="center"/>
              <w:rPr>
                <w:rFonts w:ascii="Arial" w:hAnsi="Arial" w:cs="Arial"/>
              </w:rPr>
            </w:pPr>
            <w:r>
              <w:rPr>
                <w:rFonts w:ascii="Arial" w:hAnsi="Arial" w:cs="Arial"/>
              </w:rPr>
              <w:t>95%</w:t>
            </w:r>
          </w:p>
        </w:tc>
        <w:tc>
          <w:tcPr>
            <w:tcW w:w="1479" w:type="dxa"/>
            <w:vAlign w:val="center"/>
          </w:tcPr>
          <w:p w:rsidR="00141ED7" w:rsidRPr="004A6835" w:rsidRDefault="00141ED7" w:rsidP="00141ED7">
            <w:pPr>
              <w:pStyle w:val="NoSpacing"/>
              <w:jc w:val="center"/>
              <w:rPr>
                <w:rFonts w:ascii="Arial" w:hAnsi="Arial" w:cs="Arial"/>
              </w:rPr>
            </w:pPr>
            <w:r>
              <w:rPr>
                <w:rFonts w:ascii="Arial" w:hAnsi="Arial" w:cs="Arial"/>
              </w:rPr>
              <w:t xml:space="preserve"> </w:t>
            </w:r>
            <w:r w:rsidRPr="00E02395">
              <w:rPr>
                <w:rFonts w:ascii="Wingdings" w:hAnsi="Wingdings" w:cs="Wingdings"/>
                <w:b/>
                <w:bCs/>
                <w:color w:val="00B050"/>
                <w:szCs w:val="28"/>
              </w:rPr>
              <w:t></w:t>
            </w:r>
            <w:r>
              <w:rPr>
                <w:rFonts w:ascii="Arial" w:hAnsi="Arial" w:cs="Arial"/>
              </w:rPr>
              <w:t>7</w:t>
            </w:r>
            <w:r w:rsidRPr="004A6835">
              <w:rPr>
                <w:rFonts w:ascii="Arial" w:hAnsi="Arial" w:cs="Arial"/>
              </w:rPr>
              <w:t>%</w:t>
            </w:r>
          </w:p>
        </w:tc>
      </w:tr>
      <w:tr w:rsidR="00141ED7" w:rsidTr="00FB59B9">
        <w:tc>
          <w:tcPr>
            <w:tcW w:w="392" w:type="dxa"/>
          </w:tcPr>
          <w:p w:rsidR="00141ED7" w:rsidRPr="00BA3003" w:rsidRDefault="00141ED7" w:rsidP="00FB59B9">
            <w:pPr>
              <w:pStyle w:val="NoSpacing"/>
              <w:rPr>
                <w:rFonts w:ascii="Arial" w:hAnsi="Arial" w:cs="Arial"/>
                <w:sz w:val="20"/>
              </w:rPr>
            </w:pPr>
            <w:r w:rsidRPr="00BA3003">
              <w:rPr>
                <w:rFonts w:ascii="Arial" w:hAnsi="Arial" w:cs="Arial"/>
                <w:sz w:val="20"/>
              </w:rPr>
              <w:t>8</w:t>
            </w:r>
          </w:p>
        </w:tc>
        <w:tc>
          <w:tcPr>
            <w:tcW w:w="5953" w:type="dxa"/>
          </w:tcPr>
          <w:p w:rsidR="00141ED7" w:rsidRPr="00BA3003" w:rsidRDefault="00141ED7" w:rsidP="00FB59B9">
            <w:pPr>
              <w:pStyle w:val="NoSpacing"/>
              <w:rPr>
                <w:rFonts w:ascii="Arial" w:hAnsi="Arial" w:cs="Arial"/>
                <w:sz w:val="20"/>
              </w:rPr>
            </w:pPr>
            <w:r w:rsidRPr="00BA3003">
              <w:rPr>
                <w:rFonts w:ascii="Arial" w:hAnsi="Arial" w:cs="Arial"/>
                <w:sz w:val="20"/>
              </w:rPr>
              <w:t>Has the 48 hour follow up been completed if the Community Team are not doing it?</w:t>
            </w:r>
          </w:p>
        </w:tc>
        <w:tc>
          <w:tcPr>
            <w:tcW w:w="1418" w:type="dxa"/>
            <w:shd w:val="clear" w:color="auto" w:fill="FFC000"/>
            <w:vAlign w:val="center"/>
          </w:tcPr>
          <w:p w:rsidR="00141ED7" w:rsidRPr="004A6835" w:rsidRDefault="00141ED7" w:rsidP="00FB59B9">
            <w:pPr>
              <w:pStyle w:val="NoSpacing"/>
              <w:jc w:val="center"/>
              <w:rPr>
                <w:rFonts w:ascii="Arial" w:hAnsi="Arial" w:cs="Arial"/>
              </w:rPr>
            </w:pPr>
            <w:r>
              <w:rPr>
                <w:rFonts w:ascii="Arial" w:hAnsi="Arial" w:cs="Arial"/>
              </w:rPr>
              <w:t>87%</w:t>
            </w:r>
          </w:p>
        </w:tc>
        <w:tc>
          <w:tcPr>
            <w:tcW w:w="1479" w:type="dxa"/>
            <w:vAlign w:val="center"/>
          </w:tcPr>
          <w:p w:rsidR="00141ED7" w:rsidRPr="004A6835" w:rsidRDefault="00141ED7" w:rsidP="00141ED7">
            <w:pPr>
              <w:pStyle w:val="NoSpacing"/>
              <w:jc w:val="center"/>
              <w:rPr>
                <w:rFonts w:ascii="Arial" w:hAnsi="Arial" w:cs="Arial"/>
              </w:rPr>
            </w:pPr>
            <w:r w:rsidRPr="00E02395">
              <w:rPr>
                <w:rFonts w:ascii="Wingdings" w:hAnsi="Wingdings" w:cs="Wingdings"/>
                <w:b/>
                <w:bCs/>
                <w:color w:val="00B050"/>
                <w:szCs w:val="28"/>
              </w:rPr>
              <w:t></w:t>
            </w:r>
            <w:r>
              <w:rPr>
                <w:rFonts w:ascii="Arial" w:hAnsi="Arial" w:cs="Arial"/>
              </w:rPr>
              <w:t>14</w:t>
            </w:r>
            <w:r w:rsidRPr="004A6835">
              <w:rPr>
                <w:rFonts w:ascii="Arial" w:hAnsi="Arial" w:cs="Arial"/>
              </w:rPr>
              <w:t>%</w:t>
            </w:r>
          </w:p>
        </w:tc>
      </w:tr>
    </w:tbl>
    <w:p w:rsidR="00141ED7" w:rsidRDefault="00141ED7" w:rsidP="00B14AAC">
      <w:pPr>
        <w:autoSpaceDE w:val="0"/>
        <w:autoSpaceDN w:val="0"/>
        <w:adjustRightInd w:val="0"/>
        <w:ind w:left="-284"/>
        <w:jc w:val="both"/>
        <w:rPr>
          <w:rFonts w:ascii="Arial" w:hAnsi="Arial" w:cs="Arial"/>
          <w:sz w:val="22"/>
          <w:szCs w:val="22"/>
        </w:rPr>
      </w:pPr>
    </w:p>
    <w:p w:rsidR="00A453D6" w:rsidRDefault="00A453D6" w:rsidP="00A453D6">
      <w:pPr>
        <w:pStyle w:val="NoSpacing"/>
        <w:jc w:val="both"/>
        <w:rPr>
          <w:rFonts w:ascii="Arial" w:hAnsi="Arial" w:cs="Arial"/>
          <w:sz w:val="24"/>
        </w:rPr>
      </w:pPr>
    </w:p>
    <w:p w:rsidR="008D5144" w:rsidRDefault="008D5144" w:rsidP="008D5144">
      <w:pPr>
        <w:pStyle w:val="NoSpacing"/>
        <w:jc w:val="both"/>
        <w:rPr>
          <w:rFonts w:ascii="Arial" w:hAnsi="Arial" w:cs="Arial"/>
          <w:sz w:val="24"/>
        </w:rPr>
      </w:pPr>
    </w:p>
    <w:p w:rsidR="008D5144" w:rsidRPr="008D5144" w:rsidRDefault="008D5144" w:rsidP="008D5144">
      <w:pPr>
        <w:pStyle w:val="NoSpacing"/>
        <w:jc w:val="both"/>
        <w:rPr>
          <w:rFonts w:ascii="Arial" w:hAnsi="Arial" w:cs="Arial"/>
        </w:rPr>
      </w:pPr>
      <w:r w:rsidRPr="008D5144">
        <w:rPr>
          <w:rFonts w:ascii="Arial" w:hAnsi="Arial" w:cs="Arial"/>
        </w:rPr>
        <w:t xml:space="preserve">When comparing the year end data from 2019-20 to 2018-19, it is pleasing to see that both Gloucestershire and Herefordshire have seen an improvement over the course of the past 12 months. Gloucestershire year-end compliance is recorded at 75% (a 6% increase on last year) and Herefordshire is recorded at </w:t>
      </w:r>
      <w:r>
        <w:rPr>
          <w:rFonts w:ascii="Arial" w:hAnsi="Arial" w:cs="Arial"/>
        </w:rPr>
        <w:t>7</w:t>
      </w:r>
      <w:r w:rsidRPr="008D5144">
        <w:rPr>
          <w:rFonts w:ascii="Arial" w:hAnsi="Arial" w:cs="Arial"/>
        </w:rPr>
        <w:t>7% (also a 6% increase in compliance on last years data).</w:t>
      </w:r>
    </w:p>
    <w:p w:rsidR="00957F0A" w:rsidRDefault="00957F0A" w:rsidP="00957F0A">
      <w:pPr>
        <w:autoSpaceDE w:val="0"/>
        <w:autoSpaceDN w:val="0"/>
        <w:adjustRightInd w:val="0"/>
        <w:jc w:val="both"/>
        <w:rPr>
          <w:rFonts w:ascii="Arial" w:hAnsi="Arial" w:cs="Arial"/>
          <w:sz w:val="22"/>
          <w:szCs w:val="22"/>
        </w:rPr>
      </w:pPr>
    </w:p>
    <w:p w:rsidR="00957F0A" w:rsidRPr="004C6FAC" w:rsidRDefault="00957F0A" w:rsidP="00957F0A">
      <w:pPr>
        <w:autoSpaceDE w:val="0"/>
        <w:autoSpaceDN w:val="0"/>
        <w:adjustRightInd w:val="0"/>
        <w:jc w:val="both"/>
        <w:rPr>
          <w:rFonts w:ascii="Arial" w:hAnsi="Arial" w:cs="Arial"/>
          <w:b/>
          <w:sz w:val="22"/>
          <w:szCs w:val="22"/>
          <w:u w:val="single"/>
        </w:rPr>
      </w:pPr>
      <w:r w:rsidRPr="004C6FAC">
        <w:rPr>
          <w:rFonts w:ascii="Arial" w:hAnsi="Arial" w:cs="Arial"/>
          <w:b/>
          <w:sz w:val="22"/>
          <w:szCs w:val="22"/>
          <w:u w:val="single"/>
        </w:rPr>
        <w:t>Gloucestershire Services</w:t>
      </w:r>
    </w:p>
    <w:p w:rsidR="00957F0A" w:rsidRDefault="00957F0A" w:rsidP="00957F0A">
      <w:pPr>
        <w:autoSpaceDE w:val="0"/>
        <w:autoSpaceDN w:val="0"/>
        <w:adjustRightInd w:val="0"/>
        <w:jc w:val="both"/>
        <w:rPr>
          <w:rFonts w:ascii="Arial" w:hAnsi="Arial" w:cs="Arial"/>
          <w:sz w:val="22"/>
          <w:szCs w:val="22"/>
        </w:rPr>
      </w:pPr>
    </w:p>
    <w:tbl>
      <w:tblPr>
        <w:tblStyle w:val="TableGrid"/>
        <w:tblW w:w="9606" w:type="dxa"/>
        <w:tblLayout w:type="fixed"/>
        <w:tblLook w:val="04A0" w:firstRow="1" w:lastRow="0" w:firstColumn="1" w:lastColumn="0" w:noHBand="0" w:noVBand="1"/>
      </w:tblPr>
      <w:tblGrid>
        <w:gridCol w:w="2401"/>
        <w:gridCol w:w="2402"/>
        <w:gridCol w:w="2401"/>
        <w:gridCol w:w="2402"/>
      </w:tblGrid>
      <w:tr w:rsidR="00141ED7" w:rsidRPr="00771014" w:rsidTr="00141ED7">
        <w:tc>
          <w:tcPr>
            <w:tcW w:w="2401" w:type="dxa"/>
            <w:shd w:val="clear" w:color="auto" w:fill="C6D9F1" w:themeFill="text2" w:themeFillTint="33"/>
          </w:tcPr>
          <w:p w:rsidR="00141ED7" w:rsidRPr="00771014" w:rsidRDefault="00141ED7" w:rsidP="0004199D">
            <w:pPr>
              <w:rPr>
                <w:rFonts w:ascii="Arial" w:hAnsi="Arial" w:cs="Arial"/>
                <w:b/>
                <w:sz w:val="22"/>
                <w:szCs w:val="22"/>
              </w:rPr>
            </w:pPr>
            <w:r w:rsidRPr="00771014">
              <w:rPr>
                <w:rFonts w:ascii="Arial" w:hAnsi="Arial" w:cs="Arial"/>
                <w:b/>
                <w:sz w:val="22"/>
                <w:szCs w:val="22"/>
              </w:rPr>
              <w:t>Criterion</w:t>
            </w:r>
          </w:p>
        </w:tc>
        <w:tc>
          <w:tcPr>
            <w:tcW w:w="2402" w:type="dxa"/>
            <w:shd w:val="clear" w:color="auto" w:fill="C6D9F1" w:themeFill="text2" w:themeFillTint="33"/>
          </w:tcPr>
          <w:p w:rsidR="00141ED7" w:rsidRPr="00771014" w:rsidRDefault="00141ED7" w:rsidP="0004199D">
            <w:pPr>
              <w:jc w:val="center"/>
              <w:rPr>
                <w:rFonts w:ascii="Arial" w:hAnsi="Arial" w:cs="Arial"/>
                <w:b/>
                <w:sz w:val="22"/>
                <w:szCs w:val="22"/>
              </w:rPr>
            </w:pPr>
            <w:r w:rsidRPr="00771014">
              <w:rPr>
                <w:rFonts w:ascii="Arial" w:hAnsi="Arial" w:cs="Arial"/>
                <w:b/>
                <w:sz w:val="22"/>
                <w:szCs w:val="22"/>
              </w:rPr>
              <w:t xml:space="preserve">Year End </w:t>
            </w:r>
          </w:p>
          <w:p w:rsidR="00141ED7" w:rsidRPr="00771014" w:rsidRDefault="00141ED7" w:rsidP="0004199D">
            <w:pPr>
              <w:jc w:val="center"/>
              <w:rPr>
                <w:rFonts w:ascii="Arial" w:hAnsi="Arial" w:cs="Arial"/>
                <w:b/>
                <w:sz w:val="22"/>
                <w:szCs w:val="22"/>
              </w:rPr>
            </w:pPr>
            <w:r w:rsidRPr="00771014">
              <w:rPr>
                <w:rFonts w:ascii="Arial" w:hAnsi="Arial" w:cs="Arial"/>
                <w:b/>
                <w:sz w:val="22"/>
                <w:szCs w:val="22"/>
              </w:rPr>
              <w:t>(2018/19)</w:t>
            </w:r>
          </w:p>
        </w:tc>
        <w:tc>
          <w:tcPr>
            <w:tcW w:w="2401" w:type="dxa"/>
            <w:tcBorders>
              <w:bottom w:val="single" w:sz="4" w:space="0" w:color="auto"/>
            </w:tcBorders>
            <w:shd w:val="clear" w:color="auto" w:fill="C6D9F1" w:themeFill="text2" w:themeFillTint="33"/>
          </w:tcPr>
          <w:p w:rsidR="00141ED7" w:rsidRPr="00771014" w:rsidRDefault="00141ED7" w:rsidP="002154C7">
            <w:pPr>
              <w:jc w:val="center"/>
              <w:rPr>
                <w:rFonts w:ascii="Arial" w:hAnsi="Arial" w:cs="Arial"/>
                <w:b/>
                <w:sz w:val="22"/>
                <w:szCs w:val="22"/>
              </w:rPr>
            </w:pPr>
            <w:r>
              <w:rPr>
                <w:rFonts w:ascii="Arial" w:hAnsi="Arial" w:cs="Arial"/>
                <w:b/>
                <w:sz w:val="22"/>
                <w:szCs w:val="22"/>
              </w:rPr>
              <w:t>Year End</w:t>
            </w:r>
          </w:p>
          <w:p w:rsidR="00141ED7" w:rsidRPr="00771014" w:rsidRDefault="00141ED7" w:rsidP="002154C7">
            <w:pPr>
              <w:jc w:val="center"/>
              <w:rPr>
                <w:rFonts w:ascii="Arial" w:hAnsi="Arial" w:cs="Arial"/>
                <w:b/>
                <w:sz w:val="22"/>
                <w:szCs w:val="22"/>
              </w:rPr>
            </w:pPr>
            <w:r w:rsidRPr="00771014">
              <w:rPr>
                <w:rFonts w:ascii="Arial" w:hAnsi="Arial" w:cs="Arial"/>
                <w:b/>
                <w:sz w:val="22"/>
                <w:szCs w:val="22"/>
              </w:rPr>
              <w:t>(2019/20)</w:t>
            </w:r>
          </w:p>
        </w:tc>
        <w:tc>
          <w:tcPr>
            <w:tcW w:w="2402" w:type="dxa"/>
            <w:tcBorders>
              <w:bottom w:val="single" w:sz="4" w:space="0" w:color="auto"/>
            </w:tcBorders>
            <w:shd w:val="clear" w:color="auto" w:fill="C6D9F1" w:themeFill="text2" w:themeFillTint="33"/>
          </w:tcPr>
          <w:p w:rsidR="00141ED7" w:rsidRPr="00771014" w:rsidRDefault="00141ED7" w:rsidP="002154C7">
            <w:pPr>
              <w:jc w:val="center"/>
              <w:rPr>
                <w:rFonts w:ascii="Arial" w:hAnsi="Arial" w:cs="Arial"/>
                <w:b/>
                <w:sz w:val="22"/>
                <w:szCs w:val="22"/>
              </w:rPr>
            </w:pPr>
            <w:r w:rsidRPr="00771014">
              <w:rPr>
                <w:rFonts w:ascii="Arial" w:hAnsi="Arial" w:cs="Arial"/>
                <w:b/>
                <w:sz w:val="22"/>
                <w:szCs w:val="22"/>
              </w:rPr>
              <w:t>Direction of Travel</w:t>
            </w:r>
          </w:p>
        </w:tc>
      </w:tr>
      <w:tr w:rsidR="008D5144" w:rsidRPr="00771014" w:rsidTr="00141ED7">
        <w:trPr>
          <w:trHeight w:val="503"/>
        </w:trPr>
        <w:tc>
          <w:tcPr>
            <w:tcW w:w="2401" w:type="dxa"/>
            <w:shd w:val="clear" w:color="auto" w:fill="C6D9F1" w:themeFill="text2" w:themeFillTint="33"/>
          </w:tcPr>
          <w:p w:rsidR="008D5144" w:rsidRPr="00771014" w:rsidRDefault="008D5144" w:rsidP="0004199D">
            <w:pPr>
              <w:rPr>
                <w:rFonts w:ascii="Arial" w:hAnsi="Arial" w:cs="Arial"/>
                <w:b/>
                <w:sz w:val="22"/>
                <w:szCs w:val="22"/>
              </w:rPr>
            </w:pPr>
            <w:r w:rsidRPr="00771014">
              <w:rPr>
                <w:rFonts w:ascii="Arial" w:hAnsi="Arial" w:cs="Arial"/>
                <w:b/>
                <w:sz w:val="22"/>
                <w:szCs w:val="22"/>
              </w:rPr>
              <w:t xml:space="preserve">Overall Average Compliance </w:t>
            </w:r>
          </w:p>
        </w:tc>
        <w:tc>
          <w:tcPr>
            <w:tcW w:w="2402" w:type="dxa"/>
            <w:shd w:val="clear" w:color="auto" w:fill="FF0000"/>
            <w:vAlign w:val="center"/>
          </w:tcPr>
          <w:p w:rsidR="008D5144" w:rsidRPr="00771014" w:rsidRDefault="008D5144" w:rsidP="00B80B5F">
            <w:pPr>
              <w:jc w:val="center"/>
              <w:rPr>
                <w:rFonts w:ascii="Arial" w:hAnsi="Arial" w:cs="Arial"/>
                <w:b/>
                <w:sz w:val="22"/>
                <w:szCs w:val="22"/>
              </w:rPr>
            </w:pPr>
            <w:r w:rsidRPr="00771014">
              <w:rPr>
                <w:rFonts w:ascii="Arial" w:hAnsi="Arial" w:cs="Arial"/>
                <w:b/>
                <w:sz w:val="22"/>
                <w:szCs w:val="22"/>
              </w:rPr>
              <w:t>69%</w:t>
            </w:r>
          </w:p>
        </w:tc>
        <w:tc>
          <w:tcPr>
            <w:tcW w:w="2401" w:type="dxa"/>
            <w:tcBorders>
              <w:bottom w:val="single" w:sz="4" w:space="0" w:color="auto"/>
            </w:tcBorders>
            <w:shd w:val="clear" w:color="auto" w:fill="92D050"/>
            <w:vAlign w:val="center"/>
          </w:tcPr>
          <w:p w:rsidR="008D5144" w:rsidRPr="00D151BC" w:rsidRDefault="008D5144" w:rsidP="00FB59B9">
            <w:pPr>
              <w:pStyle w:val="NoSpacing"/>
              <w:jc w:val="center"/>
              <w:rPr>
                <w:rFonts w:ascii="Arial" w:hAnsi="Arial" w:cs="Arial"/>
                <w:b/>
              </w:rPr>
            </w:pPr>
            <w:r>
              <w:rPr>
                <w:rFonts w:ascii="Arial" w:hAnsi="Arial" w:cs="Arial"/>
                <w:b/>
              </w:rPr>
              <w:t>75%</w:t>
            </w:r>
          </w:p>
        </w:tc>
        <w:tc>
          <w:tcPr>
            <w:tcW w:w="2402" w:type="dxa"/>
            <w:tcBorders>
              <w:bottom w:val="single" w:sz="4" w:space="0" w:color="auto"/>
            </w:tcBorders>
            <w:shd w:val="clear" w:color="auto" w:fill="DBE5F1" w:themeFill="accent1" w:themeFillTint="33"/>
            <w:vAlign w:val="center"/>
          </w:tcPr>
          <w:p w:rsidR="008D5144" w:rsidRPr="00D57D02" w:rsidRDefault="008D5144" w:rsidP="00F1489E">
            <w:pPr>
              <w:jc w:val="center"/>
              <w:rPr>
                <w:rFonts w:ascii="Arial" w:hAnsi="Arial" w:cs="Arial"/>
                <w:b/>
              </w:rPr>
            </w:pPr>
            <w:r>
              <w:rPr>
                <w:rFonts w:ascii="Wingdings" w:eastAsiaTheme="minorHAnsi" w:hAnsi="Wingdings" w:cs="Wingdings"/>
                <w:b/>
                <w:bCs/>
                <w:color w:val="00B050"/>
                <w:sz w:val="28"/>
                <w:szCs w:val="28"/>
              </w:rPr>
              <w:t></w:t>
            </w:r>
          </w:p>
        </w:tc>
      </w:tr>
      <w:tr w:rsidR="008D5144" w:rsidRPr="00771014" w:rsidTr="00FB59B9">
        <w:tc>
          <w:tcPr>
            <w:tcW w:w="2401" w:type="dxa"/>
            <w:shd w:val="clear" w:color="auto" w:fill="C6D9F1" w:themeFill="text2" w:themeFillTint="33"/>
          </w:tcPr>
          <w:p w:rsidR="008D5144" w:rsidRPr="00771014" w:rsidRDefault="008D5144" w:rsidP="0004199D">
            <w:pPr>
              <w:rPr>
                <w:rFonts w:ascii="Arial" w:hAnsi="Arial" w:cs="Arial"/>
                <w:sz w:val="22"/>
                <w:szCs w:val="22"/>
              </w:rPr>
            </w:pPr>
            <w:r w:rsidRPr="00771014">
              <w:rPr>
                <w:rFonts w:ascii="Arial" w:hAnsi="Arial" w:cs="Arial"/>
                <w:sz w:val="22"/>
                <w:szCs w:val="22"/>
              </w:rPr>
              <w:t>Chestnut Ward</w:t>
            </w:r>
          </w:p>
        </w:tc>
        <w:tc>
          <w:tcPr>
            <w:tcW w:w="2402" w:type="dxa"/>
            <w:shd w:val="clear" w:color="auto" w:fill="FFC000"/>
          </w:tcPr>
          <w:p w:rsidR="008D5144" w:rsidRPr="00771014" w:rsidRDefault="008D5144" w:rsidP="0004199D">
            <w:pPr>
              <w:jc w:val="center"/>
              <w:rPr>
                <w:rFonts w:ascii="Arial" w:hAnsi="Arial" w:cs="Arial"/>
                <w:sz w:val="22"/>
                <w:szCs w:val="22"/>
              </w:rPr>
            </w:pPr>
            <w:r w:rsidRPr="00771014">
              <w:rPr>
                <w:rFonts w:ascii="Arial" w:hAnsi="Arial" w:cs="Arial"/>
                <w:sz w:val="22"/>
                <w:szCs w:val="22"/>
              </w:rPr>
              <w:t>84%</w:t>
            </w:r>
          </w:p>
        </w:tc>
        <w:tc>
          <w:tcPr>
            <w:tcW w:w="2401" w:type="dxa"/>
            <w:tcBorders>
              <w:bottom w:val="single" w:sz="4" w:space="0" w:color="auto"/>
            </w:tcBorders>
            <w:shd w:val="clear" w:color="auto" w:fill="FF0000"/>
            <w:vAlign w:val="center"/>
          </w:tcPr>
          <w:p w:rsidR="008D5144" w:rsidRPr="008D5144" w:rsidRDefault="008D5144" w:rsidP="00FB59B9">
            <w:pPr>
              <w:pStyle w:val="NoSpacing"/>
              <w:jc w:val="center"/>
              <w:rPr>
                <w:rFonts w:ascii="Arial" w:hAnsi="Arial" w:cs="Arial"/>
              </w:rPr>
            </w:pPr>
            <w:r w:rsidRPr="008D5144">
              <w:rPr>
                <w:rFonts w:ascii="Arial" w:hAnsi="Arial" w:cs="Arial"/>
              </w:rPr>
              <w:t>76%</w:t>
            </w:r>
          </w:p>
        </w:tc>
        <w:tc>
          <w:tcPr>
            <w:tcW w:w="2402" w:type="dxa"/>
            <w:tcBorders>
              <w:bottom w:val="single" w:sz="4" w:space="0" w:color="auto"/>
            </w:tcBorders>
            <w:shd w:val="clear" w:color="auto" w:fill="DBE5F1" w:themeFill="accent1" w:themeFillTint="33"/>
          </w:tcPr>
          <w:p w:rsidR="008D5144" w:rsidRPr="00D57D02" w:rsidRDefault="008D5144" w:rsidP="002154C7">
            <w:pPr>
              <w:jc w:val="center"/>
              <w:rPr>
                <w:rFonts w:ascii="Arial" w:hAnsi="Arial" w:cs="Arial"/>
              </w:rPr>
            </w:pPr>
            <w:r>
              <w:rPr>
                <w:rFonts w:ascii="Wingdings" w:eastAsiaTheme="minorHAnsi" w:hAnsi="Wingdings" w:cs="Wingdings"/>
                <w:b/>
                <w:bCs/>
                <w:color w:val="FF0000"/>
                <w:sz w:val="28"/>
                <w:szCs w:val="28"/>
              </w:rPr>
              <w:t></w:t>
            </w:r>
          </w:p>
        </w:tc>
      </w:tr>
      <w:tr w:rsidR="008D5144" w:rsidRPr="00771014" w:rsidTr="00FB59B9">
        <w:tc>
          <w:tcPr>
            <w:tcW w:w="2401" w:type="dxa"/>
            <w:shd w:val="clear" w:color="auto" w:fill="C6D9F1" w:themeFill="text2" w:themeFillTint="33"/>
          </w:tcPr>
          <w:p w:rsidR="008D5144" w:rsidRPr="00771014" w:rsidRDefault="008D5144" w:rsidP="0004199D">
            <w:pPr>
              <w:rPr>
                <w:rFonts w:ascii="Arial" w:hAnsi="Arial" w:cs="Arial"/>
                <w:sz w:val="22"/>
                <w:szCs w:val="22"/>
              </w:rPr>
            </w:pPr>
            <w:r w:rsidRPr="00771014">
              <w:rPr>
                <w:rFonts w:ascii="Arial" w:hAnsi="Arial" w:cs="Arial"/>
                <w:sz w:val="22"/>
                <w:szCs w:val="22"/>
              </w:rPr>
              <w:t>Mulberry Ward</w:t>
            </w:r>
          </w:p>
        </w:tc>
        <w:tc>
          <w:tcPr>
            <w:tcW w:w="2402" w:type="dxa"/>
            <w:shd w:val="clear" w:color="auto" w:fill="FF0000"/>
          </w:tcPr>
          <w:p w:rsidR="008D5144" w:rsidRPr="00771014" w:rsidRDefault="008D5144" w:rsidP="0004199D">
            <w:pPr>
              <w:jc w:val="center"/>
              <w:rPr>
                <w:rFonts w:ascii="Arial" w:hAnsi="Arial" w:cs="Arial"/>
                <w:sz w:val="22"/>
                <w:szCs w:val="22"/>
              </w:rPr>
            </w:pPr>
            <w:r w:rsidRPr="00771014">
              <w:rPr>
                <w:rFonts w:ascii="Arial" w:hAnsi="Arial" w:cs="Arial"/>
                <w:sz w:val="22"/>
                <w:szCs w:val="22"/>
              </w:rPr>
              <w:t>70%</w:t>
            </w:r>
          </w:p>
        </w:tc>
        <w:tc>
          <w:tcPr>
            <w:tcW w:w="2401" w:type="dxa"/>
            <w:tcBorders>
              <w:bottom w:val="single" w:sz="4" w:space="0" w:color="auto"/>
            </w:tcBorders>
            <w:shd w:val="clear" w:color="auto" w:fill="92D050"/>
            <w:vAlign w:val="center"/>
          </w:tcPr>
          <w:p w:rsidR="008D5144" w:rsidRPr="008D5144" w:rsidRDefault="008D5144" w:rsidP="00FB59B9">
            <w:pPr>
              <w:pStyle w:val="NoSpacing"/>
              <w:jc w:val="center"/>
              <w:rPr>
                <w:rFonts w:ascii="Arial" w:hAnsi="Arial" w:cs="Arial"/>
              </w:rPr>
            </w:pPr>
            <w:r w:rsidRPr="008D5144">
              <w:rPr>
                <w:rFonts w:ascii="Arial" w:hAnsi="Arial" w:cs="Arial"/>
              </w:rPr>
              <w:t>73%</w:t>
            </w:r>
          </w:p>
        </w:tc>
        <w:tc>
          <w:tcPr>
            <w:tcW w:w="2402" w:type="dxa"/>
            <w:tcBorders>
              <w:bottom w:val="single" w:sz="4" w:space="0" w:color="auto"/>
            </w:tcBorders>
            <w:shd w:val="clear" w:color="auto" w:fill="DBE5F1" w:themeFill="accent1" w:themeFillTint="33"/>
          </w:tcPr>
          <w:p w:rsidR="008D5144" w:rsidRPr="00D57D02" w:rsidRDefault="008D5144" w:rsidP="002154C7">
            <w:pPr>
              <w:jc w:val="center"/>
              <w:rPr>
                <w:rFonts w:ascii="Arial" w:hAnsi="Arial" w:cs="Arial"/>
              </w:rPr>
            </w:pPr>
            <w:r>
              <w:rPr>
                <w:rFonts w:ascii="Wingdings" w:eastAsiaTheme="minorHAnsi" w:hAnsi="Wingdings" w:cs="Wingdings"/>
                <w:b/>
                <w:bCs/>
                <w:color w:val="00B050"/>
                <w:sz w:val="28"/>
                <w:szCs w:val="28"/>
              </w:rPr>
              <w:t></w:t>
            </w:r>
          </w:p>
        </w:tc>
      </w:tr>
      <w:tr w:rsidR="008D5144" w:rsidRPr="00771014" w:rsidTr="00FB59B9">
        <w:tc>
          <w:tcPr>
            <w:tcW w:w="2401" w:type="dxa"/>
            <w:shd w:val="clear" w:color="auto" w:fill="C6D9F1" w:themeFill="text2" w:themeFillTint="33"/>
          </w:tcPr>
          <w:p w:rsidR="008D5144" w:rsidRPr="00771014" w:rsidRDefault="008D5144" w:rsidP="0004199D">
            <w:pPr>
              <w:rPr>
                <w:rFonts w:ascii="Arial" w:hAnsi="Arial" w:cs="Arial"/>
                <w:sz w:val="22"/>
                <w:szCs w:val="22"/>
              </w:rPr>
            </w:pPr>
            <w:r w:rsidRPr="00771014">
              <w:rPr>
                <w:rFonts w:ascii="Arial" w:hAnsi="Arial" w:cs="Arial"/>
                <w:sz w:val="22"/>
                <w:szCs w:val="22"/>
              </w:rPr>
              <w:t>Willow Ward</w:t>
            </w:r>
          </w:p>
        </w:tc>
        <w:tc>
          <w:tcPr>
            <w:tcW w:w="2402" w:type="dxa"/>
            <w:shd w:val="clear" w:color="auto" w:fill="FF0000"/>
          </w:tcPr>
          <w:p w:rsidR="008D5144" w:rsidRPr="00771014" w:rsidRDefault="008D5144" w:rsidP="0004199D">
            <w:pPr>
              <w:jc w:val="center"/>
              <w:rPr>
                <w:rFonts w:ascii="Arial" w:hAnsi="Arial" w:cs="Arial"/>
                <w:sz w:val="22"/>
                <w:szCs w:val="22"/>
              </w:rPr>
            </w:pPr>
            <w:r w:rsidRPr="00771014">
              <w:rPr>
                <w:rFonts w:ascii="Arial" w:hAnsi="Arial" w:cs="Arial"/>
                <w:sz w:val="22"/>
                <w:szCs w:val="22"/>
              </w:rPr>
              <w:t>69%</w:t>
            </w:r>
          </w:p>
        </w:tc>
        <w:tc>
          <w:tcPr>
            <w:tcW w:w="2401" w:type="dxa"/>
            <w:tcBorders>
              <w:bottom w:val="single" w:sz="4" w:space="0" w:color="auto"/>
            </w:tcBorders>
            <w:shd w:val="clear" w:color="auto" w:fill="FFC000"/>
            <w:vAlign w:val="center"/>
          </w:tcPr>
          <w:p w:rsidR="008D5144" w:rsidRPr="008D5144" w:rsidRDefault="008D5144" w:rsidP="00FB59B9">
            <w:pPr>
              <w:pStyle w:val="NoSpacing"/>
              <w:jc w:val="center"/>
              <w:rPr>
                <w:rFonts w:ascii="Arial" w:hAnsi="Arial" w:cs="Arial"/>
              </w:rPr>
            </w:pPr>
            <w:r w:rsidRPr="008D5144">
              <w:rPr>
                <w:rFonts w:ascii="Arial" w:hAnsi="Arial" w:cs="Arial"/>
              </w:rPr>
              <w:t>69%</w:t>
            </w:r>
          </w:p>
        </w:tc>
        <w:tc>
          <w:tcPr>
            <w:tcW w:w="2402" w:type="dxa"/>
            <w:tcBorders>
              <w:bottom w:val="single" w:sz="4" w:space="0" w:color="auto"/>
            </w:tcBorders>
            <w:shd w:val="clear" w:color="auto" w:fill="DBE5F1" w:themeFill="accent1" w:themeFillTint="33"/>
          </w:tcPr>
          <w:p w:rsidR="008D5144" w:rsidRPr="00D57D02" w:rsidRDefault="008D5144" w:rsidP="002154C7">
            <w:pPr>
              <w:jc w:val="center"/>
              <w:rPr>
                <w:rFonts w:ascii="Arial" w:hAnsi="Arial" w:cs="Arial"/>
              </w:rPr>
            </w:pPr>
            <w:r>
              <w:rPr>
                <w:rFonts w:ascii="Wingdings" w:eastAsiaTheme="minorHAnsi" w:hAnsi="Wingdings" w:cs="Wingdings"/>
                <w:b/>
                <w:bCs/>
                <w:sz w:val="28"/>
                <w:szCs w:val="28"/>
              </w:rPr>
              <w:t></w:t>
            </w:r>
          </w:p>
        </w:tc>
      </w:tr>
      <w:tr w:rsidR="008D5144" w:rsidRPr="00771014" w:rsidTr="00FB59B9">
        <w:tc>
          <w:tcPr>
            <w:tcW w:w="2401" w:type="dxa"/>
            <w:shd w:val="clear" w:color="auto" w:fill="C6D9F1" w:themeFill="text2" w:themeFillTint="33"/>
          </w:tcPr>
          <w:p w:rsidR="008D5144" w:rsidRPr="00771014" w:rsidRDefault="008D5144" w:rsidP="0004199D">
            <w:pPr>
              <w:rPr>
                <w:rFonts w:ascii="Arial" w:hAnsi="Arial" w:cs="Arial"/>
                <w:sz w:val="22"/>
                <w:szCs w:val="22"/>
              </w:rPr>
            </w:pPr>
            <w:r w:rsidRPr="00771014">
              <w:rPr>
                <w:rFonts w:ascii="Arial" w:hAnsi="Arial" w:cs="Arial"/>
                <w:sz w:val="22"/>
                <w:szCs w:val="22"/>
              </w:rPr>
              <w:t>Abbey Ward</w:t>
            </w:r>
          </w:p>
        </w:tc>
        <w:tc>
          <w:tcPr>
            <w:tcW w:w="2402" w:type="dxa"/>
            <w:shd w:val="clear" w:color="auto" w:fill="FF0000"/>
          </w:tcPr>
          <w:p w:rsidR="008D5144" w:rsidRPr="00771014" w:rsidRDefault="008D5144" w:rsidP="0004199D">
            <w:pPr>
              <w:jc w:val="center"/>
              <w:rPr>
                <w:rFonts w:ascii="Arial" w:hAnsi="Arial" w:cs="Arial"/>
                <w:sz w:val="22"/>
                <w:szCs w:val="22"/>
              </w:rPr>
            </w:pPr>
            <w:r w:rsidRPr="00771014">
              <w:rPr>
                <w:rFonts w:ascii="Arial" w:hAnsi="Arial" w:cs="Arial"/>
                <w:sz w:val="22"/>
                <w:szCs w:val="22"/>
              </w:rPr>
              <w:t>70%</w:t>
            </w:r>
          </w:p>
        </w:tc>
        <w:tc>
          <w:tcPr>
            <w:tcW w:w="2401" w:type="dxa"/>
            <w:tcBorders>
              <w:bottom w:val="single" w:sz="4" w:space="0" w:color="auto"/>
            </w:tcBorders>
            <w:shd w:val="clear" w:color="auto" w:fill="92D050"/>
            <w:vAlign w:val="center"/>
          </w:tcPr>
          <w:p w:rsidR="008D5144" w:rsidRPr="008D5144" w:rsidRDefault="008D5144" w:rsidP="00FB59B9">
            <w:pPr>
              <w:pStyle w:val="NoSpacing"/>
              <w:jc w:val="center"/>
              <w:rPr>
                <w:rFonts w:ascii="Arial" w:hAnsi="Arial" w:cs="Arial"/>
              </w:rPr>
            </w:pPr>
            <w:r w:rsidRPr="008D5144">
              <w:rPr>
                <w:rFonts w:ascii="Arial" w:hAnsi="Arial" w:cs="Arial"/>
              </w:rPr>
              <w:t>78%</w:t>
            </w:r>
          </w:p>
        </w:tc>
        <w:tc>
          <w:tcPr>
            <w:tcW w:w="2402" w:type="dxa"/>
            <w:tcBorders>
              <w:bottom w:val="single" w:sz="4" w:space="0" w:color="auto"/>
            </w:tcBorders>
            <w:shd w:val="clear" w:color="auto" w:fill="DBE5F1" w:themeFill="accent1" w:themeFillTint="33"/>
          </w:tcPr>
          <w:p w:rsidR="008D5144" w:rsidRPr="00D57D02" w:rsidRDefault="008D5144" w:rsidP="002154C7">
            <w:pPr>
              <w:jc w:val="center"/>
              <w:rPr>
                <w:rFonts w:ascii="Arial" w:hAnsi="Arial" w:cs="Arial"/>
              </w:rPr>
            </w:pPr>
            <w:r>
              <w:rPr>
                <w:rFonts w:ascii="Wingdings" w:eastAsiaTheme="minorHAnsi" w:hAnsi="Wingdings" w:cs="Wingdings"/>
                <w:b/>
                <w:bCs/>
                <w:color w:val="00B050"/>
                <w:sz w:val="28"/>
                <w:szCs w:val="28"/>
              </w:rPr>
              <w:t></w:t>
            </w:r>
          </w:p>
        </w:tc>
      </w:tr>
      <w:tr w:rsidR="008D5144" w:rsidRPr="00771014" w:rsidTr="00FB59B9">
        <w:tc>
          <w:tcPr>
            <w:tcW w:w="2401" w:type="dxa"/>
            <w:shd w:val="clear" w:color="auto" w:fill="C6D9F1" w:themeFill="text2" w:themeFillTint="33"/>
          </w:tcPr>
          <w:p w:rsidR="008D5144" w:rsidRPr="00771014" w:rsidRDefault="008D5144" w:rsidP="0004199D">
            <w:pPr>
              <w:rPr>
                <w:rFonts w:ascii="Arial" w:hAnsi="Arial" w:cs="Arial"/>
                <w:sz w:val="22"/>
                <w:szCs w:val="22"/>
              </w:rPr>
            </w:pPr>
            <w:r w:rsidRPr="00771014">
              <w:rPr>
                <w:rFonts w:ascii="Arial" w:hAnsi="Arial" w:cs="Arial"/>
                <w:sz w:val="22"/>
                <w:szCs w:val="22"/>
              </w:rPr>
              <w:t>Dean Ward</w:t>
            </w:r>
          </w:p>
        </w:tc>
        <w:tc>
          <w:tcPr>
            <w:tcW w:w="2402" w:type="dxa"/>
            <w:shd w:val="clear" w:color="auto" w:fill="FF0000"/>
          </w:tcPr>
          <w:p w:rsidR="008D5144" w:rsidRPr="00771014" w:rsidRDefault="008D5144" w:rsidP="0004199D">
            <w:pPr>
              <w:jc w:val="center"/>
              <w:rPr>
                <w:rFonts w:ascii="Arial" w:hAnsi="Arial" w:cs="Arial"/>
                <w:sz w:val="22"/>
                <w:szCs w:val="22"/>
              </w:rPr>
            </w:pPr>
            <w:r w:rsidRPr="00771014">
              <w:rPr>
                <w:rFonts w:ascii="Arial" w:hAnsi="Arial" w:cs="Arial"/>
                <w:sz w:val="22"/>
                <w:szCs w:val="22"/>
              </w:rPr>
              <w:t>71%</w:t>
            </w:r>
          </w:p>
        </w:tc>
        <w:tc>
          <w:tcPr>
            <w:tcW w:w="2401" w:type="dxa"/>
            <w:tcBorders>
              <w:bottom w:val="single" w:sz="4" w:space="0" w:color="auto"/>
            </w:tcBorders>
            <w:shd w:val="clear" w:color="auto" w:fill="92D050"/>
            <w:vAlign w:val="center"/>
          </w:tcPr>
          <w:p w:rsidR="008D5144" w:rsidRPr="008D5144" w:rsidRDefault="008D5144" w:rsidP="00FB59B9">
            <w:pPr>
              <w:pStyle w:val="NoSpacing"/>
              <w:jc w:val="center"/>
              <w:rPr>
                <w:rFonts w:ascii="Arial" w:hAnsi="Arial" w:cs="Arial"/>
              </w:rPr>
            </w:pPr>
            <w:r w:rsidRPr="008D5144">
              <w:rPr>
                <w:rFonts w:ascii="Arial" w:hAnsi="Arial" w:cs="Arial"/>
              </w:rPr>
              <w:t>83%</w:t>
            </w:r>
          </w:p>
        </w:tc>
        <w:tc>
          <w:tcPr>
            <w:tcW w:w="2402" w:type="dxa"/>
            <w:tcBorders>
              <w:bottom w:val="single" w:sz="4" w:space="0" w:color="auto"/>
            </w:tcBorders>
            <w:shd w:val="clear" w:color="auto" w:fill="DBE5F1" w:themeFill="accent1" w:themeFillTint="33"/>
          </w:tcPr>
          <w:p w:rsidR="008D5144" w:rsidRPr="00D57D02" w:rsidRDefault="008D5144" w:rsidP="002154C7">
            <w:pPr>
              <w:jc w:val="center"/>
              <w:rPr>
                <w:rFonts w:ascii="Arial" w:hAnsi="Arial" w:cs="Arial"/>
              </w:rPr>
            </w:pPr>
            <w:r>
              <w:rPr>
                <w:rFonts w:ascii="Wingdings" w:eastAsiaTheme="minorHAnsi" w:hAnsi="Wingdings" w:cs="Wingdings"/>
                <w:b/>
                <w:bCs/>
                <w:color w:val="00B050"/>
                <w:sz w:val="28"/>
                <w:szCs w:val="28"/>
              </w:rPr>
              <w:t></w:t>
            </w:r>
          </w:p>
        </w:tc>
      </w:tr>
      <w:tr w:rsidR="008D5144" w:rsidRPr="00771014" w:rsidTr="00141ED7">
        <w:tc>
          <w:tcPr>
            <w:tcW w:w="2401" w:type="dxa"/>
            <w:shd w:val="clear" w:color="auto" w:fill="C6D9F1" w:themeFill="text2" w:themeFillTint="33"/>
          </w:tcPr>
          <w:p w:rsidR="008D5144" w:rsidRPr="00771014" w:rsidRDefault="008D5144" w:rsidP="0004199D">
            <w:pPr>
              <w:rPr>
                <w:rFonts w:ascii="Arial" w:hAnsi="Arial" w:cs="Arial"/>
                <w:sz w:val="22"/>
                <w:szCs w:val="22"/>
              </w:rPr>
            </w:pPr>
            <w:r w:rsidRPr="00771014">
              <w:rPr>
                <w:rFonts w:ascii="Arial" w:hAnsi="Arial" w:cs="Arial"/>
                <w:sz w:val="22"/>
                <w:szCs w:val="22"/>
              </w:rPr>
              <w:t>Greyfriars PICU</w:t>
            </w:r>
          </w:p>
        </w:tc>
        <w:tc>
          <w:tcPr>
            <w:tcW w:w="2402" w:type="dxa"/>
            <w:shd w:val="clear" w:color="auto" w:fill="FF0000"/>
            <w:vAlign w:val="center"/>
          </w:tcPr>
          <w:p w:rsidR="008D5144" w:rsidRPr="00771014" w:rsidRDefault="008D5144" w:rsidP="0004199D">
            <w:pPr>
              <w:jc w:val="center"/>
              <w:rPr>
                <w:rFonts w:ascii="Arial" w:hAnsi="Arial" w:cs="Arial"/>
                <w:sz w:val="22"/>
                <w:szCs w:val="22"/>
              </w:rPr>
            </w:pPr>
            <w:r w:rsidRPr="00771014">
              <w:rPr>
                <w:rFonts w:ascii="Arial" w:hAnsi="Arial" w:cs="Arial"/>
                <w:sz w:val="22"/>
                <w:szCs w:val="22"/>
              </w:rPr>
              <w:t>58%</w:t>
            </w:r>
          </w:p>
        </w:tc>
        <w:tc>
          <w:tcPr>
            <w:tcW w:w="2401" w:type="dxa"/>
            <w:tcBorders>
              <w:bottom w:val="single" w:sz="4" w:space="0" w:color="auto"/>
            </w:tcBorders>
            <w:shd w:val="clear" w:color="auto" w:fill="92D050"/>
            <w:vAlign w:val="center"/>
          </w:tcPr>
          <w:p w:rsidR="008D5144" w:rsidRPr="008D5144" w:rsidRDefault="008D5144" w:rsidP="00FB59B9">
            <w:pPr>
              <w:pStyle w:val="NoSpacing"/>
              <w:jc w:val="center"/>
              <w:rPr>
                <w:rFonts w:ascii="Arial" w:hAnsi="Arial" w:cs="Arial"/>
              </w:rPr>
            </w:pPr>
            <w:r w:rsidRPr="008D5144">
              <w:rPr>
                <w:rFonts w:ascii="Arial" w:hAnsi="Arial" w:cs="Arial"/>
              </w:rPr>
              <w:t>70%</w:t>
            </w:r>
          </w:p>
        </w:tc>
        <w:tc>
          <w:tcPr>
            <w:tcW w:w="2402" w:type="dxa"/>
            <w:tcBorders>
              <w:bottom w:val="single" w:sz="4" w:space="0" w:color="auto"/>
            </w:tcBorders>
            <w:shd w:val="clear" w:color="auto" w:fill="DBE5F1" w:themeFill="accent1" w:themeFillTint="33"/>
          </w:tcPr>
          <w:p w:rsidR="008D5144" w:rsidRPr="00D57D02" w:rsidRDefault="008D5144" w:rsidP="002154C7">
            <w:pPr>
              <w:jc w:val="center"/>
              <w:rPr>
                <w:rFonts w:ascii="Arial" w:hAnsi="Arial" w:cs="Arial"/>
              </w:rPr>
            </w:pPr>
            <w:r>
              <w:rPr>
                <w:rFonts w:ascii="Wingdings" w:eastAsiaTheme="minorHAnsi" w:hAnsi="Wingdings" w:cs="Wingdings"/>
                <w:b/>
                <w:bCs/>
                <w:color w:val="00B050"/>
                <w:sz w:val="28"/>
                <w:szCs w:val="28"/>
              </w:rPr>
              <w:t></w:t>
            </w:r>
          </w:p>
        </w:tc>
      </w:tr>
      <w:tr w:rsidR="008D5144" w:rsidRPr="00771014" w:rsidTr="008D5144">
        <w:tc>
          <w:tcPr>
            <w:tcW w:w="2401" w:type="dxa"/>
            <w:shd w:val="clear" w:color="auto" w:fill="C6D9F1" w:themeFill="text2" w:themeFillTint="33"/>
          </w:tcPr>
          <w:p w:rsidR="008D5144" w:rsidRPr="00771014" w:rsidRDefault="008D5144" w:rsidP="0004199D">
            <w:pPr>
              <w:rPr>
                <w:rFonts w:ascii="Arial" w:hAnsi="Arial" w:cs="Arial"/>
                <w:sz w:val="22"/>
                <w:szCs w:val="22"/>
              </w:rPr>
            </w:pPr>
            <w:r w:rsidRPr="00771014">
              <w:rPr>
                <w:rFonts w:ascii="Arial" w:hAnsi="Arial" w:cs="Arial"/>
                <w:sz w:val="22"/>
                <w:szCs w:val="22"/>
              </w:rPr>
              <w:t>Kingsholm Ward</w:t>
            </w:r>
          </w:p>
        </w:tc>
        <w:tc>
          <w:tcPr>
            <w:tcW w:w="2402" w:type="dxa"/>
            <w:shd w:val="clear" w:color="auto" w:fill="FF0000"/>
            <w:vAlign w:val="center"/>
          </w:tcPr>
          <w:p w:rsidR="008D5144" w:rsidRPr="00771014" w:rsidRDefault="008D5144" w:rsidP="0004199D">
            <w:pPr>
              <w:jc w:val="center"/>
              <w:rPr>
                <w:rFonts w:ascii="Arial" w:hAnsi="Arial" w:cs="Arial"/>
                <w:sz w:val="22"/>
                <w:szCs w:val="22"/>
              </w:rPr>
            </w:pPr>
            <w:r w:rsidRPr="00771014">
              <w:rPr>
                <w:rFonts w:ascii="Arial" w:hAnsi="Arial" w:cs="Arial"/>
                <w:sz w:val="22"/>
                <w:szCs w:val="22"/>
              </w:rPr>
              <w:t>72%</w:t>
            </w:r>
          </w:p>
        </w:tc>
        <w:tc>
          <w:tcPr>
            <w:tcW w:w="2401" w:type="dxa"/>
            <w:tcBorders>
              <w:bottom w:val="single" w:sz="4" w:space="0" w:color="auto"/>
            </w:tcBorders>
            <w:shd w:val="clear" w:color="auto" w:fill="FFC000"/>
            <w:vAlign w:val="center"/>
          </w:tcPr>
          <w:p w:rsidR="008D5144" w:rsidRPr="008D5144" w:rsidRDefault="008D5144" w:rsidP="00FB59B9">
            <w:pPr>
              <w:pStyle w:val="NoSpacing"/>
              <w:jc w:val="center"/>
              <w:rPr>
                <w:rFonts w:ascii="Arial" w:hAnsi="Arial" w:cs="Arial"/>
              </w:rPr>
            </w:pPr>
            <w:r w:rsidRPr="008D5144">
              <w:rPr>
                <w:rFonts w:ascii="Arial" w:hAnsi="Arial" w:cs="Arial"/>
              </w:rPr>
              <w:t>72%</w:t>
            </w:r>
          </w:p>
        </w:tc>
        <w:tc>
          <w:tcPr>
            <w:tcW w:w="2402" w:type="dxa"/>
            <w:tcBorders>
              <w:bottom w:val="single" w:sz="4" w:space="0" w:color="auto"/>
            </w:tcBorders>
            <w:shd w:val="clear" w:color="auto" w:fill="DBE5F1" w:themeFill="accent1" w:themeFillTint="33"/>
          </w:tcPr>
          <w:p w:rsidR="008D5144" w:rsidRPr="00D57D02" w:rsidRDefault="008D5144" w:rsidP="002154C7">
            <w:pPr>
              <w:jc w:val="center"/>
              <w:rPr>
                <w:rFonts w:ascii="Arial" w:hAnsi="Arial" w:cs="Arial"/>
              </w:rPr>
            </w:pPr>
            <w:r>
              <w:rPr>
                <w:rFonts w:ascii="Wingdings" w:eastAsiaTheme="minorHAnsi" w:hAnsi="Wingdings" w:cs="Wingdings"/>
                <w:b/>
                <w:bCs/>
                <w:sz w:val="28"/>
                <w:szCs w:val="28"/>
              </w:rPr>
              <w:t></w:t>
            </w:r>
          </w:p>
        </w:tc>
      </w:tr>
      <w:tr w:rsidR="008D5144" w:rsidRPr="00771014" w:rsidTr="00FB59B9">
        <w:tc>
          <w:tcPr>
            <w:tcW w:w="2401" w:type="dxa"/>
            <w:shd w:val="clear" w:color="auto" w:fill="C6D9F1" w:themeFill="text2" w:themeFillTint="33"/>
          </w:tcPr>
          <w:p w:rsidR="008D5144" w:rsidRPr="00771014" w:rsidRDefault="008D5144" w:rsidP="0004199D">
            <w:pPr>
              <w:rPr>
                <w:rFonts w:ascii="Arial" w:hAnsi="Arial" w:cs="Arial"/>
                <w:sz w:val="22"/>
                <w:szCs w:val="22"/>
              </w:rPr>
            </w:pPr>
            <w:r w:rsidRPr="00771014">
              <w:rPr>
                <w:rFonts w:ascii="Arial" w:hAnsi="Arial" w:cs="Arial"/>
                <w:sz w:val="22"/>
                <w:szCs w:val="22"/>
              </w:rPr>
              <w:t>Priory Ward</w:t>
            </w:r>
          </w:p>
        </w:tc>
        <w:tc>
          <w:tcPr>
            <w:tcW w:w="2402" w:type="dxa"/>
            <w:shd w:val="clear" w:color="auto" w:fill="FF0000"/>
          </w:tcPr>
          <w:p w:rsidR="008D5144" w:rsidRPr="00771014" w:rsidRDefault="008D5144" w:rsidP="0004199D">
            <w:pPr>
              <w:jc w:val="center"/>
              <w:rPr>
                <w:rFonts w:ascii="Arial" w:hAnsi="Arial" w:cs="Arial"/>
                <w:sz w:val="22"/>
                <w:szCs w:val="22"/>
              </w:rPr>
            </w:pPr>
            <w:r w:rsidRPr="00771014">
              <w:rPr>
                <w:rFonts w:ascii="Arial" w:hAnsi="Arial" w:cs="Arial"/>
                <w:sz w:val="22"/>
                <w:szCs w:val="22"/>
              </w:rPr>
              <w:t>76%</w:t>
            </w:r>
          </w:p>
        </w:tc>
        <w:tc>
          <w:tcPr>
            <w:tcW w:w="2401" w:type="dxa"/>
            <w:tcBorders>
              <w:bottom w:val="single" w:sz="4" w:space="0" w:color="auto"/>
            </w:tcBorders>
            <w:shd w:val="clear" w:color="auto" w:fill="92D050"/>
            <w:vAlign w:val="center"/>
          </w:tcPr>
          <w:p w:rsidR="008D5144" w:rsidRPr="008D5144" w:rsidRDefault="008D5144" w:rsidP="00FB59B9">
            <w:pPr>
              <w:pStyle w:val="NoSpacing"/>
              <w:jc w:val="center"/>
              <w:rPr>
                <w:rFonts w:ascii="Arial" w:hAnsi="Arial" w:cs="Arial"/>
              </w:rPr>
            </w:pPr>
            <w:r w:rsidRPr="008D5144">
              <w:rPr>
                <w:rFonts w:ascii="Arial" w:hAnsi="Arial" w:cs="Arial"/>
              </w:rPr>
              <w:t>83%</w:t>
            </w:r>
          </w:p>
        </w:tc>
        <w:tc>
          <w:tcPr>
            <w:tcW w:w="2402" w:type="dxa"/>
            <w:tcBorders>
              <w:bottom w:val="single" w:sz="4" w:space="0" w:color="auto"/>
            </w:tcBorders>
            <w:shd w:val="clear" w:color="auto" w:fill="DBE5F1" w:themeFill="accent1" w:themeFillTint="33"/>
          </w:tcPr>
          <w:p w:rsidR="008D5144" w:rsidRPr="00D57D02" w:rsidRDefault="008D5144" w:rsidP="002154C7">
            <w:pPr>
              <w:jc w:val="center"/>
              <w:rPr>
                <w:rFonts w:ascii="Arial" w:hAnsi="Arial" w:cs="Arial"/>
              </w:rPr>
            </w:pPr>
            <w:r>
              <w:rPr>
                <w:rFonts w:ascii="Wingdings" w:eastAsiaTheme="minorHAnsi" w:hAnsi="Wingdings" w:cs="Wingdings"/>
                <w:b/>
                <w:bCs/>
                <w:color w:val="00B050"/>
                <w:sz w:val="28"/>
                <w:szCs w:val="28"/>
              </w:rPr>
              <w:t></w:t>
            </w:r>
          </w:p>
        </w:tc>
      </w:tr>
      <w:tr w:rsidR="008D5144" w:rsidRPr="00771014" w:rsidTr="008D5144">
        <w:tc>
          <w:tcPr>
            <w:tcW w:w="2401" w:type="dxa"/>
            <w:tcBorders>
              <w:bottom w:val="single" w:sz="4" w:space="0" w:color="auto"/>
            </w:tcBorders>
            <w:shd w:val="clear" w:color="auto" w:fill="C6D9F1" w:themeFill="text2" w:themeFillTint="33"/>
          </w:tcPr>
          <w:p w:rsidR="008D5144" w:rsidRPr="00771014" w:rsidRDefault="008D5144" w:rsidP="0004199D">
            <w:pPr>
              <w:rPr>
                <w:rFonts w:ascii="Arial" w:hAnsi="Arial" w:cs="Arial"/>
                <w:sz w:val="22"/>
                <w:szCs w:val="22"/>
              </w:rPr>
            </w:pPr>
            <w:r w:rsidRPr="00771014">
              <w:rPr>
                <w:rFonts w:ascii="Arial" w:hAnsi="Arial" w:cs="Arial"/>
                <w:sz w:val="22"/>
                <w:szCs w:val="22"/>
              </w:rPr>
              <w:t>Montpellier Unit</w:t>
            </w:r>
          </w:p>
        </w:tc>
        <w:tc>
          <w:tcPr>
            <w:tcW w:w="2402" w:type="dxa"/>
            <w:tcBorders>
              <w:bottom w:val="single" w:sz="4" w:space="0" w:color="auto"/>
            </w:tcBorders>
            <w:shd w:val="clear" w:color="auto" w:fill="FF0000"/>
            <w:vAlign w:val="center"/>
          </w:tcPr>
          <w:p w:rsidR="008D5144" w:rsidRPr="00771014" w:rsidRDefault="008D5144" w:rsidP="0004199D">
            <w:pPr>
              <w:jc w:val="center"/>
              <w:rPr>
                <w:rFonts w:ascii="Arial" w:hAnsi="Arial" w:cs="Arial"/>
                <w:sz w:val="22"/>
                <w:szCs w:val="22"/>
              </w:rPr>
            </w:pPr>
            <w:r w:rsidRPr="00771014">
              <w:rPr>
                <w:rFonts w:ascii="Arial" w:hAnsi="Arial" w:cs="Arial"/>
                <w:sz w:val="22"/>
                <w:szCs w:val="22"/>
              </w:rPr>
              <w:t>61%</w:t>
            </w:r>
          </w:p>
        </w:tc>
        <w:tc>
          <w:tcPr>
            <w:tcW w:w="2401" w:type="dxa"/>
            <w:tcBorders>
              <w:bottom w:val="single" w:sz="4" w:space="0" w:color="auto"/>
            </w:tcBorders>
            <w:shd w:val="clear" w:color="auto" w:fill="92D050"/>
            <w:vAlign w:val="center"/>
          </w:tcPr>
          <w:p w:rsidR="008D5144" w:rsidRPr="008D5144" w:rsidRDefault="008D5144" w:rsidP="00FB59B9">
            <w:pPr>
              <w:pStyle w:val="NoSpacing"/>
              <w:jc w:val="center"/>
              <w:rPr>
                <w:rFonts w:ascii="Arial" w:hAnsi="Arial" w:cs="Arial"/>
              </w:rPr>
            </w:pPr>
            <w:r w:rsidRPr="008D5144">
              <w:rPr>
                <w:rFonts w:ascii="Arial" w:hAnsi="Arial" w:cs="Arial"/>
              </w:rPr>
              <w:t>63%</w:t>
            </w:r>
          </w:p>
        </w:tc>
        <w:tc>
          <w:tcPr>
            <w:tcW w:w="2402" w:type="dxa"/>
            <w:tcBorders>
              <w:bottom w:val="single" w:sz="4" w:space="0" w:color="auto"/>
            </w:tcBorders>
            <w:shd w:val="clear" w:color="auto" w:fill="DBE5F1" w:themeFill="accent1" w:themeFillTint="33"/>
          </w:tcPr>
          <w:p w:rsidR="008D5144" w:rsidRPr="00D57D02" w:rsidRDefault="008D5144" w:rsidP="002154C7">
            <w:pPr>
              <w:jc w:val="center"/>
              <w:rPr>
                <w:rFonts w:ascii="Arial" w:hAnsi="Arial" w:cs="Arial"/>
              </w:rPr>
            </w:pPr>
            <w:r>
              <w:rPr>
                <w:rFonts w:ascii="Wingdings" w:eastAsiaTheme="minorHAnsi" w:hAnsi="Wingdings" w:cs="Wingdings"/>
                <w:b/>
                <w:bCs/>
                <w:color w:val="00B050"/>
                <w:sz w:val="28"/>
                <w:szCs w:val="28"/>
              </w:rPr>
              <w:t></w:t>
            </w:r>
          </w:p>
        </w:tc>
      </w:tr>
      <w:tr w:rsidR="008D5144" w:rsidRPr="00771014" w:rsidTr="00FB59B9">
        <w:tc>
          <w:tcPr>
            <w:tcW w:w="2401" w:type="dxa"/>
            <w:tcBorders>
              <w:bottom w:val="single" w:sz="4" w:space="0" w:color="auto"/>
            </w:tcBorders>
            <w:shd w:val="clear" w:color="auto" w:fill="C6D9F1" w:themeFill="text2" w:themeFillTint="33"/>
          </w:tcPr>
          <w:p w:rsidR="008D5144" w:rsidRPr="00771014" w:rsidRDefault="008D5144" w:rsidP="0004199D">
            <w:pPr>
              <w:rPr>
                <w:rFonts w:ascii="Arial" w:hAnsi="Arial" w:cs="Arial"/>
                <w:sz w:val="22"/>
                <w:szCs w:val="22"/>
              </w:rPr>
            </w:pPr>
            <w:r w:rsidRPr="00771014">
              <w:rPr>
                <w:rFonts w:ascii="Arial" w:hAnsi="Arial" w:cs="Arial"/>
                <w:sz w:val="22"/>
                <w:szCs w:val="22"/>
              </w:rPr>
              <w:t xml:space="preserve">Honeybourne </w:t>
            </w:r>
          </w:p>
        </w:tc>
        <w:tc>
          <w:tcPr>
            <w:tcW w:w="2402" w:type="dxa"/>
            <w:tcBorders>
              <w:bottom w:val="single" w:sz="4" w:space="0" w:color="auto"/>
            </w:tcBorders>
            <w:shd w:val="clear" w:color="auto" w:fill="FF0000"/>
          </w:tcPr>
          <w:p w:rsidR="008D5144" w:rsidRPr="00771014" w:rsidRDefault="008D5144" w:rsidP="0004199D">
            <w:pPr>
              <w:jc w:val="center"/>
              <w:rPr>
                <w:rFonts w:ascii="Arial" w:hAnsi="Arial" w:cs="Arial"/>
                <w:sz w:val="22"/>
                <w:szCs w:val="22"/>
              </w:rPr>
            </w:pPr>
            <w:r w:rsidRPr="00771014">
              <w:rPr>
                <w:rFonts w:ascii="Arial" w:hAnsi="Arial" w:cs="Arial"/>
                <w:sz w:val="22"/>
                <w:szCs w:val="22"/>
              </w:rPr>
              <w:t>64%</w:t>
            </w:r>
          </w:p>
        </w:tc>
        <w:tc>
          <w:tcPr>
            <w:tcW w:w="2401" w:type="dxa"/>
            <w:tcBorders>
              <w:bottom w:val="single" w:sz="4" w:space="0" w:color="auto"/>
            </w:tcBorders>
            <w:shd w:val="clear" w:color="auto" w:fill="92D050"/>
            <w:vAlign w:val="center"/>
          </w:tcPr>
          <w:p w:rsidR="008D5144" w:rsidRPr="008D5144" w:rsidRDefault="008D5144" w:rsidP="00FB59B9">
            <w:pPr>
              <w:pStyle w:val="NoSpacing"/>
              <w:jc w:val="center"/>
              <w:rPr>
                <w:rFonts w:ascii="Arial" w:hAnsi="Arial" w:cs="Arial"/>
              </w:rPr>
            </w:pPr>
            <w:r w:rsidRPr="008D5144">
              <w:rPr>
                <w:rFonts w:ascii="Arial" w:hAnsi="Arial" w:cs="Arial"/>
              </w:rPr>
              <w:t>81%</w:t>
            </w:r>
          </w:p>
        </w:tc>
        <w:tc>
          <w:tcPr>
            <w:tcW w:w="2402" w:type="dxa"/>
            <w:tcBorders>
              <w:bottom w:val="single" w:sz="4" w:space="0" w:color="auto"/>
            </w:tcBorders>
            <w:shd w:val="clear" w:color="auto" w:fill="DBE5F1" w:themeFill="accent1" w:themeFillTint="33"/>
          </w:tcPr>
          <w:p w:rsidR="008D5144" w:rsidRPr="00D57D02" w:rsidRDefault="008D5144" w:rsidP="002154C7">
            <w:pPr>
              <w:jc w:val="center"/>
              <w:rPr>
                <w:rFonts w:ascii="Arial" w:hAnsi="Arial" w:cs="Arial"/>
              </w:rPr>
            </w:pPr>
            <w:r>
              <w:rPr>
                <w:rFonts w:ascii="Wingdings" w:eastAsiaTheme="minorHAnsi" w:hAnsi="Wingdings" w:cs="Wingdings"/>
                <w:b/>
                <w:bCs/>
                <w:color w:val="00B050"/>
                <w:sz w:val="28"/>
                <w:szCs w:val="28"/>
              </w:rPr>
              <w:t></w:t>
            </w:r>
          </w:p>
        </w:tc>
      </w:tr>
      <w:tr w:rsidR="008D5144" w:rsidRPr="00771014" w:rsidTr="00FB59B9">
        <w:tc>
          <w:tcPr>
            <w:tcW w:w="2401" w:type="dxa"/>
            <w:shd w:val="clear" w:color="auto" w:fill="C6D9F1" w:themeFill="text2" w:themeFillTint="33"/>
          </w:tcPr>
          <w:p w:rsidR="008D5144" w:rsidRPr="00771014" w:rsidRDefault="008D5144" w:rsidP="0004199D">
            <w:pPr>
              <w:rPr>
                <w:rFonts w:ascii="Arial" w:hAnsi="Arial" w:cs="Arial"/>
                <w:sz w:val="22"/>
                <w:szCs w:val="22"/>
              </w:rPr>
            </w:pPr>
            <w:r w:rsidRPr="00771014">
              <w:rPr>
                <w:rFonts w:ascii="Arial" w:hAnsi="Arial" w:cs="Arial"/>
                <w:sz w:val="22"/>
                <w:szCs w:val="22"/>
              </w:rPr>
              <w:t>Laurel House</w:t>
            </w:r>
          </w:p>
        </w:tc>
        <w:tc>
          <w:tcPr>
            <w:tcW w:w="2402" w:type="dxa"/>
            <w:shd w:val="clear" w:color="auto" w:fill="FF0000"/>
          </w:tcPr>
          <w:p w:rsidR="008D5144" w:rsidRPr="00771014" w:rsidRDefault="008D5144" w:rsidP="0004199D">
            <w:pPr>
              <w:jc w:val="center"/>
              <w:rPr>
                <w:rFonts w:ascii="Arial" w:hAnsi="Arial" w:cs="Arial"/>
                <w:sz w:val="22"/>
                <w:szCs w:val="22"/>
              </w:rPr>
            </w:pPr>
            <w:r w:rsidRPr="00771014">
              <w:rPr>
                <w:rFonts w:ascii="Arial" w:hAnsi="Arial" w:cs="Arial"/>
                <w:sz w:val="22"/>
                <w:szCs w:val="22"/>
              </w:rPr>
              <w:t>71%</w:t>
            </w:r>
          </w:p>
        </w:tc>
        <w:tc>
          <w:tcPr>
            <w:tcW w:w="2401" w:type="dxa"/>
            <w:shd w:val="clear" w:color="auto" w:fill="92D050"/>
            <w:vAlign w:val="center"/>
          </w:tcPr>
          <w:p w:rsidR="008D5144" w:rsidRPr="008D5144" w:rsidRDefault="008D5144" w:rsidP="00FB59B9">
            <w:pPr>
              <w:pStyle w:val="NoSpacing"/>
              <w:jc w:val="center"/>
              <w:rPr>
                <w:rFonts w:ascii="Arial" w:hAnsi="Arial" w:cs="Arial"/>
              </w:rPr>
            </w:pPr>
            <w:r w:rsidRPr="008D5144">
              <w:rPr>
                <w:rFonts w:ascii="Arial" w:hAnsi="Arial" w:cs="Arial"/>
              </w:rPr>
              <w:t>79%</w:t>
            </w:r>
          </w:p>
        </w:tc>
        <w:tc>
          <w:tcPr>
            <w:tcW w:w="2402" w:type="dxa"/>
            <w:shd w:val="clear" w:color="auto" w:fill="DBE5F1" w:themeFill="accent1" w:themeFillTint="33"/>
          </w:tcPr>
          <w:p w:rsidR="008D5144" w:rsidRPr="00D57D02" w:rsidRDefault="008D5144" w:rsidP="002154C7">
            <w:pPr>
              <w:jc w:val="center"/>
              <w:rPr>
                <w:rFonts w:ascii="Arial" w:hAnsi="Arial" w:cs="Arial"/>
              </w:rPr>
            </w:pPr>
            <w:r>
              <w:rPr>
                <w:rFonts w:ascii="Wingdings" w:eastAsiaTheme="minorHAnsi" w:hAnsi="Wingdings" w:cs="Wingdings"/>
                <w:b/>
                <w:bCs/>
                <w:color w:val="00B050"/>
                <w:sz w:val="28"/>
                <w:szCs w:val="28"/>
              </w:rPr>
              <w:t></w:t>
            </w:r>
          </w:p>
        </w:tc>
      </w:tr>
      <w:tr w:rsidR="008D5144" w:rsidRPr="00771014" w:rsidTr="00FB59B9">
        <w:trPr>
          <w:trHeight w:val="73"/>
        </w:trPr>
        <w:tc>
          <w:tcPr>
            <w:tcW w:w="2401" w:type="dxa"/>
            <w:shd w:val="clear" w:color="auto" w:fill="C6D9F1" w:themeFill="text2" w:themeFillTint="33"/>
          </w:tcPr>
          <w:p w:rsidR="008D5144" w:rsidRPr="00771014" w:rsidRDefault="008D5144" w:rsidP="0004199D">
            <w:pPr>
              <w:rPr>
                <w:rFonts w:ascii="Arial" w:hAnsi="Arial" w:cs="Arial"/>
                <w:sz w:val="22"/>
                <w:szCs w:val="22"/>
              </w:rPr>
            </w:pPr>
            <w:r w:rsidRPr="00771014">
              <w:rPr>
                <w:rFonts w:ascii="Arial" w:hAnsi="Arial" w:cs="Arial"/>
                <w:sz w:val="22"/>
                <w:szCs w:val="22"/>
              </w:rPr>
              <w:t>Berkeley House</w:t>
            </w:r>
          </w:p>
        </w:tc>
        <w:tc>
          <w:tcPr>
            <w:tcW w:w="2402" w:type="dxa"/>
            <w:shd w:val="clear" w:color="auto" w:fill="FF0000"/>
          </w:tcPr>
          <w:p w:rsidR="008D5144" w:rsidRPr="00771014" w:rsidRDefault="008D5144" w:rsidP="0004199D">
            <w:pPr>
              <w:jc w:val="center"/>
              <w:rPr>
                <w:rFonts w:ascii="Arial" w:hAnsi="Arial" w:cs="Arial"/>
                <w:sz w:val="22"/>
                <w:szCs w:val="22"/>
              </w:rPr>
            </w:pPr>
            <w:r w:rsidRPr="00771014">
              <w:rPr>
                <w:rFonts w:ascii="Arial" w:hAnsi="Arial" w:cs="Arial"/>
                <w:sz w:val="22"/>
                <w:szCs w:val="22"/>
              </w:rPr>
              <w:t>63%</w:t>
            </w:r>
          </w:p>
        </w:tc>
        <w:tc>
          <w:tcPr>
            <w:tcW w:w="2401" w:type="dxa"/>
            <w:shd w:val="clear" w:color="auto" w:fill="92D050"/>
            <w:vAlign w:val="center"/>
          </w:tcPr>
          <w:p w:rsidR="008D5144" w:rsidRPr="008D5144" w:rsidRDefault="008D5144" w:rsidP="00FB59B9">
            <w:pPr>
              <w:pStyle w:val="NoSpacing"/>
              <w:jc w:val="center"/>
              <w:rPr>
                <w:rFonts w:ascii="Arial" w:hAnsi="Arial" w:cs="Arial"/>
              </w:rPr>
            </w:pPr>
            <w:r w:rsidRPr="008D5144">
              <w:rPr>
                <w:rFonts w:ascii="Arial" w:hAnsi="Arial" w:cs="Arial"/>
              </w:rPr>
              <w:t>75%</w:t>
            </w:r>
          </w:p>
        </w:tc>
        <w:tc>
          <w:tcPr>
            <w:tcW w:w="2402" w:type="dxa"/>
            <w:shd w:val="clear" w:color="auto" w:fill="DBE5F1" w:themeFill="accent1" w:themeFillTint="33"/>
          </w:tcPr>
          <w:p w:rsidR="008D5144" w:rsidRPr="00771014" w:rsidRDefault="008D5144" w:rsidP="002154C7">
            <w:pPr>
              <w:jc w:val="center"/>
              <w:rPr>
                <w:rFonts w:ascii="Arial" w:hAnsi="Arial" w:cs="Arial"/>
                <w:sz w:val="22"/>
                <w:szCs w:val="22"/>
              </w:rPr>
            </w:pPr>
            <w:r>
              <w:rPr>
                <w:rFonts w:ascii="Wingdings" w:eastAsiaTheme="minorHAnsi" w:hAnsi="Wingdings" w:cs="Wingdings"/>
                <w:b/>
                <w:bCs/>
                <w:color w:val="00B050"/>
                <w:sz w:val="28"/>
                <w:szCs w:val="28"/>
              </w:rPr>
              <w:t></w:t>
            </w:r>
          </w:p>
        </w:tc>
      </w:tr>
    </w:tbl>
    <w:p w:rsidR="007F4C12" w:rsidRPr="00771014" w:rsidRDefault="007F4C12" w:rsidP="00957F0A">
      <w:pPr>
        <w:autoSpaceDE w:val="0"/>
        <w:autoSpaceDN w:val="0"/>
        <w:adjustRightInd w:val="0"/>
        <w:jc w:val="both"/>
        <w:rPr>
          <w:rFonts w:ascii="Arial" w:hAnsi="Arial" w:cs="Arial"/>
          <w:sz w:val="22"/>
          <w:szCs w:val="22"/>
        </w:rPr>
      </w:pPr>
    </w:p>
    <w:p w:rsidR="007F4C12" w:rsidRDefault="007F4C12" w:rsidP="00957F0A">
      <w:pPr>
        <w:autoSpaceDE w:val="0"/>
        <w:autoSpaceDN w:val="0"/>
        <w:adjustRightInd w:val="0"/>
        <w:jc w:val="both"/>
        <w:rPr>
          <w:rFonts w:ascii="Arial" w:hAnsi="Arial" w:cs="Arial"/>
          <w:sz w:val="22"/>
          <w:szCs w:val="22"/>
        </w:rPr>
      </w:pPr>
    </w:p>
    <w:p w:rsidR="00957F0A" w:rsidRDefault="00957F0A" w:rsidP="00957F0A">
      <w:pPr>
        <w:autoSpaceDE w:val="0"/>
        <w:autoSpaceDN w:val="0"/>
        <w:adjustRightInd w:val="0"/>
        <w:jc w:val="both"/>
        <w:rPr>
          <w:rFonts w:ascii="Arial" w:hAnsi="Arial" w:cs="Arial"/>
          <w:b/>
          <w:sz w:val="22"/>
          <w:szCs w:val="22"/>
          <w:u w:val="single"/>
        </w:rPr>
      </w:pPr>
      <w:r w:rsidRPr="00F568D7">
        <w:rPr>
          <w:rFonts w:ascii="Arial" w:hAnsi="Arial" w:cs="Arial"/>
          <w:b/>
          <w:sz w:val="22"/>
          <w:szCs w:val="22"/>
          <w:u w:val="single"/>
        </w:rPr>
        <w:t>Herefordshire Services</w:t>
      </w:r>
    </w:p>
    <w:p w:rsidR="00F13840" w:rsidRDefault="00F13840" w:rsidP="00957F0A">
      <w:pPr>
        <w:autoSpaceDE w:val="0"/>
        <w:autoSpaceDN w:val="0"/>
        <w:adjustRightInd w:val="0"/>
        <w:jc w:val="both"/>
        <w:rPr>
          <w:rFonts w:ascii="Arial" w:hAnsi="Arial" w:cs="Arial"/>
          <w:b/>
          <w:sz w:val="22"/>
          <w:szCs w:val="22"/>
          <w:u w:val="single"/>
        </w:rPr>
      </w:pPr>
    </w:p>
    <w:tbl>
      <w:tblPr>
        <w:tblStyle w:val="TableGrid"/>
        <w:tblW w:w="9606" w:type="dxa"/>
        <w:tblLayout w:type="fixed"/>
        <w:tblLook w:val="04A0" w:firstRow="1" w:lastRow="0" w:firstColumn="1" w:lastColumn="0" w:noHBand="0" w:noVBand="1"/>
      </w:tblPr>
      <w:tblGrid>
        <w:gridCol w:w="2401"/>
        <w:gridCol w:w="2402"/>
        <w:gridCol w:w="2401"/>
        <w:gridCol w:w="2402"/>
      </w:tblGrid>
      <w:tr w:rsidR="008D5144" w:rsidRPr="00771014" w:rsidTr="008D5144">
        <w:tc>
          <w:tcPr>
            <w:tcW w:w="2401" w:type="dxa"/>
            <w:shd w:val="clear" w:color="auto" w:fill="C6D9F1" w:themeFill="text2" w:themeFillTint="33"/>
          </w:tcPr>
          <w:p w:rsidR="008D5144" w:rsidRPr="00771014" w:rsidRDefault="008D5144" w:rsidP="0004199D">
            <w:pPr>
              <w:rPr>
                <w:rFonts w:ascii="Arial" w:hAnsi="Arial" w:cs="Arial"/>
                <w:b/>
                <w:sz w:val="22"/>
                <w:szCs w:val="22"/>
              </w:rPr>
            </w:pPr>
            <w:r w:rsidRPr="00771014">
              <w:rPr>
                <w:rFonts w:ascii="Arial" w:hAnsi="Arial" w:cs="Arial"/>
                <w:b/>
                <w:sz w:val="22"/>
                <w:szCs w:val="22"/>
              </w:rPr>
              <w:t>Criterion</w:t>
            </w:r>
          </w:p>
        </w:tc>
        <w:tc>
          <w:tcPr>
            <w:tcW w:w="2402" w:type="dxa"/>
            <w:shd w:val="clear" w:color="auto" w:fill="C6D9F1" w:themeFill="text2" w:themeFillTint="33"/>
          </w:tcPr>
          <w:p w:rsidR="008D5144" w:rsidRPr="00771014" w:rsidRDefault="008D5144" w:rsidP="0004199D">
            <w:pPr>
              <w:jc w:val="center"/>
              <w:rPr>
                <w:rFonts w:ascii="Arial" w:hAnsi="Arial" w:cs="Arial"/>
                <w:b/>
                <w:sz w:val="22"/>
                <w:szCs w:val="22"/>
              </w:rPr>
            </w:pPr>
            <w:r w:rsidRPr="00771014">
              <w:rPr>
                <w:rFonts w:ascii="Arial" w:hAnsi="Arial" w:cs="Arial"/>
                <w:b/>
                <w:sz w:val="22"/>
                <w:szCs w:val="22"/>
              </w:rPr>
              <w:t xml:space="preserve">Year End </w:t>
            </w:r>
          </w:p>
          <w:p w:rsidR="008D5144" w:rsidRPr="00771014" w:rsidRDefault="008D5144" w:rsidP="0004199D">
            <w:pPr>
              <w:jc w:val="center"/>
              <w:rPr>
                <w:rFonts w:ascii="Arial" w:hAnsi="Arial" w:cs="Arial"/>
                <w:b/>
                <w:sz w:val="22"/>
                <w:szCs w:val="22"/>
              </w:rPr>
            </w:pPr>
            <w:r w:rsidRPr="00771014">
              <w:rPr>
                <w:rFonts w:ascii="Arial" w:hAnsi="Arial" w:cs="Arial"/>
                <w:b/>
                <w:sz w:val="22"/>
                <w:szCs w:val="22"/>
              </w:rPr>
              <w:t>(2018/19)</w:t>
            </w:r>
          </w:p>
        </w:tc>
        <w:tc>
          <w:tcPr>
            <w:tcW w:w="2401" w:type="dxa"/>
            <w:tcBorders>
              <w:bottom w:val="single" w:sz="4" w:space="0" w:color="auto"/>
            </w:tcBorders>
            <w:shd w:val="clear" w:color="auto" w:fill="C6D9F1" w:themeFill="text2" w:themeFillTint="33"/>
          </w:tcPr>
          <w:p w:rsidR="008D5144" w:rsidRPr="00771014" w:rsidRDefault="008D5144" w:rsidP="008D5144">
            <w:pPr>
              <w:jc w:val="center"/>
              <w:rPr>
                <w:rFonts w:ascii="Arial" w:hAnsi="Arial" w:cs="Arial"/>
                <w:b/>
                <w:sz w:val="22"/>
                <w:szCs w:val="22"/>
              </w:rPr>
            </w:pPr>
            <w:r>
              <w:rPr>
                <w:rFonts w:ascii="Arial" w:hAnsi="Arial" w:cs="Arial"/>
                <w:b/>
                <w:sz w:val="22"/>
                <w:szCs w:val="22"/>
              </w:rPr>
              <w:t>Year End</w:t>
            </w:r>
          </w:p>
          <w:p w:rsidR="008D5144" w:rsidRPr="00771014" w:rsidRDefault="008D5144" w:rsidP="008D5144">
            <w:pPr>
              <w:jc w:val="center"/>
              <w:rPr>
                <w:rFonts w:ascii="Arial" w:hAnsi="Arial" w:cs="Arial"/>
                <w:b/>
                <w:sz w:val="22"/>
                <w:szCs w:val="22"/>
              </w:rPr>
            </w:pPr>
            <w:r w:rsidRPr="00771014">
              <w:rPr>
                <w:rFonts w:ascii="Arial" w:hAnsi="Arial" w:cs="Arial"/>
                <w:b/>
                <w:sz w:val="22"/>
                <w:szCs w:val="22"/>
              </w:rPr>
              <w:t>(2019/20)</w:t>
            </w:r>
          </w:p>
        </w:tc>
        <w:tc>
          <w:tcPr>
            <w:tcW w:w="2402" w:type="dxa"/>
            <w:tcBorders>
              <w:bottom w:val="single" w:sz="4" w:space="0" w:color="auto"/>
            </w:tcBorders>
            <w:shd w:val="clear" w:color="auto" w:fill="C6D9F1" w:themeFill="text2" w:themeFillTint="33"/>
          </w:tcPr>
          <w:p w:rsidR="008D5144" w:rsidRPr="00771014" w:rsidRDefault="008D5144" w:rsidP="002154C7">
            <w:pPr>
              <w:jc w:val="center"/>
              <w:rPr>
                <w:rFonts w:ascii="Arial" w:hAnsi="Arial" w:cs="Arial"/>
                <w:b/>
                <w:sz w:val="22"/>
                <w:szCs w:val="22"/>
              </w:rPr>
            </w:pPr>
            <w:r w:rsidRPr="00771014">
              <w:rPr>
                <w:rFonts w:ascii="Arial" w:hAnsi="Arial" w:cs="Arial"/>
                <w:b/>
                <w:sz w:val="22"/>
                <w:szCs w:val="22"/>
              </w:rPr>
              <w:t>Direction of Travel</w:t>
            </w:r>
          </w:p>
        </w:tc>
      </w:tr>
      <w:tr w:rsidR="008D5144" w:rsidRPr="00771014" w:rsidTr="008D5144">
        <w:trPr>
          <w:trHeight w:val="457"/>
        </w:trPr>
        <w:tc>
          <w:tcPr>
            <w:tcW w:w="2401" w:type="dxa"/>
            <w:shd w:val="clear" w:color="auto" w:fill="C6D9F1" w:themeFill="text2" w:themeFillTint="33"/>
          </w:tcPr>
          <w:p w:rsidR="008D5144" w:rsidRPr="00771014" w:rsidRDefault="008D5144" w:rsidP="0004199D">
            <w:pPr>
              <w:rPr>
                <w:rFonts w:ascii="Arial" w:hAnsi="Arial" w:cs="Arial"/>
                <w:b/>
                <w:sz w:val="22"/>
                <w:szCs w:val="22"/>
              </w:rPr>
            </w:pPr>
            <w:r w:rsidRPr="00771014">
              <w:rPr>
                <w:rFonts w:ascii="Arial" w:hAnsi="Arial" w:cs="Arial"/>
                <w:b/>
                <w:sz w:val="22"/>
                <w:szCs w:val="22"/>
              </w:rPr>
              <w:t xml:space="preserve">Overall Average Compliance </w:t>
            </w:r>
          </w:p>
        </w:tc>
        <w:tc>
          <w:tcPr>
            <w:tcW w:w="2402" w:type="dxa"/>
            <w:shd w:val="clear" w:color="auto" w:fill="FF0000"/>
            <w:vAlign w:val="center"/>
          </w:tcPr>
          <w:p w:rsidR="008D5144" w:rsidRPr="00771014" w:rsidRDefault="008D5144" w:rsidP="0004199D">
            <w:pPr>
              <w:jc w:val="center"/>
              <w:rPr>
                <w:rFonts w:ascii="Arial" w:hAnsi="Arial" w:cs="Arial"/>
                <w:b/>
                <w:sz w:val="22"/>
                <w:szCs w:val="22"/>
              </w:rPr>
            </w:pPr>
            <w:r w:rsidRPr="00771014">
              <w:rPr>
                <w:rFonts w:ascii="Arial" w:hAnsi="Arial" w:cs="Arial"/>
                <w:b/>
                <w:sz w:val="22"/>
                <w:szCs w:val="22"/>
              </w:rPr>
              <w:t>71%</w:t>
            </w:r>
          </w:p>
        </w:tc>
        <w:tc>
          <w:tcPr>
            <w:tcW w:w="2401" w:type="dxa"/>
            <w:tcBorders>
              <w:bottom w:val="single" w:sz="4" w:space="0" w:color="auto"/>
            </w:tcBorders>
            <w:shd w:val="clear" w:color="auto" w:fill="92D050"/>
            <w:vAlign w:val="center"/>
          </w:tcPr>
          <w:p w:rsidR="008D5144" w:rsidRPr="008D5144" w:rsidRDefault="008D5144" w:rsidP="00FB59B9">
            <w:pPr>
              <w:pStyle w:val="NoSpacing"/>
              <w:jc w:val="center"/>
              <w:rPr>
                <w:rFonts w:ascii="Arial" w:hAnsi="Arial" w:cs="Arial"/>
                <w:b/>
              </w:rPr>
            </w:pPr>
            <w:r w:rsidRPr="008D5144">
              <w:rPr>
                <w:rFonts w:ascii="Arial" w:hAnsi="Arial" w:cs="Arial"/>
                <w:b/>
              </w:rPr>
              <w:t>77%</w:t>
            </w:r>
          </w:p>
        </w:tc>
        <w:tc>
          <w:tcPr>
            <w:tcW w:w="2402" w:type="dxa"/>
            <w:tcBorders>
              <w:bottom w:val="single" w:sz="4" w:space="0" w:color="auto"/>
            </w:tcBorders>
            <w:shd w:val="clear" w:color="auto" w:fill="DBE5F1" w:themeFill="accent1" w:themeFillTint="33"/>
          </w:tcPr>
          <w:p w:rsidR="008D5144" w:rsidRPr="00D57D02" w:rsidRDefault="008D5144" w:rsidP="002154C7">
            <w:pPr>
              <w:jc w:val="center"/>
              <w:rPr>
                <w:rFonts w:ascii="Arial" w:hAnsi="Arial" w:cs="Arial"/>
                <w:b/>
              </w:rPr>
            </w:pPr>
            <w:r>
              <w:rPr>
                <w:rFonts w:ascii="Wingdings" w:eastAsiaTheme="minorHAnsi" w:hAnsi="Wingdings" w:cs="Wingdings"/>
                <w:b/>
                <w:bCs/>
                <w:color w:val="00B050"/>
                <w:sz w:val="28"/>
                <w:szCs w:val="28"/>
              </w:rPr>
              <w:t></w:t>
            </w:r>
          </w:p>
        </w:tc>
      </w:tr>
      <w:tr w:rsidR="008D5144" w:rsidRPr="00771014" w:rsidTr="008D5144">
        <w:trPr>
          <w:trHeight w:val="364"/>
        </w:trPr>
        <w:tc>
          <w:tcPr>
            <w:tcW w:w="2401" w:type="dxa"/>
            <w:shd w:val="clear" w:color="auto" w:fill="C6D9F1" w:themeFill="text2" w:themeFillTint="33"/>
          </w:tcPr>
          <w:p w:rsidR="008D5144" w:rsidRPr="00771014" w:rsidRDefault="008D5144" w:rsidP="0004199D">
            <w:pPr>
              <w:rPr>
                <w:rFonts w:ascii="Arial" w:hAnsi="Arial" w:cs="Arial"/>
                <w:sz w:val="22"/>
                <w:szCs w:val="22"/>
              </w:rPr>
            </w:pPr>
            <w:r w:rsidRPr="00771014">
              <w:rPr>
                <w:rFonts w:ascii="Arial" w:hAnsi="Arial" w:cs="Arial"/>
                <w:sz w:val="22"/>
                <w:szCs w:val="22"/>
              </w:rPr>
              <w:t>Cantilupe Ward</w:t>
            </w:r>
          </w:p>
        </w:tc>
        <w:tc>
          <w:tcPr>
            <w:tcW w:w="2402" w:type="dxa"/>
            <w:shd w:val="clear" w:color="auto" w:fill="FF0000"/>
            <w:vAlign w:val="center"/>
          </w:tcPr>
          <w:p w:rsidR="008D5144" w:rsidRPr="00771014" w:rsidRDefault="008D5144" w:rsidP="0004199D">
            <w:pPr>
              <w:jc w:val="center"/>
              <w:rPr>
                <w:rFonts w:ascii="Arial" w:hAnsi="Arial" w:cs="Arial"/>
                <w:sz w:val="22"/>
                <w:szCs w:val="22"/>
              </w:rPr>
            </w:pPr>
            <w:r w:rsidRPr="00771014">
              <w:rPr>
                <w:rFonts w:ascii="Arial" w:hAnsi="Arial" w:cs="Arial"/>
                <w:sz w:val="22"/>
                <w:szCs w:val="22"/>
              </w:rPr>
              <w:t>78%</w:t>
            </w:r>
          </w:p>
        </w:tc>
        <w:tc>
          <w:tcPr>
            <w:tcW w:w="2401" w:type="dxa"/>
            <w:tcBorders>
              <w:bottom w:val="single" w:sz="4" w:space="0" w:color="auto"/>
            </w:tcBorders>
            <w:shd w:val="clear" w:color="auto" w:fill="92D050"/>
            <w:vAlign w:val="center"/>
          </w:tcPr>
          <w:p w:rsidR="008D5144" w:rsidRPr="001C14F8" w:rsidRDefault="008D5144" w:rsidP="00FB59B9">
            <w:pPr>
              <w:pStyle w:val="NoSpacing"/>
              <w:jc w:val="center"/>
              <w:rPr>
                <w:rFonts w:ascii="Arial" w:hAnsi="Arial" w:cs="Arial"/>
              </w:rPr>
            </w:pPr>
            <w:r w:rsidRPr="001C14F8">
              <w:rPr>
                <w:rFonts w:ascii="Arial" w:hAnsi="Arial" w:cs="Arial"/>
              </w:rPr>
              <w:t>82%</w:t>
            </w:r>
          </w:p>
        </w:tc>
        <w:tc>
          <w:tcPr>
            <w:tcW w:w="2402" w:type="dxa"/>
            <w:tcBorders>
              <w:bottom w:val="single" w:sz="4" w:space="0" w:color="auto"/>
            </w:tcBorders>
            <w:shd w:val="clear" w:color="auto" w:fill="DBE5F1" w:themeFill="accent1" w:themeFillTint="33"/>
          </w:tcPr>
          <w:p w:rsidR="008D5144" w:rsidRDefault="008D5144" w:rsidP="002154C7">
            <w:pPr>
              <w:jc w:val="center"/>
              <w:rPr>
                <w:rFonts w:ascii="Wingdings" w:eastAsiaTheme="minorHAnsi" w:hAnsi="Wingdings" w:cs="Wingdings"/>
                <w:b/>
                <w:bCs/>
                <w:color w:val="00B050"/>
                <w:sz w:val="28"/>
                <w:szCs w:val="28"/>
              </w:rPr>
            </w:pPr>
            <w:r>
              <w:rPr>
                <w:rFonts w:ascii="Wingdings" w:eastAsiaTheme="minorHAnsi" w:hAnsi="Wingdings" w:cs="Wingdings"/>
                <w:b/>
                <w:bCs/>
                <w:color w:val="00B050"/>
                <w:sz w:val="28"/>
                <w:szCs w:val="28"/>
              </w:rPr>
              <w:t></w:t>
            </w:r>
          </w:p>
        </w:tc>
      </w:tr>
      <w:tr w:rsidR="008D5144" w:rsidRPr="00771014" w:rsidTr="008D5144">
        <w:tc>
          <w:tcPr>
            <w:tcW w:w="2401" w:type="dxa"/>
            <w:shd w:val="clear" w:color="auto" w:fill="C6D9F1" w:themeFill="text2" w:themeFillTint="33"/>
          </w:tcPr>
          <w:p w:rsidR="008D5144" w:rsidRPr="00771014" w:rsidRDefault="008D5144" w:rsidP="0004199D">
            <w:pPr>
              <w:rPr>
                <w:rFonts w:ascii="Arial" w:hAnsi="Arial" w:cs="Arial"/>
                <w:sz w:val="22"/>
                <w:szCs w:val="22"/>
              </w:rPr>
            </w:pPr>
            <w:r w:rsidRPr="00771014">
              <w:rPr>
                <w:rFonts w:ascii="Arial" w:hAnsi="Arial" w:cs="Arial"/>
                <w:sz w:val="22"/>
                <w:szCs w:val="22"/>
              </w:rPr>
              <w:t>Jenny Lind Ward</w:t>
            </w:r>
          </w:p>
        </w:tc>
        <w:tc>
          <w:tcPr>
            <w:tcW w:w="2402" w:type="dxa"/>
            <w:shd w:val="clear" w:color="auto" w:fill="FF0000"/>
            <w:vAlign w:val="center"/>
          </w:tcPr>
          <w:p w:rsidR="008D5144" w:rsidRPr="00771014" w:rsidRDefault="008D5144" w:rsidP="0004199D">
            <w:pPr>
              <w:jc w:val="center"/>
              <w:rPr>
                <w:rFonts w:ascii="Arial" w:hAnsi="Arial" w:cs="Arial"/>
                <w:sz w:val="22"/>
                <w:szCs w:val="22"/>
              </w:rPr>
            </w:pPr>
            <w:r w:rsidRPr="00771014">
              <w:rPr>
                <w:rFonts w:ascii="Arial" w:hAnsi="Arial" w:cs="Arial"/>
                <w:sz w:val="22"/>
                <w:szCs w:val="22"/>
              </w:rPr>
              <w:t>70%</w:t>
            </w:r>
          </w:p>
        </w:tc>
        <w:tc>
          <w:tcPr>
            <w:tcW w:w="2401" w:type="dxa"/>
            <w:tcBorders>
              <w:bottom w:val="single" w:sz="4" w:space="0" w:color="auto"/>
            </w:tcBorders>
            <w:shd w:val="clear" w:color="auto" w:fill="92D050"/>
            <w:vAlign w:val="center"/>
          </w:tcPr>
          <w:p w:rsidR="008D5144" w:rsidRPr="001C14F8" w:rsidRDefault="008D5144" w:rsidP="00FB59B9">
            <w:pPr>
              <w:pStyle w:val="NoSpacing"/>
              <w:jc w:val="center"/>
              <w:rPr>
                <w:rFonts w:ascii="Arial" w:hAnsi="Arial" w:cs="Arial"/>
              </w:rPr>
            </w:pPr>
            <w:r w:rsidRPr="001C14F8">
              <w:rPr>
                <w:rFonts w:ascii="Arial" w:hAnsi="Arial" w:cs="Arial"/>
              </w:rPr>
              <w:t>72%</w:t>
            </w:r>
          </w:p>
        </w:tc>
        <w:tc>
          <w:tcPr>
            <w:tcW w:w="2402" w:type="dxa"/>
            <w:tcBorders>
              <w:bottom w:val="single" w:sz="4" w:space="0" w:color="auto"/>
            </w:tcBorders>
            <w:shd w:val="clear" w:color="auto" w:fill="DBE5F1" w:themeFill="accent1" w:themeFillTint="33"/>
          </w:tcPr>
          <w:p w:rsidR="008D5144" w:rsidRPr="00D57D02" w:rsidRDefault="008D5144" w:rsidP="002154C7">
            <w:pPr>
              <w:jc w:val="center"/>
              <w:rPr>
                <w:rFonts w:ascii="Arial" w:hAnsi="Arial" w:cs="Arial"/>
              </w:rPr>
            </w:pPr>
            <w:r>
              <w:rPr>
                <w:rFonts w:ascii="Wingdings" w:eastAsiaTheme="minorHAnsi" w:hAnsi="Wingdings" w:cs="Wingdings"/>
                <w:b/>
                <w:bCs/>
                <w:color w:val="00B050"/>
                <w:sz w:val="28"/>
                <w:szCs w:val="28"/>
              </w:rPr>
              <w:t></w:t>
            </w:r>
          </w:p>
        </w:tc>
      </w:tr>
      <w:tr w:rsidR="008D5144" w:rsidRPr="00771014" w:rsidTr="008D5144">
        <w:tc>
          <w:tcPr>
            <w:tcW w:w="2401" w:type="dxa"/>
            <w:shd w:val="clear" w:color="auto" w:fill="C6D9F1" w:themeFill="text2" w:themeFillTint="33"/>
          </w:tcPr>
          <w:p w:rsidR="008D5144" w:rsidRPr="00771014" w:rsidRDefault="008D5144" w:rsidP="0004199D">
            <w:pPr>
              <w:rPr>
                <w:rFonts w:ascii="Arial" w:hAnsi="Arial" w:cs="Arial"/>
                <w:sz w:val="22"/>
                <w:szCs w:val="22"/>
              </w:rPr>
            </w:pPr>
            <w:r w:rsidRPr="00771014">
              <w:rPr>
                <w:rFonts w:ascii="Arial" w:hAnsi="Arial" w:cs="Arial"/>
                <w:sz w:val="22"/>
                <w:szCs w:val="22"/>
              </w:rPr>
              <w:t>Mortimer Ward</w:t>
            </w:r>
          </w:p>
        </w:tc>
        <w:tc>
          <w:tcPr>
            <w:tcW w:w="2402" w:type="dxa"/>
            <w:shd w:val="clear" w:color="auto" w:fill="FF0000"/>
            <w:vAlign w:val="center"/>
          </w:tcPr>
          <w:p w:rsidR="008D5144" w:rsidRPr="00771014" w:rsidRDefault="008D5144" w:rsidP="0004199D">
            <w:pPr>
              <w:jc w:val="center"/>
              <w:rPr>
                <w:rFonts w:ascii="Arial" w:hAnsi="Arial" w:cs="Arial"/>
                <w:sz w:val="22"/>
                <w:szCs w:val="22"/>
              </w:rPr>
            </w:pPr>
            <w:r w:rsidRPr="00771014">
              <w:rPr>
                <w:rFonts w:ascii="Arial" w:hAnsi="Arial" w:cs="Arial"/>
                <w:sz w:val="22"/>
                <w:szCs w:val="22"/>
              </w:rPr>
              <w:t>66%</w:t>
            </w:r>
          </w:p>
        </w:tc>
        <w:tc>
          <w:tcPr>
            <w:tcW w:w="2401" w:type="dxa"/>
            <w:tcBorders>
              <w:bottom w:val="single" w:sz="4" w:space="0" w:color="auto"/>
            </w:tcBorders>
            <w:shd w:val="clear" w:color="auto" w:fill="92D050"/>
            <w:vAlign w:val="center"/>
          </w:tcPr>
          <w:p w:rsidR="008D5144" w:rsidRPr="001C14F8" w:rsidRDefault="008D5144" w:rsidP="00FB59B9">
            <w:pPr>
              <w:pStyle w:val="NoSpacing"/>
              <w:jc w:val="center"/>
              <w:rPr>
                <w:rFonts w:ascii="Arial" w:hAnsi="Arial" w:cs="Arial"/>
              </w:rPr>
            </w:pPr>
            <w:r w:rsidRPr="001C14F8">
              <w:rPr>
                <w:rFonts w:ascii="Arial" w:hAnsi="Arial" w:cs="Arial"/>
              </w:rPr>
              <w:t>80%</w:t>
            </w:r>
          </w:p>
        </w:tc>
        <w:tc>
          <w:tcPr>
            <w:tcW w:w="2402" w:type="dxa"/>
            <w:tcBorders>
              <w:bottom w:val="single" w:sz="4" w:space="0" w:color="auto"/>
            </w:tcBorders>
            <w:shd w:val="clear" w:color="auto" w:fill="DBE5F1" w:themeFill="accent1" w:themeFillTint="33"/>
          </w:tcPr>
          <w:p w:rsidR="008D5144" w:rsidRPr="00D57D02" w:rsidRDefault="008D5144" w:rsidP="002154C7">
            <w:pPr>
              <w:jc w:val="center"/>
              <w:rPr>
                <w:rFonts w:ascii="Arial" w:hAnsi="Arial" w:cs="Arial"/>
              </w:rPr>
            </w:pPr>
            <w:r>
              <w:rPr>
                <w:rFonts w:ascii="Wingdings" w:eastAsiaTheme="minorHAnsi" w:hAnsi="Wingdings" w:cs="Wingdings"/>
                <w:b/>
                <w:bCs/>
                <w:color w:val="00B050"/>
                <w:sz w:val="28"/>
                <w:szCs w:val="28"/>
              </w:rPr>
              <w:t></w:t>
            </w:r>
          </w:p>
        </w:tc>
      </w:tr>
      <w:tr w:rsidR="008D5144" w:rsidRPr="00771014" w:rsidTr="008D5144">
        <w:tc>
          <w:tcPr>
            <w:tcW w:w="2401" w:type="dxa"/>
            <w:shd w:val="clear" w:color="auto" w:fill="C6D9F1" w:themeFill="text2" w:themeFillTint="33"/>
          </w:tcPr>
          <w:p w:rsidR="008D5144" w:rsidRPr="00771014" w:rsidRDefault="008D5144" w:rsidP="0004199D">
            <w:pPr>
              <w:rPr>
                <w:rFonts w:ascii="Arial" w:hAnsi="Arial" w:cs="Arial"/>
                <w:sz w:val="22"/>
                <w:szCs w:val="22"/>
              </w:rPr>
            </w:pPr>
            <w:r w:rsidRPr="00771014">
              <w:rPr>
                <w:rFonts w:ascii="Arial" w:hAnsi="Arial" w:cs="Arial"/>
                <w:sz w:val="22"/>
                <w:szCs w:val="22"/>
              </w:rPr>
              <w:t>Oak House</w:t>
            </w:r>
          </w:p>
        </w:tc>
        <w:tc>
          <w:tcPr>
            <w:tcW w:w="2402" w:type="dxa"/>
            <w:shd w:val="clear" w:color="auto" w:fill="FF0000"/>
            <w:vAlign w:val="center"/>
          </w:tcPr>
          <w:p w:rsidR="008D5144" w:rsidRPr="00771014" w:rsidRDefault="008D5144" w:rsidP="0004199D">
            <w:pPr>
              <w:jc w:val="center"/>
              <w:rPr>
                <w:rFonts w:ascii="Arial" w:hAnsi="Arial" w:cs="Arial"/>
                <w:sz w:val="22"/>
                <w:szCs w:val="22"/>
              </w:rPr>
            </w:pPr>
            <w:r w:rsidRPr="00771014">
              <w:rPr>
                <w:rFonts w:ascii="Arial" w:hAnsi="Arial" w:cs="Arial"/>
                <w:sz w:val="22"/>
                <w:szCs w:val="22"/>
              </w:rPr>
              <w:t>65%</w:t>
            </w:r>
          </w:p>
        </w:tc>
        <w:tc>
          <w:tcPr>
            <w:tcW w:w="2401" w:type="dxa"/>
            <w:tcBorders>
              <w:bottom w:val="single" w:sz="4" w:space="0" w:color="auto"/>
            </w:tcBorders>
            <w:shd w:val="clear" w:color="auto" w:fill="92D050"/>
            <w:vAlign w:val="center"/>
          </w:tcPr>
          <w:p w:rsidR="008D5144" w:rsidRPr="001C14F8" w:rsidRDefault="008D5144" w:rsidP="00FB59B9">
            <w:pPr>
              <w:pStyle w:val="NoSpacing"/>
              <w:jc w:val="center"/>
              <w:rPr>
                <w:rFonts w:ascii="Arial" w:hAnsi="Arial" w:cs="Arial"/>
              </w:rPr>
            </w:pPr>
            <w:r w:rsidRPr="001C14F8">
              <w:rPr>
                <w:rFonts w:ascii="Arial" w:hAnsi="Arial" w:cs="Arial"/>
              </w:rPr>
              <w:t>74%</w:t>
            </w:r>
          </w:p>
        </w:tc>
        <w:tc>
          <w:tcPr>
            <w:tcW w:w="2402" w:type="dxa"/>
            <w:tcBorders>
              <w:bottom w:val="single" w:sz="4" w:space="0" w:color="auto"/>
            </w:tcBorders>
            <w:shd w:val="clear" w:color="auto" w:fill="DBE5F1" w:themeFill="accent1" w:themeFillTint="33"/>
          </w:tcPr>
          <w:p w:rsidR="008D5144" w:rsidRPr="00D57D02" w:rsidRDefault="008D5144" w:rsidP="002154C7">
            <w:pPr>
              <w:jc w:val="center"/>
              <w:rPr>
                <w:rFonts w:ascii="Arial" w:hAnsi="Arial" w:cs="Arial"/>
              </w:rPr>
            </w:pPr>
            <w:r>
              <w:rPr>
                <w:rFonts w:ascii="Wingdings" w:eastAsiaTheme="minorHAnsi" w:hAnsi="Wingdings" w:cs="Wingdings"/>
                <w:b/>
                <w:bCs/>
                <w:color w:val="00B050"/>
                <w:sz w:val="28"/>
                <w:szCs w:val="28"/>
              </w:rPr>
              <w:t></w:t>
            </w:r>
          </w:p>
        </w:tc>
      </w:tr>
    </w:tbl>
    <w:p w:rsidR="00F13840" w:rsidRPr="00771014" w:rsidRDefault="00F13840" w:rsidP="00957F0A">
      <w:pPr>
        <w:autoSpaceDE w:val="0"/>
        <w:autoSpaceDN w:val="0"/>
        <w:adjustRightInd w:val="0"/>
        <w:jc w:val="both"/>
        <w:rPr>
          <w:rFonts w:ascii="Arial" w:hAnsi="Arial" w:cs="Arial"/>
          <w:b/>
          <w:sz w:val="22"/>
          <w:szCs w:val="22"/>
          <w:u w:val="single"/>
        </w:rPr>
      </w:pPr>
    </w:p>
    <w:p w:rsidR="00957F0A" w:rsidRDefault="00957F0A" w:rsidP="00ED2425">
      <w:pPr>
        <w:autoSpaceDE w:val="0"/>
        <w:autoSpaceDN w:val="0"/>
        <w:adjustRightInd w:val="0"/>
        <w:rPr>
          <w:rFonts w:ascii="Arial" w:hAnsi="Arial" w:cs="Arial"/>
          <w:sz w:val="22"/>
          <w:szCs w:val="22"/>
        </w:rPr>
      </w:pPr>
    </w:p>
    <w:p w:rsidR="00771014" w:rsidRPr="00E64C5F" w:rsidRDefault="00771014" w:rsidP="004D4652">
      <w:pPr>
        <w:autoSpaceDE w:val="0"/>
        <w:autoSpaceDN w:val="0"/>
        <w:adjustRightInd w:val="0"/>
        <w:ind w:firstLine="720"/>
        <w:rPr>
          <w:rFonts w:ascii="Arial" w:hAnsi="Arial" w:cs="Arial"/>
          <w:sz w:val="22"/>
          <w:szCs w:val="22"/>
        </w:rPr>
      </w:pPr>
    </w:p>
    <w:p w:rsidR="00771014" w:rsidRDefault="00771014" w:rsidP="00771014">
      <w:pPr>
        <w:rPr>
          <w:rFonts w:ascii="Arial" w:hAnsi="Arial" w:cs="Arial"/>
          <w:b/>
          <w:sz w:val="22"/>
          <w:szCs w:val="22"/>
          <w:lang w:eastAsia="en-US"/>
        </w:rPr>
      </w:pPr>
      <w:r>
        <w:rPr>
          <w:rFonts w:ascii="Arial" w:hAnsi="Arial" w:cs="Arial"/>
          <w:b/>
          <w:sz w:val="22"/>
          <w:szCs w:val="22"/>
          <w:lang w:eastAsia="en-US"/>
        </w:rPr>
        <w:t xml:space="preserve">We </w:t>
      </w:r>
      <w:r w:rsidR="006F22F4">
        <w:rPr>
          <w:rFonts w:ascii="Arial" w:hAnsi="Arial" w:cs="Arial"/>
          <w:b/>
          <w:sz w:val="22"/>
          <w:szCs w:val="22"/>
          <w:lang w:eastAsia="en-US"/>
        </w:rPr>
        <w:t xml:space="preserve">have </w:t>
      </w:r>
      <w:r w:rsidR="008D5144">
        <w:rPr>
          <w:rFonts w:ascii="Arial" w:hAnsi="Arial" w:cs="Arial"/>
          <w:b/>
          <w:sz w:val="22"/>
          <w:szCs w:val="22"/>
          <w:lang w:eastAsia="en-US"/>
        </w:rPr>
        <w:t>met</w:t>
      </w:r>
      <w:r w:rsidR="004C31D3">
        <w:rPr>
          <w:rFonts w:ascii="Arial" w:hAnsi="Arial" w:cs="Arial"/>
          <w:b/>
          <w:sz w:val="22"/>
          <w:szCs w:val="22"/>
          <w:lang w:eastAsia="en-US"/>
        </w:rPr>
        <w:t xml:space="preserve"> this</w:t>
      </w:r>
      <w:r>
        <w:rPr>
          <w:rFonts w:ascii="Arial" w:hAnsi="Arial" w:cs="Arial"/>
          <w:b/>
          <w:sz w:val="22"/>
          <w:szCs w:val="22"/>
          <w:lang w:eastAsia="en-US"/>
        </w:rPr>
        <w:t xml:space="preserve"> target</w:t>
      </w:r>
      <w:r w:rsidR="004C31D3">
        <w:rPr>
          <w:rFonts w:ascii="Arial" w:hAnsi="Arial" w:cs="Arial"/>
          <w:b/>
          <w:sz w:val="22"/>
          <w:szCs w:val="22"/>
          <w:lang w:eastAsia="en-US"/>
        </w:rPr>
        <w:t xml:space="preserve">. </w:t>
      </w:r>
    </w:p>
    <w:p w:rsidR="004D4652" w:rsidRDefault="004D4652" w:rsidP="009A0C18">
      <w:pPr>
        <w:jc w:val="both"/>
        <w:rPr>
          <w:rFonts w:ascii="Arial" w:hAnsi="Arial" w:cs="Arial"/>
          <w:sz w:val="22"/>
          <w:szCs w:val="22"/>
        </w:rPr>
      </w:pPr>
    </w:p>
    <w:p w:rsidR="00ED4B9D" w:rsidRPr="0097362F" w:rsidRDefault="00ED4B9D" w:rsidP="009A0C18">
      <w:pPr>
        <w:jc w:val="both"/>
        <w:rPr>
          <w:rFonts w:ascii="Arial" w:hAnsi="Arial" w:cs="Arial"/>
          <w:sz w:val="22"/>
          <w:szCs w:val="22"/>
        </w:rPr>
      </w:pPr>
    </w:p>
    <w:p w:rsidR="009A0C18" w:rsidRPr="003A7F9F" w:rsidRDefault="009A0C18" w:rsidP="00ED2425">
      <w:pPr>
        <w:ind w:left="1440" w:hanging="1440"/>
        <w:rPr>
          <w:rFonts w:ascii="Arial" w:hAnsi="Arial" w:cs="Arial"/>
          <w:sz w:val="18"/>
          <w:szCs w:val="18"/>
        </w:rPr>
      </w:pPr>
      <w:r w:rsidRPr="008279F6">
        <w:rPr>
          <w:rFonts w:ascii="Arial" w:hAnsi="Arial" w:cs="Arial"/>
          <w:b/>
          <w:sz w:val="22"/>
          <w:szCs w:val="22"/>
        </w:rPr>
        <w:t>Target 1.3</w:t>
      </w:r>
      <w:r>
        <w:rPr>
          <w:rFonts w:ascii="Arial" w:hAnsi="Arial" w:cs="Arial"/>
          <w:b/>
          <w:sz w:val="22"/>
          <w:szCs w:val="22"/>
        </w:rPr>
        <w:tab/>
      </w:r>
      <w:r w:rsidRPr="00503B51">
        <w:rPr>
          <w:rFonts w:ascii="Arial" w:hAnsi="Arial"/>
          <w:b/>
          <w:sz w:val="22"/>
          <w:szCs w:val="22"/>
        </w:rPr>
        <w:t xml:space="preserve">To ensure that joint </w:t>
      </w:r>
      <w:r w:rsidRPr="00503B51">
        <w:rPr>
          <w:rFonts w:ascii="Arial" w:hAnsi="Arial" w:cs="Arial"/>
          <w:b/>
          <w:sz w:val="22"/>
          <w:szCs w:val="22"/>
        </w:rPr>
        <w:t>Care Programme Approach</w:t>
      </w:r>
      <w:r w:rsidRPr="00503B51">
        <w:rPr>
          <w:rFonts w:ascii="Arial" w:hAnsi="Arial"/>
          <w:b/>
          <w:sz w:val="22"/>
          <w:szCs w:val="22"/>
        </w:rPr>
        <w:t xml:space="preserve"> reviews occur for all service users who make the transition from children’s to adult services.</w:t>
      </w:r>
      <w:r w:rsidRPr="003A7F9F">
        <w:rPr>
          <w:rFonts w:ascii="Arial" w:hAnsi="Arial"/>
          <w:sz w:val="18"/>
          <w:szCs w:val="18"/>
        </w:rPr>
        <w:t xml:space="preserve"> </w:t>
      </w:r>
      <w:r>
        <w:rPr>
          <w:rFonts w:ascii="Arial" w:hAnsi="Arial"/>
          <w:sz w:val="18"/>
          <w:szCs w:val="18"/>
        </w:rPr>
        <w:t xml:space="preserve"> </w:t>
      </w:r>
    </w:p>
    <w:p w:rsidR="009A0C18" w:rsidRPr="00417002" w:rsidRDefault="009A0C18" w:rsidP="00ED2425">
      <w:pPr>
        <w:autoSpaceDE w:val="0"/>
        <w:autoSpaceDN w:val="0"/>
        <w:adjustRightInd w:val="0"/>
        <w:rPr>
          <w:rFonts w:ascii="Arial" w:hAnsi="Arial" w:cs="Arial"/>
          <w:b/>
          <w:sz w:val="22"/>
          <w:szCs w:val="22"/>
        </w:rPr>
      </w:pPr>
    </w:p>
    <w:p w:rsidR="009A0C18" w:rsidRDefault="009A0C18" w:rsidP="004D4652">
      <w:pPr>
        <w:jc w:val="both"/>
        <w:rPr>
          <w:rFonts w:ascii="Arial" w:hAnsi="Arial" w:cs="Arial"/>
          <w:sz w:val="22"/>
          <w:szCs w:val="22"/>
        </w:rPr>
      </w:pPr>
      <w:r>
        <w:rPr>
          <w:rFonts w:ascii="Arial" w:hAnsi="Arial" w:cs="Arial"/>
          <w:sz w:val="22"/>
          <w:szCs w:val="22"/>
        </w:rPr>
        <w:t xml:space="preserve">The period of transition from children and young people’s services (CYPS) to adult mental health services is often daunting for both the young person involved and their family or carers. We want to ensure that this experience is as positive as it can be by undertaking joint Care Programme Approach (CPA) reviews between children’s and adult services every time a young person transitions to adult services.  </w:t>
      </w:r>
    </w:p>
    <w:p w:rsidR="009A0C18" w:rsidRDefault="009A0C18" w:rsidP="004D4652">
      <w:pPr>
        <w:jc w:val="both"/>
        <w:rPr>
          <w:rFonts w:ascii="Arial" w:hAnsi="Arial" w:cs="Arial"/>
          <w:sz w:val="22"/>
          <w:szCs w:val="22"/>
        </w:rPr>
      </w:pPr>
    </w:p>
    <w:p w:rsidR="009A0C18" w:rsidRDefault="009A0C18" w:rsidP="004D4652">
      <w:pPr>
        <w:jc w:val="both"/>
        <w:rPr>
          <w:rFonts w:ascii="Arial" w:hAnsi="Arial" w:cs="Arial"/>
          <w:sz w:val="22"/>
          <w:szCs w:val="22"/>
        </w:rPr>
      </w:pPr>
      <w:r>
        <w:rPr>
          <w:rFonts w:ascii="Arial" w:hAnsi="Arial" w:cs="Arial"/>
          <w:sz w:val="22"/>
          <w:szCs w:val="22"/>
        </w:rPr>
        <w:t>Results from 201</w:t>
      </w:r>
      <w:r w:rsidR="004D4652">
        <w:rPr>
          <w:rFonts w:ascii="Arial" w:hAnsi="Arial" w:cs="Arial"/>
          <w:sz w:val="22"/>
          <w:szCs w:val="22"/>
        </w:rPr>
        <w:t>8</w:t>
      </w:r>
      <w:r>
        <w:rPr>
          <w:rFonts w:ascii="Arial" w:hAnsi="Arial" w:cs="Arial"/>
          <w:sz w:val="22"/>
          <w:szCs w:val="22"/>
        </w:rPr>
        <w:t>-1</w:t>
      </w:r>
      <w:r w:rsidR="004D4652">
        <w:rPr>
          <w:rFonts w:ascii="Arial" w:hAnsi="Arial" w:cs="Arial"/>
          <w:sz w:val="22"/>
          <w:szCs w:val="22"/>
        </w:rPr>
        <w:t>9</w:t>
      </w:r>
      <w:r>
        <w:rPr>
          <w:rFonts w:ascii="Arial" w:hAnsi="Arial" w:cs="Arial"/>
          <w:sz w:val="22"/>
          <w:szCs w:val="22"/>
        </w:rPr>
        <w:t xml:space="preserve"> transitions are also included below so that historical comparative information is available.</w:t>
      </w:r>
    </w:p>
    <w:p w:rsidR="009A0C18" w:rsidRDefault="009A0C18" w:rsidP="009A0C18">
      <w:pPr>
        <w:pStyle w:val="ListParagraph"/>
        <w:spacing w:after="0" w:line="240" w:lineRule="auto"/>
        <w:ind w:left="0"/>
        <w:jc w:val="both"/>
        <w:rPr>
          <w:rFonts w:ascii="Arial" w:hAnsi="Arial" w:cs="Arial"/>
          <w:b/>
          <w:color w:val="000000"/>
        </w:rPr>
      </w:pPr>
      <w:r w:rsidRPr="00631715">
        <w:rPr>
          <w:rFonts w:ascii="Arial" w:hAnsi="Arial" w:cs="Arial"/>
          <w:b/>
          <w:color w:val="000000"/>
        </w:rPr>
        <w:t>2018-19 Results</w:t>
      </w:r>
    </w:p>
    <w:p w:rsidR="009A0C18" w:rsidRDefault="009A0C18" w:rsidP="009A0C18">
      <w:pPr>
        <w:pStyle w:val="ListParagraph"/>
        <w:spacing w:after="0" w:line="240" w:lineRule="auto"/>
        <w:ind w:left="0"/>
        <w:jc w:val="both"/>
        <w:rPr>
          <w:rFonts w:ascii="Arial" w:hAnsi="Arial" w:cs="Arial"/>
          <w:b/>
          <w:color w:val="000000"/>
        </w:rPr>
      </w:pPr>
    </w:p>
    <w:p w:rsidR="009A0C18" w:rsidRPr="00ED2425" w:rsidRDefault="009A0C18" w:rsidP="009A0C18">
      <w:pPr>
        <w:pStyle w:val="ListParagraph"/>
        <w:spacing w:after="0" w:line="240" w:lineRule="auto"/>
        <w:ind w:left="0"/>
        <w:jc w:val="both"/>
        <w:rPr>
          <w:rFonts w:ascii="Arial" w:hAnsi="Arial" w:cs="Arial"/>
          <w:b/>
          <w:color w:val="000000"/>
        </w:rPr>
      </w:pPr>
      <w:r w:rsidRPr="00ED2425">
        <w:rPr>
          <w:rFonts w:ascii="Arial" w:hAnsi="Arial" w:cs="Arial"/>
          <w:b/>
          <w:color w:val="000000"/>
        </w:rPr>
        <w:t>Gloucestershire Services</w:t>
      </w:r>
    </w:p>
    <w:p w:rsidR="009A0C18" w:rsidRDefault="009A0C18" w:rsidP="009A0C18">
      <w:pPr>
        <w:pStyle w:val="ListParagraph"/>
        <w:spacing w:after="0" w:line="240" w:lineRule="auto"/>
        <w:ind w:left="0"/>
        <w:jc w:val="both"/>
        <w:rPr>
          <w:rFonts w:ascii="Arial" w:hAnsi="Arial" w:cs="Arial"/>
          <w:b/>
          <w:color w:val="000000"/>
        </w:rPr>
      </w:pPr>
    </w:p>
    <w:tbl>
      <w:tblPr>
        <w:tblStyle w:val="TableGrid"/>
        <w:tblW w:w="9782" w:type="dxa"/>
        <w:tblInd w:w="108" w:type="dxa"/>
        <w:tblLook w:val="04A0" w:firstRow="1" w:lastRow="0" w:firstColumn="1" w:lastColumn="0" w:noHBand="0" w:noVBand="1"/>
      </w:tblPr>
      <w:tblGrid>
        <w:gridCol w:w="1843"/>
        <w:gridCol w:w="1984"/>
        <w:gridCol w:w="1985"/>
        <w:gridCol w:w="1985"/>
        <w:gridCol w:w="1985"/>
      </w:tblGrid>
      <w:tr w:rsidR="009A0C18" w:rsidTr="00ED2425">
        <w:tc>
          <w:tcPr>
            <w:tcW w:w="1843" w:type="dxa"/>
          </w:tcPr>
          <w:p w:rsidR="009A0C18" w:rsidRPr="00FE5139" w:rsidRDefault="009A0C18" w:rsidP="00FB4242">
            <w:pPr>
              <w:rPr>
                <w:rFonts w:ascii="Arial" w:hAnsi="Arial" w:cs="Arial"/>
                <w:b/>
                <w:sz w:val="22"/>
                <w:szCs w:val="22"/>
              </w:rPr>
            </w:pPr>
            <w:r w:rsidRPr="00FE5139">
              <w:rPr>
                <w:rFonts w:ascii="Arial" w:hAnsi="Arial" w:cs="Arial"/>
                <w:b/>
                <w:sz w:val="22"/>
                <w:szCs w:val="22"/>
              </w:rPr>
              <w:t>Criterion</w:t>
            </w:r>
          </w:p>
        </w:tc>
        <w:tc>
          <w:tcPr>
            <w:tcW w:w="1984" w:type="dxa"/>
            <w:tcBorders>
              <w:bottom w:val="single" w:sz="4" w:space="0" w:color="auto"/>
            </w:tcBorders>
          </w:tcPr>
          <w:p w:rsidR="009A0C18" w:rsidRPr="00FE5139" w:rsidRDefault="009A0C18" w:rsidP="00FB4242">
            <w:pPr>
              <w:jc w:val="center"/>
              <w:rPr>
                <w:rFonts w:ascii="Arial" w:hAnsi="Arial" w:cs="Arial"/>
                <w:b/>
                <w:sz w:val="22"/>
                <w:szCs w:val="22"/>
              </w:rPr>
            </w:pPr>
            <w:r w:rsidRPr="00FE5139">
              <w:rPr>
                <w:rFonts w:ascii="Arial" w:hAnsi="Arial" w:cs="Arial"/>
                <w:b/>
                <w:sz w:val="22"/>
                <w:szCs w:val="22"/>
              </w:rPr>
              <w:t>Compliance</w:t>
            </w:r>
          </w:p>
          <w:p w:rsidR="009A0C18" w:rsidRPr="00FE5139" w:rsidRDefault="009A0C18" w:rsidP="00FB4242">
            <w:pPr>
              <w:jc w:val="center"/>
              <w:rPr>
                <w:rFonts w:ascii="Arial" w:hAnsi="Arial" w:cs="Arial"/>
                <w:b/>
                <w:sz w:val="22"/>
                <w:szCs w:val="22"/>
              </w:rPr>
            </w:pPr>
            <w:r w:rsidRPr="00FE5139">
              <w:rPr>
                <w:rFonts w:ascii="Arial" w:hAnsi="Arial" w:cs="Arial"/>
                <w:b/>
                <w:sz w:val="22"/>
                <w:szCs w:val="22"/>
              </w:rPr>
              <w:t xml:space="preserve">Quarter 1 </w:t>
            </w:r>
            <w:r>
              <w:rPr>
                <w:rFonts w:ascii="Arial" w:hAnsi="Arial" w:cs="Arial"/>
                <w:b/>
                <w:sz w:val="22"/>
                <w:szCs w:val="22"/>
              </w:rPr>
              <w:t>(2018/19</w:t>
            </w:r>
            <w:r w:rsidRPr="00FE5139">
              <w:rPr>
                <w:rFonts w:ascii="Arial" w:hAnsi="Arial" w:cs="Arial"/>
                <w:b/>
                <w:sz w:val="22"/>
                <w:szCs w:val="22"/>
              </w:rPr>
              <w:t>)</w:t>
            </w:r>
          </w:p>
        </w:tc>
        <w:tc>
          <w:tcPr>
            <w:tcW w:w="1985" w:type="dxa"/>
            <w:tcBorders>
              <w:bottom w:val="single" w:sz="4" w:space="0" w:color="auto"/>
            </w:tcBorders>
          </w:tcPr>
          <w:p w:rsidR="009A0C18" w:rsidRPr="00FE5139" w:rsidRDefault="009A0C18" w:rsidP="00FB4242">
            <w:pPr>
              <w:jc w:val="center"/>
              <w:rPr>
                <w:rFonts w:ascii="Arial" w:hAnsi="Arial" w:cs="Arial"/>
                <w:b/>
                <w:sz w:val="22"/>
                <w:szCs w:val="22"/>
              </w:rPr>
            </w:pPr>
            <w:r w:rsidRPr="00FE5139">
              <w:rPr>
                <w:rFonts w:ascii="Arial" w:hAnsi="Arial" w:cs="Arial"/>
                <w:b/>
                <w:sz w:val="22"/>
                <w:szCs w:val="22"/>
              </w:rPr>
              <w:t>Compliance</w:t>
            </w:r>
          </w:p>
          <w:p w:rsidR="009A0C18" w:rsidRPr="00FE5139" w:rsidRDefault="009A0C18" w:rsidP="00FB4242">
            <w:pPr>
              <w:jc w:val="center"/>
              <w:rPr>
                <w:rFonts w:ascii="Arial" w:hAnsi="Arial" w:cs="Arial"/>
                <w:b/>
                <w:sz w:val="22"/>
                <w:szCs w:val="22"/>
              </w:rPr>
            </w:pPr>
            <w:r w:rsidRPr="00FE5139">
              <w:rPr>
                <w:rFonts w:ascii="Arial" w:hAnsi="Arial" w:cs="Arial"/>
                <w:b/>
                <w:sz w:val="22"/>
                <w:szCs w:val="22"/>
              </w:rPr>
              <w:t xml:space="preserve">Quarter 2 </w:t>
            </w:r>
            <w:r>
              <w:rPr>
                <w:rFonts w:ascii="Arial" w:hAnsi="Arial" w:cs="Arial"/>
                <w:b/>
                <w:sz w:val="22"/>
                <w:szCs w:val="22"/>
              </w:rPr>
              <w:t>(2018/19</w:t>
            </w:r>
            <w:r w:rsidRPr="00FE5139">
              <w:rPr>
                <w:rFonts w:ascii="Arial" w:hAnsi="Arial" w:cs="Arial"/>
                <w:b/>
                <w:sz w:val="22"/>
                <w:szCs w:val="22"/>
              </w:rPr>
              <w:t>)</w:t>
            </w:r>
          </w:p>
        </w:tc>
        <w:tc>
          <w:tcPr>
            <w:tcW w:w="1985" w:type="dxa"/>
            <w:tcBorders>
              <w:bottom w:val="single" w:sz="4" w:space="0" w:color="auto"/>
            </w:tcBorders>
          </w:tcPr>
          <w:p w:rsidR="009A0C18" w:rsidRPr="00FE5139" w:rsidRDefault="009A0C18" w:rsidP="00FB4242">
            <w:pPr>
              <w:jc w:val="center"/>
              <w:rPr>
                <w:rFonts w:ascii="Arial" w:hAnsi="Arial" w:cs="Arial"/>
                <w:b/>
                <w:sz w:val="22"/>
                <w:szCs w:val="22"/>
              </w:rPr>
            </w:pPr>
            <w:r w:rsidRPr="00FE5139">
              <w:rPr>
                <w:rFonts w:ascii="Arial" w:hAnsi="Arial" w:cs="Arial"/>
                <w:b/>
                <w:sz w:val="22"/>
                <w:szCs w:val="22"/>
              </w:rPr>
              <w:t>Compliance</w:t>
            </w:r>
          </w:p>
          <w:p w:rsidR="009A0C18" w:rsidRPr="00FE5139" w:rsidRDefault="009A0C18" w:rsidP="00FB4242">
            <w:pPr>
              <w:jc w:val="center"/>
              <w:rPr>
                <w:rFonts w:ascii="Arial" w:hAnsi="Arial" w:cs="Arial"/>
                <w:b/>
                <w:sz w:val="22"/>
                <w:szCs w:val="22"/>
              </w:rPr>
            </w:pPr>
            <w:r w:rsidRPr="00FE5139">
              <w:rPr>
                <w:rFonts w:ascii="Arial" w:hAnsi="Arial" w:cs="Arial"/>
                <w:b/>
                <w:sz w:val="22"/>
                <w:szCs w:val="22"/>
              </w:rPr>
              <w:t xml:space="preserve">Quarter </w:t>
            </w:r>
            <w:r>
              <w:rPr>
                <w:rFonts w:ascii="Arial" w:hAnsi="Arial" w:cs="Arial"/>
                <w:b/>
                <w:sz w:val="22"/>
                <w:szCs w:val="22"/>
              </w:rPr>
              <w:t>3</w:t>
            </w:r>
            <w:r w:rsidRPr="00FE5139">
              <w:rPr>
                <w:rFonts w:ascii="Arial" w:hAnsi="Arial" w:cs="Arial"/>
                <w:b/>
                <w:sz w:val="22"/>
                <w:szCs w:val="22"/>
              </w:rPr>
              <w:t xml:space="preserve"> </w:t>
            </w:r>
            <w:r>
              <w:rPr>
                <w:rFonts w:ascii="Arial" w:hAnsi="Arial" w:cs="Arial"/>
                <w:b/>
                <w:sz w:val="22"/>
                <w:szCs w:val="22"/>
              </w:rPr>
              <w:t>(2018/19</w:t>
            </w:r>
            <w:r w:rsidRPr="00FE5139">
              <w:rPr>
                <w:rFonts w:ascii="Arial" w:hAnsi="Arial" w:cs="Arial"/>
                <w:b/>
                <w:sz w:val="22"/>
                <w:szCs w:val="22"/>
              </w:rPr>
              <w:t>)</w:t>
            </w:r>
          </w:p>
        </w:tc>
        <w:tc>
          <w:tcPr>
            <w:tcW w:w="1985" w:type="dxa"/>
            <w:tcBorders>
              <w:bottom w:val="single" w:sz="4" w:space="0" w:color="auto"/>
            </w:tcBorders>
          </w:tcPr>
          <w:p w:rsidR="009A0C18" w:rsidRDefault="009A0C18" w:rsidP="00FB4242">
            <w:pPr>
              <w:jc w:val="center"/>
              <w:rPr>
                <w:rFonts w:ascii="Arial" w:hAnsi="Arial" w:cs="Arial"/>
                <w:b/>
                <w:sz w:val="22"/>
                <w:szCs w:val="22"/>
              </w:rPr>
            </w:pPr>
            <w:r>
              <w:rPr>
                <w:rFonts w:ascii="Arial" w:hAnsi="Arial" w:cs="Arial"/>
                <w:b/>
                <w:sz w:val="22"/>
                <w:szCs w:val="22"/>
              </w:rPr>
              <w:t>Compliance</w:t>
            </w:r>
          </w:p>
          <w:p w:rsidR="009A0C18" w:rsidRDefault="009A0C18" w:rsidP="00FB4242">
            <w:pPr>
              <w:jc w:val="center"/>
              <w:rPr>
                <w:rFonts w:ascii="Arial" w:hAnsi="Arial" w:cs="Arial"/>
                <w:b/>
                <w:sz w:val="22"/>
                <w:szCs w:val="22"/>
              </w:rPr>
            </w:pPr>
            <w:r>
              <w:rPr>
                <w:rFonts w:ascii="Arial" w:hAnsi="Arial" w:cs="Arial"/>
                <w:b/>
                <w:sz w:val="22"/>
                <w:szCs w:val="22"/>
              </w:rPr>
              <w:t>Quarter 4</w:t>
            </w:r>
          </w:p>
          <w:p w:rsidR="009A0C18" w:rsidRPr="00FE5139" w:rsidRDefault="009A0C18" w:rsidP="00FB4242">
            <w:pPr>
              <w:jc w:val="center"/>
              <w:rPr>
                <w:rFonts w:ascii="Arial" w:hAnsi="Arial" w:cs="Arial"/>
                <w:b/>
                <w:sz w:val="22"/>
                <w:szCs w:val="22"/>
              </w:rPr>
            </w:pPr>
            <w:r>
              <w:rPr>
                <w:rFonts w:ascii="Arial" w:hAnsi="Arial" w:cs="Arial"/>
                <w:b/>
                <w:sz w:val="22"/>
                <w:szCs w:val="22"/>
              </w:rPr>
              <w:t>(2018/19</w:t>
            </w:r>
            <w:r w:rsidRPr="00FE5139">
              <w:rPr>
                <w:rFonts w:ascii="Arial" w:hAnsi="Arial" w:cs="Arial"/>
                <w:b/>
                <w:sz w:val="22"/>
                <w:szCs w:val="22"/>
              </w:rPr>
              <w:t>)</w:t>
            </w:r>
          </w:p>
        </w:tc>
      </w:tr>
      <w:tr w:rsidR="009A0C18" w:rsidTr="00ED2425">
        <w:tc>
          <w:tcPr>
            <w:tcW w:w="1843" w:type="dxa"/>
          </w:tcPr>
          <w:p w:rsidR="009A0C18" w:rsidRPr="00FE5139" w:rsidRDefault="009A0C18" w:rsidP="00FB4242">
            <w:pPr>
              <w:rPr>
                <w:rFonts w:ascii="Arial" w:hAnsi="Arial" w:cs="Arial"/>
                <w:b/>
                <w:sz w:val="22"/>
                <w:szCs w:val="22"/>
              </w:rPr>
            </w:pPr>
            <w:r>
              <w:rPr>
                <w:rFonts w:ascii="Arial" w:hAnsi="Arial" w:cs="Arial"/>
                <w:b/>
                <w:sz w:val="22"/>
                <w:szCs w:val="22"/>
              </w:rPr>
              <w:t>Joint CPA Review</w:t>
            </w:r>
          </w:p>
        </w:tc>
        <w:tc>
          <w:tcPr>
            <w:tcW w:w="1984" w:type="dxa"/>
            <w:tcBorders>
              <w:bottom w:val="single" w:sz="4" w:space="0" w:color="auto"/>
            </w:tcBorders>
            <w:shd w:val="clear" w:color="auto" w:fill="92D050"/>
            <w:vAlign w:val="center"/>
          </w:tcPr>
          <w:p w:rsidR="009A0C18" w:rsidRPr="00AB691A" w:rsidRDefault="009A0C18" w:rsidP="00FB4242">
            <w:pPr>
              <w:jc w:val="center"/>
              <w:rPr>
                <w:rFonts w:ascii="Arial" w:hAnsi="Arial" w:cs="Arial"/>
                <w:sz w:val="22"/>
                <w:szCs w:val="22"/>
              </w:rPr>
            </w:pPr>
            <w:r>
              <w:rPr>
                <w:rFonts w:ascii="Arial" w:hAnsi="Arial" w:cs="Arial"/>
                <w:sz w:val="22"/>
                <w:szCs w:val="22"/>
              </w:rPr>
              <w:t xml:space="preserve">100% </w:t>
            </w:r>
          </w:p>
        </w:tc>
        <w:tc>
          <w:tcPr>
            <w:tcW w:w="1985" w:type="dxa"/>
            <w:tcBorders>
              <w:bottom w:val="single" w:sz="4" w:space="0" w:color="auto"/>
            </w:tcBorders>
            <w:shd w:val="clear" w:color="auto" w:fill="92D050"/>
            <w:vAlign w:val="center"/>
          </w:tcPr>
          <w:p w:rsidR="009A0C18" w:rsidRPr="00AB691A" w:rsidRDefault="009A0C18" w:rsidP="00FB4242">
            <w:pPr>
              <w:jc w:val="center"/>
              <w:rPr>
                <w:rFonts w:ascii="Arial" w:hAnsi="Arial" w:cs="Arial"/>
                <w:sz w:val="22"/>
                <w:szCs w:val="22"/>
              </w:rPr>
            </w:pPr>
            <w:r>
              <w:rPr>
                <w:rFonts w:ascii="Arial" w:hAnsi="Arial" w:cs="Arial"/>
                <w:sz w:val="22"/>
                <w:szCs w:val="22"/>
              </w:rPr>
              <w:t>100%</w:t>
            </w:r>
          </w:p>
        </w:tc>
        <w:tc>
          <w:tcPr>
            <w:tcW w:w="1985" w:type="dxa"/>
            <w:tcBorders>
              <w:bottom w:val="single" w:sz="4" w:space="0" w:color="auto"/>
            </w:tcBorders>
            <w:shd w:val="clear" w:color="auto" w:fill="92D050"/>
            <w:vAlign w:val="center"/>
          </w:tcPr>
          <w:p w:rsidR="009A0C18" w:rsidRPr="00AB691A" w:rsidRDefault="009A0C18" w:rsidP="00FB4242">
            <w:pPr>
              <w:jc w:val="center"/>
              <w:rPr>
                <w:rFonts w:ascii="Arial" w:hAnsi="Arial" w:cs="Arial"/>
                <w:sz w:val="22"/>
                <w:szCs w:val="22"/>
              </w:rPr>
            </w:pPr>
            <w:r w:rsidRPr="003A5A4B">
              <w:rPr>
                <w:rFonts w:ascii="Arial" w:hAnsi="Arial" w:cs="Arial"/>
                <w:sz w:val="22"/>
                <w:szCs w:val="22"/>
                <w:shd w:val="clear" w:color="auto" w:fill="92D050"/>
              </w:rPr>
              <w:t>100</w:t>
            </w:r>
            <w:r>
              <w:rPr>
                <w:rFonts w:ascii="Arial" w:hAnsi="Arial" w:cs="Arial"/>
                <w:sz w:val="22"/>
                <w:szCs w:val="22"/>
              </w:rPr>
              <w:t>%</w:t>
            </w:r>
          </w:p>
        </w:tc>
        <w:tc>
          <w:tcPr>
            <w:tcW w:w="1985" w:type="dxa"/>
            <w:tcBorders>
              <w:bottom w:val="single" w:sz="4" w:space="0" w:color="auto"/>
            </w:tcBorders>
            <w:shd w:val="clear" w:color="auto" w:fill="92D050"/>
            <w:vAlign w:val="center"/>
          </w:tcPr>
          <w:p w:rsidR="009A0C18" w:rsidRDefault="005B016B" w:rsidP="00FB4242">
            <w:pPr>
              <w:jc w:val="center"/>
              <w:rPr>
                <w:rFonts w:ascii="Arial" w:hAnsi="Arial" w:cs="Arial"/>
                <w:sz w:val="22"/>
                <w:szCs w:val="22"/>
              </w:rPr>
            </w:pPr>
            <w:r>
              <w:rPr>
                <w:rFonts w:ascii="Arial" w:hAnsi="Arial" w:cs="Arial"/>
                <w:sz w:val="22"/>
                <w:szCs w:val="22"/>
              </w:rPr>
              <w:t>100%</w:t>
            </w:r>
          </w:p>
        </w:tc>
      </w:tr>
    </w:tbl>
    <w:p w:rsidR="009A0C18" w:rsidRDefault="009A0C18" w:rsidP="009A0C18">
      <w:pPr>
        <w:pStyle w:val="ListParagraph"/>
        <w:spacing w:after="0" w:line="240" w:lineRule="auto"/>
        <w:ind w:left="0"/>
        <w:jc w:val="both"/>
        <w:rPr>
          <w:rFonts w:ascii="Arial" w:hAnsi="Arial" w:cs="Arial"/>
          <w:b/>
          <w:color w:val="000000"/>
        </w:rPr>
      </w:pPr>
    </w:p>
    <w:p w:rsidR="009A0C18" w:rsidRPr="00ED2425" w:rsidRDefault="009A0C18" w:rsidP="009A0C18">
      <w:pPr>
        <w:pStyle w:val="ListParagraph"/>
        <w:spacing w:after="0" w:line="240" w:lineRule="auto"/>
        <w:ind w:left="0"/>
        <w:jc w:val="both"/>
        <w:rPr>
          <w:rFonts w:ascii="Arial" w:hAnsi="Arial" w:cs="Arial"/>
          <w:b/>
          <w:color w:val="000000"/>
        </w:rPr>
      </w:pPr>
      <w:r w:rsidRPr="00ED2425">
        <w:rPr>
          <w:rFonts w:ascii="Arial" w:hAnsi="Arial" w:cs="Arial"/>
          <w:b/>
          <w:color w:val="000000"/>
        </w:rPr>
        <w:t>Herefordshire Services</w:t>
      </w:r>
    </w:p>
    <w:p w:rsidR="009A0C18" w:rsidRDefault="009A0C18" w:rsidP="009A0C18">
      <w:pPr>
        <w:pStyle w:val="ListParagraph"/>
        <w:spacing w:after="0" w:line="240" w:lineRule="auto"/>
        <w:ind w:left="0"/>
        <w:jc w:val="both"/>
        <w:rPr>
          <w:rFonts w:ascii="Arial" w:hAnsi="Arial" w:cs="Arial"/>
          <w:b/>
          <w:color w:val="000000"/>
        </w:rPr>
      </w:pPr>
    </w:p>
    <w:tbl>
      <w:tblPr>
        <w:tblStyle w:val="TableGrid"/>
        <w:tblW w:w="9782" w:type="dxa"/>
        <w:tblInd w:w="108" w:type="dxa"/>
        <w:tblLook w:val="04A0" w:firstRow="1" w:lastRow="0" w:firstColumn="1" w:lastColumn="0" w:noHBand="0" w:noVBand="1"/>
      </w:tblPr>
      <w:tblGrid>
        <w:gridCol w:w="1843"/>
        <w:gridCol w:w="1984"/>
        <w:gridCol w:w="1985"/>
        <w:gridCol w:w="1985"/>
        <w:gridCol w:w="1985"/>
      </w:tblGrid>
      <w:tr w:rsidR="009A0C18" w:rsidTr="00ED2425">
        <w:tc>
          <w:tcPr>
            <w:tcW w:w="1843" w:type="dxa"/>
          </w:tcPr>
          <w:p w:rsidR="009A0C18" w:rsidRPr="00FE5139" w:rsidRDefault="009A0C18" w:rsidP="00FB4242">
            <w:pPr>
              <w:rPr>
                <w:rFonts w:ascii="Arial" w:hAnsi="Arial" w:cs="Arial"/>
                <w:b/>
                <w:sz w:val="22"/>
                <w:szCs w:val="22"/>
              </w:rPr>
            </w:pPr>
            <w:r w:rsidRPr="00FE5139">
              <w:rPr>
                <w:rFonts w:ascii="Arial" w:hAnsi="Arial" w:cs="Arial"/>
                <w:b/>
                <w:sz w:val="22"/>
                <w:szCs w:val="22"/>
              </w:rPr>
              <w:t>Criterion</w:t>
            </w:r>
          </w:p>
        </w:tc>
        <w:tc>
          <w:tcPr>
            <w:tcW w:w="1984" w:type="dxa"/>
            <w:tcBorders>
              <w:bottom w:val="single" w:sz="4" w:space="0" w:color="auto"/>
            </w:tcBorders>
          </w:tcPr>
          <w:p w:rsidR="009A0C18" w:rsidRPr="00FE5139" w:rsidRDefault="009A0C18" w:rsidP="00FB4242">
            <w:pPr>
              <w:jc w:val="center"/>
              <w:rPr>
                <w:rFonts w:ascii="Arial" w:hAnsi="Arial" w:cs="Arial"/>
                <w:b/>
                <w:sz w:val="22"/>
                <w:szCs w:val="22"/>
              </w:rPr>
            </w:pPr>
            <w:r w:rsidRPr="00FE5139">
              <w:rPr>
                <w:rFonts w:ascii="Arial" w:hAnsi="Arial" w:cs="Arial"/>
                <w:b/>
                <w:sz w:val="22"/>
                <w:szCs w:val="22"/>
              </w:rPr>
              <w:t>Compliance</w:t>
            </w:r>
          </w:p>
          <w:p w:rsidR="009A0C18" w:rsidRPr="00FE5139" w:rsidRDefault="009A0C18" w:rsidP="00FB4242">
            <w:pPr>
              <w:jc w:val="center"/>
              <w:rPr>
                <w:rFonts w:ascii="Arial" w:hAnsi="Arial" w:cs="Arial"/>
                <w:b/>
                <w:sz w:val="22"/>
                <w:szCs w:val="22"/>
              </w:rPr>
            </w:pPr>
            <w:r w:rsidRPr="00FE5139">
              <w:rPr>
                <w:rFonts w:ascii="Arial" w:hAnsi="Arial" w:cs="Arial"/>
                <w:b/>
                <w:sz w:val="22"/>
                <w:szCs w:val="22"/>
              </w:rPr>
              <w:t xml:space="preserve">Quarter 1 </w:t>
            </w:r>
            <w:r>
              <w:rPr>
                <w:rFonts w:ascii="Arial" w:hAnsi="Arial" w:cs="Arial"/>
                <w:b/>
                <w:sz w:val="22"/>
                <w:szCs w:val="22"/>
              </w:rPr>
              <w:t>(2018/19</w:t>
            </w:r>
            <w:r w:rsidRPr="00FE5139">
              <w:rPr>
                <w:rFonts w:ascii="Arial" w:hAnsi="Arial" w:cs="Arial"/>
                <w:b/>
                <w:sz w:val="22"/>
                <w:szCs w:val="22"/>
              </w:rPr>
              <w:t>)</w:t>
            </w:r>
          </w:p>
        </w:tc>
        <w:tc>
          <w:tcPr>
            <w:tcW w:w="1985" w:type="dxa"/>
            <w:tcBorders>
              <w:bottom w:val="single" w:sz="4" w:space="0" w:color="auto"/>
            </w:tcBorders>
          </w:tcPr>
          <w:p w:rsidR="009A0C18" w:rsidRPr="00FE5139" w:rsidRDefault="009A0C18" w:rsidP="00FB4242">
            <w:pPr>
              <w:jc w:val="center"/>
              <w:rPr>
                <w:rFonts w:ascii="Arial" w:hAnsi="Arial" w:cs="Arial"/>
                <w:b/>
                <w:sz w:val="22"/>
                <w:szCs w:val="22"/>
              </w:rPr>
            </w:pPr>
            <w:r w:rsidRPr="00FE5139">
              <w:rPr>
                <w:rFonts w:ascii="Arial" w:hAnsi="Arial" w:cs="Arial"/>
                <w:b/>
                <w:sz w:val="22"/>
                <w:szCs w:val="22"/>
              </w:rPr>
              <w:t>Compliance</w:t>
            </w:r>
          </w:p>
          <w:p w:rsidR="009A0C18" w:rsidRPr="00FE5139" w:rsidRDefault="009A0C18" w:rsidP="00FB4242">
            <w:pPr>
              <w:jc w:val="center"/>
              <w:rPr>
                <w:rFonts w:ascii="Arial" w:hAnsi="Arial" w:cs="Arial"/>
                <w:b/>
                <w:sz w:val="22"/>
                <w:szCs w:val="22"/>
              </w:rPr>
            </w:pPr>
            <w:r w:rsidRPr="00FE5139">
              <w:rPr>
                <w:rFonts w:ascii="Arial" w:hAnsi="Arial" w:cs="Arial"/>
                <w:b/>
                <w:sz w:val="22"/>
                <w:szCs w:val="22"/>
              </w:rPr>
              <w:t xml:space="preserve">Quarter 2 </w:t>
            </w:r>
            <w:r>
              <w:rPr>
                <w:rFonts w:ascii="Arial" w:hAnsi="Arial" w:cs="Arial"/>
                <w:b/>
                <w:sz w:val="22"/>
                <w:szCs w:val="22"/>
              </w:rPr>
              <w:t>(2018/19</w:t>
            </w:r>
            <w:r w:rsidRPr="00FE5139">
              <w:rPr>
                <w:rFonts w:ascii="Arial" w:hAnsi="Arial" w:cs="Arial"/>
                <w:b/>
                <w:sz w:val="22"/>
                <w:szCs w:val="22"/>
              </w:rPr>
              <w:t>)</w:t>
            </w:r>
          </w:p>
        </w:tc>
        <w:tc>
          <w:tcPr>
            <w:tcW w:w="1985" w:type="dxa"/>
            <w:tcBorders>
              <w:bottom w:val="single" w:sz="4" w:space="0" w:color="auto"/>
            </w:tcBorders>
          </w:tcPr>
          <w:p w:rsidR="009A0C18" w:rsidRPr="00FE5139" w:rsidRDefault="009A0C18" w:rsidP="00FB4242">
            <w:pPr>
              <w:jc w:val="center"/>
              <w:rPr>
                <w:rFonts w:ascii="Arial" w:hAnsi="Arial" w:cs="Arial"/>
                <w:b/>
                <w:sz w:val="22"/>
                <w:szCs w:val="22"/>
              </w:rPr>
            </w:pPr>
            <w:r w:rsidRPr="00FE5139">
              <w:rPr>
                <w:rFonts w:ascii="Arial" w:hAnsi="Arial" w:cs="Arial"/>
                <w:b/>
                <w:sz w:val="22"/>
                <w:szCs w:val="22"/>
              </w:rPr>
              <w:t>Compliance</w:t>
            </w:r>
          </w:p>
          <w:p w:rsidR="009A0C18" w:rsidRPr="00FE5139" w:rsidRDefault="009A0C18" w:rsidP="00FB4242">
            <w:pPr>
              <w:jc w:val="center"/>
              <w:rPr>
                <w:rFonts w:ascii="Arial" w:hAnsi="Arial" w:cs="Arial"/>
                <w:b/>
                <w:sz w:val="22"/>
                <w:szCs w:val="22"/>
              </w:rPr>
            </w:pPr>
            <w:r w:rsidRPr="00FE5139">
              <w:rPr>
                <w:rFonts w:ascii="Arial" w:hAnsi="Arial" w:cs="Arial"/>
                <w:b/>
                <w:sz w:val="22"/>
                <w:szCs w:val="22"/>
              </w:rPr>
              <w:t xml:space="preserve">Quarter </w:t>
            </w:r>
            <w:r>
              <w:rPr>
                <w:rFonts w:ascii="Arial" w:hAnsi="Arial" w:cs="Arial"/>
                <w:b/>
                <w:sz w:val="22"/>
                <w:szCs w:val="22"/>
              </w:rPr>
              <w:t>3</w:t>
            </w:r>
            <w:r w:rsidRPr="00FE5139">
              <w:rPr>
                <w:rFonts w:ascii="Arial" w:hAnsi="Arial" w:cs="Arial"/>
                <w:b/>
                <w:sz w:val="22"/>
                <w:szCs w:val="22"/>
              </w:rPr>
              <w:t xml:space="preserve"> </w:t>
            </w:r>
            <w:r>
              <w:rPr>
                <w:rFonts w:ascii="Arial" w:hAnsi="Arial" w:cs="Arial"/>
                <w:b/>
                <w:sz w:val="22"/>
                <w:szCs w:val="22"/>
              </w:rPr>
              <w:t>(2018/19</w:t>
            </w:r>
            <w:r w:rsidRPr="00FE5139">
              <w:rPr>
                <w:rFonts w:ascii="Arial" w:hAnsi="Arial" w:cs="Arial"/>
                <w:b/>
                <w:sz w:val="22"/>
                <w:szCs w:val="22"/>
              </w:rPr>
              <w:t>)</w:t>
            </w:r>
          </w:p>
        </w:tc>
        <w:tc>
          <w:tcPr>
            <w:tcW w:w="1985" w:type="dxa"/>
            <w:tcBorders>
              <w:bottom w:val="single" w:sz="4" w:space="0" w:color="auto"/>
            </w:tcBorders>
          </w:tcPr>
          <w:p w:rsidR="009A0C18" w:rsidRDefault="009A0C18" w:rsidP="00FB4242">
            <w:pPr>
              <w:jc w:val="center"/>
              <w:rPr>
                <w:rFonts w:ascii="Arial" w:hAnsi="Arial" w:cs="Arial"/>
                <w:b/>
                <w:sz w:val="22"/>
                <w:szCs w:val="22"/>
              </w:rPr>
            </w:pPr>
            <w:r>
              <w:rPr>
                <w:rFonts w:ascii="Arial" w:hAnsi="Arial" w:cs="Arial"/>
                <w:b/>
                <w:sz w:val="22"/>
                <w:szCs w:val="22"/>
              </w:rPr>
              <w:t>Compliance</w:t>
            </w:r>
          </w:p>
          <w:p w:rsidR="009A0C18" w:rsidRDefault="009A0C18" w:rsidP="00FB4242">
            <w:pPr>
              <w:jc w:val="center"/>
              <w:rPr>
                <w:rFonts w:ascii="Arial" w:hAnsi="Arial" w:cs="Arial"/>
                <w:b/>
                <w:sz w:val="22"/>
                <w:szCs w:val="22"/>
              </w:rPr>
            </w:pPr>
            <w:r>
              <w:rPr>
                <w:rFonts w:ascii="Arial" w:hAnsi="Arial" w:cs="Arial"/>
                <w:b/>
                <w:sz w:val="22"/>
                <w:szCs w:val="22"/>
              </w:rPr>
              <w:t>Quarter 4</w:t>
            </w:r>
          </w:p>
          <w:p w:rsidR="009A0C18" w:rsidRPr="00FE5139" w:rsidRDefault="009A0C18" w:rsidP="00FB4242">
            <w:pPr>
              <w:jc w:val="center"/>
              <w:rPr>
                <w:rFonts w:ascii="Arial" w:hAnsi="Arial" w:cs="Arial"/>
                <w:b/>
                <w:sz w:val="22"/>
                <w:szCs w:val="22"/>
              </w:rPr>
            </w:pPr>
            <w:r>
              <w:rPr>
                <w:rFonts w:ascii="Arial" w:hAnsi="Arial" w:cs="Arial"/>
                <w:b/>
                <w:sz w:val="22"/>
                <w:szCs w:val="22"/>
              </w:rPr>
              <w:t>(2018/19</w:t>
            </w:r>
            <w:r w:rsidRPr="00FE5139">
              <w:rPr>
                <w:rFonts w:ascii="Arial" w:hAnsi="Arial" w:cs="Arial"/>
                <w:b/>
                <w:sz w:val="22"/>
                <w:szCs w:val="22"/>
              </w:rPr>
              <w:t>)</w:t>
            </w:r>
          </w:p>
        </w:tc>
      </w:tr>
      <w:tr w:rsidR="009A0C18" w:rsidTr="0020630F">
        <w:tc>
          <w:tcPr>
            <w:tcW w:w="1843" w:type="dxa"/>
          </w:tcPr>
          <w:p w:rsidR="009A0C18" w:rsidRPr="00FE5139" w:rsidRDefault="009A0C18" w:rsidP="00FB4242">
            <w:pPr>
              <w:rPr>
                <w:rFonts w:ascii="Arial" w:hAnsi="Arial" w:cs="Arial"/>
                <w:b/>
                <w:sz w:val="22"/>
                <w:szCs w:val="22"/>
              </w:rPr>
            </w:pPr>
            <w:r>
              <w:rPr>
                <w:rFonts w:ascii="Arial" w:hAnsi="Arial" w:cs="Arial"/>
                <w:b/>
                <w:sz w:val="22"/>
                <w:szCs w:val="22"/>
              </w:rPr>
              <w:t>Joint CPA Review</w:t>
            </w:r>
          </w:p>
        </w:tc>
        <w:tc>
          <w:tcPr>
            <w:tcW w:w="1984" w:type="dxa"/>
            <w:tcBorders>
              <w:bottom w:val="single" w:sz="4" w:space="0" w:color="auto"/>
            </w:tcBorders>
            <w:shd w:val="clear" w:color="auto" w:fill="92D050"/>
            <w:vAlign w:val="center"/>
          </w:tcPr>
          <w:p w:rsidR="009A0C18" w:rsidRPr="00AB691A" w:rsidRDefault="009A0C18" w:rsidP="00FB4242">
            <w:pPr>
              <w:jc w:val="center"/>
              <w:rPr>
                <w:rFonts w:ascii="Arial" w:hAnsi="Arial" w:cs="Arial"/>
                <w:sz w:val="22"/>
                <w:szCs w:val="22"/>
              </w:rPr>
            </w:pPr>
            <w:r>
              <w:rPr>
                <w:rFonts w:ascii="Arial" w:hAnsi="Arial" w:cs="Arial"/>
                <w:sz w:val="22"/>
                <w:szCs w:val="22"/>
              </w:rPr>
              <w:t>100%</w:t>
            </w:r>
          </w:p>
        </w:tc>
        <w:tc>
          <w:tcPr>
            <w:tcW w:w="1985" w:type="dxa"/>
            <w:tcBorders>
              <w:bottom w:val="single" w:sz="4" w:space="0" w:color="auto"/>
            </w:tcBorders>
            <w:shd w:val="clear" w:color="auto" w:fill="92D050"/>
            <w:vAlign w:val="center"/>
          </w:tcPr>
          <w:p w:rsidR="009A0C18" w:rsidRPr="00AB691A" w:rsidRDefault="00227E6E" w:rsidP="00FB4242">
            <w:pPr>
              <w:jc w:val="center"/>
              <w:rPr>
                <w:rFonts w:ascii="Arial" w:hAnsi="Arial" w:cs="Arial"/>
                <w:sz w:val="22"/>
                <w:szCs w:val="22"/>
              </w:rPr>
            </w:pPr>
            <w:r>
              <w:rPr>
                <w:rFonts w:ascii="Arial" w:hAnsi="Arial" w:cs="Arial"/>
                <w:sz w:val="22"/>
                <w:szCs w:val="22"/>
              </w:rPr>
              <w:t>Not applicable</w:t>
            </w:r>
          </w:p>
        </w:tc>
        <w:tc>
          <w:tcPr>
            <w:tcW w:w="1985" w:type="dxa"/>
            <w:tcBorders>
              <w:bottom w:val="single" w:sz="4" w:space="0" w:color="auto"/>
            </w:tcBorders>
            <w:shd w:val="clear" w:color="auto" w:fill="92D050"/>
            <w:vAlign w:val="center"/>
          </w:tcPr>
          <w:p w:rsidR="009A0C18" w:rsidRPr="00AB691A" w:rsidRDefault="009A0C18" w:rsidP="00FB4242">
            <w:pPr>
              <w:jc w:val="center"/>
              <w:rPr>
                <w:rFonts w:ascii="Arial" w:hAnsi="Arial" w:cs="Arial"/>
                <w:sz w:val="22"/>
                <w:szCs w:val="22"/>
              </w:rPr>
            </w:pPr>
            <w:r>
              <w:rPr>
                <w:rFonts w:ascii="Arial" w:hAnsi="Arial" w:cs="Arial"/>
                <w:sz w:val="22"/>
                <w:szCs w:val="22"/>
              </w:rPr>
              <w:t>100%</w:t>
            </w:r>
          </w:p>
        </w:tc>
        <w:tc>
          <w:tcPr>
            <w:tcW w:w="1985" w:type="dxa"/>
            <w:tcBorders>
              <w:bottom w:val="single" w:sz="4" w:space="0" w:color="auto"/>
            </w:tcBorders>
            <w:shd w:val="clear" w:color="auto" w:fill="92D050"/>
            <w:vAlign w:val="center"/>
          </w:tcPr>
          <w:p w:rsidR="009A0C18" w:rsidRDefault="005B016B" w:rsidP="00FB4242">
            <w:pPr>
              <w:jc w:val="center"/>
              <w:rPr>
                <w:rFonts w:ascii="Arial" w:hAnsi="Arial" w:cs="Arial"/>
                <w:sz w:val="22"/>
                <w:szCs w:val="22"/>
              </w:rPr>
            </w:pPr>
            <w:r>
              <w:rPr>
                <w:rFonts w:ascii="Arial" w:hAnsi="Arial" w:cs="Arial"/>
                <w:sz w:val="22"/>
                <w:szCs w:val="22"/>
              </w:rPr>
              <w:t>100%</w:t>
            </w:r>
          </w:p>
        </w:tc>
      </w:tr>
    </w:tbl>
    <w:p w:rsidR="009A0C18" w:rsidRDefault="009A0C18" w:rsidP="009A0C18">
      <w:pPr>
        <w:pStyle w:val="ListParagraph"/>
        <w:spacing w:after="0" w:line="240" w:lineRule="auto"/>
        <w:ind w:left="0"/>
        <w:jc w:val="both"/>
        <w:rPr>
          <w:rFonts w:ascii="Arial" w:hAnsi="Arial" w:cs="Arial"/>
          <w:b/>
          <w:color w:val="000000"/>
        </w:rPr>
      </w:pPr>
    </w:p>
    <w:p w:rsidR="004D4652" w:rsidRDefault="004D4652" w:rsidP="009A0C18">
      <w:pPr>
        <w:pStyle w:val="ListParagraph"/>
        <w:spacing w:after="0" w:line="240" w:lineRule="auto"/>
        <w:ind w:left="0"/>
        <w:jc w:val="both"/>
        <w:rPr>
          <w:rFonts w:ascii="Arial" w:hAnsi="Arial" w:cs="Arial"/>
          <w:b/>
          <w:color w:val="000000"/>
        </w:rPr>
      </w:pPr>
    </w:p>
    <w:p w:rsidR="004D4652" w:rsidRDefault="004D4652" w:rsidP="004D4652">
      <w:pPr>
        <w:pStyle w:val="ListParagraph"/>
        <w:spacing w:after="0" w:line="240" w:lineRule="auto"/>
        <w:ind w:left="0"/>
        <w:jc w:val="both"/>
        <w:rPr>
          <w:rFonts w:ascii="Arial" w:hAnsi="Arial" w:cs="Arial"/>
          <w:b/>
          <w:color w:val="000000"/>
        </w:rPr>
      </w:pPr>
      <w:r w:rsidRPr="00631715">
        <w:rPr>
          <w:rFonts w:ascii="Arial" w:hAnsi="Arial" w:cs="Arial"/>
          <w:b/>
          <w:color w:val="000000"/>
        </w:rPr>
        <w:t>201</w:t>
      </w:r>
      <w:r>
        <w:rPr>
          <w:rFonts w:ascii="Arial" w:hAnsi="Arial" w:cs="Arial"/>
          <w:b/>
          <w:color w:val="000000"/>
        </w:rPr>
        <w:t>9</w:t>
      </w:r>
      <w:r w:rsidRPr="00631715">
        <w:rPr>
          <w:rFonts w:ascii="Arial" w:hAnsi="Arial" w:cs="Arial"/>
          <w:b/>
          <w:color w:val="000000"/>
        </w:rPr>
        <w:t>-</w:t>
      </w:r>
      <w:r>
        <w:rPr>
          <w:rFonts w:ascii="Arial" w:hAnsi="Arial" w:cs="Arial"/>
          <w:b/>
          <w:color w:val="000000"/>
        </w:rPr>
        <w:t>20</w:t>
      </w:r>
      <w:r w:rsidRPr="00631715">
        <w:rPr>
          <w:rFonts w:ascii="Arial" w:hAnsi="Arial" w:cs="Arial"/>
          <w:b/>
          <w:color w:val="000000"/>
        </w:rPr>
        <w:t xml:space="preserve"> Results</w:t>
      </w:r>
    </w:p>
    <w:p w:rsidR="004D4652" w:rsidRDefault="004D4652" w:rsidP="004D4652">
      <w:pPr>
        <w:pStyle w:val="ListParagraph"/>
        <w:spacing w:after="0" w:line="240" w:lineRule="auto"/>
        <w:ind w:left="0"/>
        <w:jc w:val="both"/>
        <w:rPr>
          <w:rFonts w:ascii="Arial" w:hAnsi="Arial" w:cs="Arial"/>
          <w:b/>
          <w:color w:val="000000"/>
        </w:rPr>
      </w:pPr>
    </w:p>
    <w:p w:rsidR="004D4652" w:rsidRPr="00ED2425" w:rsidRDefault="004D4652" w:rsidP="004D4652">
      <w:pPr>
        <w:pStyle w:val="ListParagraph"/>
        <w:spacing w:after="0" w:line="240" w:lineRule="auto"/>
        <w:ind w:left="0"/>
        <w:jc w:val="both"/>
        <w:rPr>
          <w:rFonts w:ascii="Arial" w:hAnsi="Arial" w:cs="Arial"/>
          <w:b/>
          <w:color w:val="000000"/>
        </w:rPr>
      </w:pPr>
      <w:r w:rsidRPr="00ED2425">
        <w:rPr>
          <w:rFonts w:ascii="Arial" w:hAnsi="Arial" w:cs="Arial"/>
          <w:b/>
          <w:color w:val="000000"/>
        </w:rPr>
        <w:t>Gloucestershire Services</w:t>
      </w:r>
    </w:p>
    <w:p w:rsidR="004D4652" w:rsidRDefault="004D4652" w:rsidP="004D4652">
      <w:pPr>
        <w:pStyle w:val="ListParagraph"/>
        <w:spacing w:after="0" w:line="240" w:lineRule="auto"/>
        <w:ind w:left="0"/>
        <w:jc w:val="both"/>
        <w:rPr>
          <w:rFonts w:ascii="Arial" w:hAnsi="Arial" w:cs="Arial"/>
          <w:b/>
          <w:color w:val="000000"/>
        </w:rPr>
      </w:pPr>
    </w:p>
    <w:tbl>
      <w:tblPr>
        <w:tblStyle w:val="TableGrid"/>
        <w:tblW w:w="9782" w:type="dxa"/>
        <w:tblInd w:w="108" w:type="dxa"/>
        <w:tblLook w:val="04A0" w:firstRow="1" w:lastRow="0" w:firstColumn="1" w:lastColumn="0" w:noHBand="0" w:noVBand="1"/>
      </w:tblPr>
      <w:tblGrid>
        <w:gridCol w:w="1843"/>
        <w:gridCol w:w="1984"/>
        <w:gridCol w:w="1985"/>
        <w:gridCol w:w="1985"/>
        <w:gridCol w:w="1985"/>
      </w:tblGrid>
      <w:tr w:rsidR="004D4652" w:rsidTr="0004199D">
        <w:tc>
          <w:tcPr>
            <w:tcW w:w="1843" w:type="dxa"/>
          </w:tcPr>
          <w:p w:rsidR="004D4652" w:rsidRPr="00FE5139" w:rsidRDefault="004D4652" w:rsidP="0004199D">
            <w:pPr>
              <w:rPr>
                <w:rFonts w:ascii="Arial" w:hAnsi="Arial" w:cs="Arial"/>
                <w:b/>
                <w:sz w:val="22"/>
                <w:szCs w:val="22"/>
              </w:rPr>
            </w:pPr>
            <w:r w:rsidRPr="00FE5139">
              <w:rPr>
                <w:rFonts w:ascii="Arial" w:hAnsi="Arial" w:cs="Arial"/>
                <w:b/>
                <w:sz w:val="22"/>
                <w:szCs w:val="22"/>
              </w:rPr>
              <w:t>Criterion</w:t>
            </w:r>
          </w:p>
        </w:tc>
        <w:tc>
          <w:tcPr>
            <w:tcW w:w="1984" w:type="dxa"/>
            <w:tcBorders>
              <w:bottom w:val="single" w:sz="4" w:space="0" w:color="auto"/>
            </w:tcBorders>
          </w:tcPr>
          <w:p w:rsidR="004D4652" w:rsidRPr="00FE5139" w:rsidRDefault="004D4652" w:rsidP="0004199D">
            <w:pPr>
              <w:jc w:val="center"/>
              <w:rPr>
                <w:rFonts w:ascii="Arial" w:hAnsi="Arial" w:cs="Arial"/>
                <w:b/>
                <w:sz w:val="22"/>
                <w:szCs w:val="22"/>
              </w:rPr>
            </w:pPr>
            <w:r w:rsidRPr="00FE5139">
              <w:rPr>
                <w:rFonts w:ascii="Arial" w:hAnsi="Arial" w:cs="Arial"/>
                <w:b/>
                <w:sz w:val="22"/>
                <w:szCs w:val="22"/>
              </w:rPr>
              <w:t>Compliance</w:t>
            </w:r>
          </w:p>
          <w:p w:rsidR="004D4652" w:rsidRPr="00FE5139" w:rsidRDefault="004D4652" w:rsidP="004D4652">
            <w:pPr>
              <w:jc w:val="center"/>
              <w:rPr>
                <w:rFonts w:ascii="Arial" w:hAnsi="Arial" w:cs="Arial"/>
                <w:b/>
                <w:sz w:val="22"/>
                <w:szCs w:val="22"/>
              </w:rPr>
            </w:pPr>
            <w:r w:rsidRPr="00FE5139">
              <w:rPr>
                <w:rFonts w:ascii="Arial" w:hAnsi="Arial" w:cs="Arial"/>
                <w:b/>
                <w:sz w:val="22"/>
                <w:szCs w:val="22"/>
              </w:rPr>
              <w:t xml:space="preserve">Quarter 1 </w:t>
            </w:r>
            <w:r>
              <w:rPr>
                <w:rFonts w:ascii="Arial" w:hAnsi="Arial" w:cs="Arial"/>
                <w:b/>
                <w:sz w:val="22"/>
                <w:szCs w:val="22"/>
              </w:rPr>
              <w:t>(2019/20</w:t>
            </w:r>
            <w:r w:rsidRPr="00FE5139">
              <w:rPr>
                <w:rFonts w:ascii="Arial" w:hAnsi="Arial" w:cs="Arial"/>
                <w:b/>
                <w:sz w:val="22"/>
                <w:szCs w:val="22"/>
              </w:rPr>
              <w:t>)</w:t>
            </w:r>
          </w:p>
        </w:tc>
        <w:tc>
          <w:tcPr>
            <w:tcW w:w="1985" w:type="dxa"/>
            <w:tcBorders>
              <w:bottom w:val="single" w:sz="4" w:space="0" w:color="auto"/>
            </w:tcBorders>
          </w:tcPr>
          <w:p w:rsidR="004D4652" w:rsidRPr="00FE5139" w:rsidRDefault="004D4652" w:rsidP="0004199D">
            <w:pPr>
              <w:jc w:val="center"/>
              <w:rPr>
                <w:rFonts w:ascii="Arial" w:hAnsi="Arial" w:cs="Arial"/>
                <w:b/>
                <w:sz w:val="22"/>
                <w:szCs w:val="22"/>
              </w:rPr>
            </w:pPr>
            <w:r w:rsidRPr="00FE5139">
              <w:rPr>
                <w:rFonts w:ascii="Arial" w:hAnsi="Arial" w:cs="Arial"/>
                <w:b/>
                <w:sz w:val="22"/>
                <w:szCs w:val="22"/>
              </w:rPr>
              <w:t>Compliance</w:t>
            </w:r>
          </w:p>
          <w:p w:rsidR="004D4652" w:rsidRPr="00FE5139" w:rsidRDefault="004D4652" w:rsidP="0004199D">
            <w:pPr>
              <w:jc w:val="center"/>
              <w:rPr>
                <w:rFonts w:ascii="Arial" w:hAnsi="Arial" w:cs="Arial"/>
                <w:b/>
                <w:sz w:val="22"/>
                <w:szCs w:val="22"/>
              </w:rPr>
            </w:pPr>
            <w:r w:rsidRPr="00FE5139">
              <w:rPr>
                <w:rFonts w:ascii="Arial" w:hAnsi="Arial" w:cs="Arial"/>
                <w:b/>
                <w:sz w:val="22"/>
                <w:szCs w:val="22"/>
              </w:rPr>
              <w:t xml:space="preserve">Quarter 2 </w:t>
            </w:r>
            <w:r>
              <w:rPr>
                <w:rFonts w:ascii="Arial" w:hAnsi="Arial" w:cs="Arial"/>
                <w:b/>
                <w:sz w:val="22"/>
                <w:szCs w:val="22"/>
              </w:rPr>
              <w:t>(2019/20</w:t>
            </w:r>
            <w:r w:rsidRPr="00FE5139">
              <w:rPr>
                <w:rFonts w:ascii="Arial" w:hAnsi="Arial" w:cs="Arial"/>
                <w:b/>
                <w:sz w:val="22"/>
                <w:szCs w:val="22"/>
              </w:rPr>
              <w:t>)</w:t>
            </w:r>
          </w:p>
        </w:tc>
        <w:tc>
          <w:tcPr>
            <w:tcW w:w="1985" w:type="dxa"/>
            <w:tcBorders>
              <w:bottom w:val="single" w:sz="4" w:space="0" w:color="auto"/>
            </w:tcBorders>
          </w:tcPr>
          <w:p w:rsidR="004D4652" w:rsidRPr="00FE5139" w:rsidRDefault="004D4652" w:rsidP="0004199D">
            <w:pPr>
              <w:jc w:val="center"/>
              <w:rPr>
                <w:rFonts w:ascii="Arial" w:hAnsi="Arial" w:cs="Arial"/>
                <w:b/>
                <w:sz w:val="22"/>
                <w:szCs w:val="22"/>
              </w:rPr>
            </w:pPr>
            <w:r w:rsidRPr="00FE5139">
              <w:rPr>
                <w:rFonts w:ascii="Arial" w:hAnsi="Arial" w:cs="Arial"/>
                <w:b/>
                <w:sz w:val="22"/>
                <w:szCs w:val="22"/>
              </w:rPr>
              <w:t>Compliance</w:t>
            </w:r>
          </w:p>
          <w:p w:rsidR="004D4652" w:rsidRPr="00FE5139" w:rsidRDefault="004D4652" w:rsidP="0004199D">
            <w:pPr>
              <w:jc w:val="center"/>
              <w:rPr>
                <w:rFonts w:ascii="Arial" w:hAnsi="Arial" w:cs="Arial"/>
                <w:b/>
                <w:sz w:val="22"/>
                <w:szCs w:val="22"/>
              </w:rPr>
            </w:pPr>
            <w:r w:rsidRPr="00FE5139">
              <w:rPr>
                <w:rFonts w:ascii="Arial" w:hAnsi="Arial" w:cs="Arial"/>
                <w:b/>
                <w:sz w:val="22"/>
                <w:szCs w:val="22"/>
              </w:rPr>
              <w:t xml:space="preserve">Quarter </w:t>
            </w:r>
            <w:r>
              <w:rPr>
                <w:rFonts w:ascii="Arial" w:hAnsi="Arial" w:cs="Arial"/>
                <w:b/>
                <w:sz w:val="22"/>
                <w:szCs w:val="22"/>
              </w:rPr>
              <w:t>3</w:t>
            </w:r>
            <w:r w:rsidRPr="00FE5139">
              <w:rPr>
                <w:rFonts w:ascii="Arial" w:hAnsi="Arial" w:cs="Arial"/>
                <w:b/>
                <w:sz w:val="22"/>
                <w:szCs w:val="22"/>
              </w:rPr>
              <w:t xml:space="preserve"> </w:t>
            </w:r>
            <w:r>
              <w:rPr>
                <w:rFonts w:ascii="Arial" w:hAnsi="Arial" w:cs="Arial"/>
                <w:b/>
                <w:sz w:val="22"/>
                <w:szCs w:val="22"/>
              </w:rPr>
              <w:t>(2019/20</w:t>
            </w:r>
            <w:r w:rsidRPr="00FE5139">
              <w:rPr>
                <w:rFonts w:ascii="Arial" w:hAnsi="Arial" w:cs="Arial"/>
                <w:b/>
                <w:sz w:val="22"/>
                <w:szCs w:val="22"/>
              </w:rPr>
              <w:t>)</w:t>
            </w:r>
          </w:p>
        </w:tc>
        <w:tc>
          <w:tcPr>
            <w:tcW w:w="1985" w:type="dxa"/>
            <w:tcBorders>
              <w:bottom w:val="single" w:sz="4" w:space="0" w:color="auto"/>
            </w:tcBorders>
          </w:tcPr>
          <w:p w:rsidR="004D4652" w:rsidRDefault="004D4652" w:rsidP="0004199D">
            <w:pPr>
              <w:jc w:val="center"/>
              <w:rPr>
                <w:rFonts w:ascii="Arial" w:hAnsi="Arial" w:cs="Arial"/>
                <w:b/>
                <w:sz w:val="22"/>
                <w:szCs w:val="22"/>
              </w:rPr>
            </w:pPr>
            <w:r>
              <w:rPr>
                <w:rFonts w:ascii="Arial" w:hAnsi="Arial" w:cs="Arial"/>
                <w:b/>
                <w:sz w:val="22"/>
                <w:szCs w:val="22"/>
              </w:rPr>
              <w:t>Compliance</w:t>
            </w:r>
          </w:p>
          <w:p w:rsidR="004D4652" w:rsidRDefault="004D4652" w:rsidP="0004199D">
            <w:pPr>
              <w:jc w:val="center"/>
              <w:rPr>
                <w:rFonts w:ascii="Arial" w:hAnsi="Arial" w:cs="Arial"/>
                <w:b/>
                <w:sz w:val="22"/>
                <w:szCs w:val="22"/>
              </w:rPr>
            </w:pPr>
            <w:r>
              <w:rPr>
                <w:rFonts w:ascii="Arial" w:hAnsi="Arial" w:cs="Arial"/>
                <w:b/>
                <w:sz w:val="22"/>
                <w:szCs w:val="22"/>
              </w:rPr>
              <w:t>Quarter 4</w:t>
            </w:r>
          </w:p>
          <w:p w:rsidR="004D4652" w:rsidRPr="00FE5139" w:rsidRDefault="004D4652" w:rsidP="0004199D">
            <w:pPr>
              <w:jc w:val="center"/>
              <w:rPr>
                <w:rFonts w:ascii="Arial" w:hAnsi="Arial" w:cs="Arial"/>
                <w:b/>
                <w:sz w:val="22"/>
                <w:szCs w:val="22"/>
              </w:rPr>
            </w:pPr>
            <w:r>
              <w:rPr>
                <w:rFonts w:ascii="Arial" w:hAnsi="Arial" w:cs="Arial"/>
                <w:b/>
                <w:sz w:val="22"/>
                <w:szCs w:val="22"/>
              </w:rPr>
              <w:t>(2019/20</w:t>
            </w:r>
            <w:r w:rsidRPr="00FE5139">
              <w:rPr>
                <w:rFonts w:ascii="Arial" w:hAnsi="Arial" w:cs="Arial"/>
                <w:b/>
                <w:sz w:val="22"/>
                <w:szCs w:val="22"/>
              </w:rPr>
              <w:t>)</w:t>
            </w:r>
          </w:p>
        </w:tc>
      </w:tr>
      <w:tr w:rsidR="004D4652" w:rsidTr="00071287">
        <w:tc>
          <w:tcPr>
            <w:tcW w:w="1843" w:type="dxa"/>
          </w:tcPr>
          <w:p w:rsidR="004D4652" w:rsidRPr="00FE5139" w:rsidRDefault="004D4652" w:rsidP="0004199D">
            <w:pPr>
              <w:rPr>
                <w:rFonts w:ascii="Arial" w:hAnsi="Arial" w:cs="Arial"/>
                <w:b/>
                <w:sz w:val="22"/>
                <w:szCs w:val="22"/>
              </w:rPr>
            </w:pPr>
            <w:r>
              <w:rPr>
                <w:rFonts w:ascii="Arial" w:hAnsi="Arial" w:cs="Arial"/>
                <w:b/>
                <w:sz w:val="22"/>
                <w:szCs w:val="22"/>
              </w:rPr>
              <w:t>Joint CPA Review</w:t>
            </w:r>
          </w:p>
        </w:tc>
        <w:tc>
          <w:tcPr>
            <w:tcW w:w="1984" w:type="dxa"/>
            <w:tcBorders>
              <w:bottom w:val="single" w:sz="4" w:space="0" w:color="auto"/>
            </w:tcBorders>
            <w:shd w:val="clear" w:color="auto" w:fill="92D050"/>
            <w:vAlign w:val="center"/>
          </w:tcPr>
          <w:p w:rsidR="004D4652" w:rsidRPr="00AB691A" w:rsidRDefault="004D4652" w:rsidP="0004199D">
            <w:pPr>
              <w:jc w:val="center"/>
              <w:rPr>
                <w:rFonts w:ascii="Arial" w:hAnsi="Arial" w:cs="Arial"/>
                <w:sz w:val="22"/>
                <w:szCs w:val="22"/>
              </w:rPr>
            </w:pPr>
            <w:r>
              <w:rPr>
                <w:rFonts w:ascii="Arial" w:hAnsi="Arial" w:cs="Arial"/>
                <w:sz w:val="22"/>
                <w:szCs w:val="22"/>
              </w:rPr>
              <w:t xml:space="preserve">100% </w:t>
            </w:r>
          </w:p>
        </w:tc>
        <w:tc>
          <w:tcPr>
            <w:tcW w:w="1985" w:type="dxa"/>
            <w:tcBorders>
              <w:bottom w:val="single" w:sz="4" w:space="0" w:color="auto"/>
            </w:tcBorders>
            <w:shd w:val="clear" w:color="auto" w:fill="92D050"/>
            <w:vAlign w:val="center"/>
          </w:tcPr>
          <w:p w:rsidR="004D4652" w:rsidRPr="00AB691A" w:rsidRDefault="00C625F5" w:rsidP="0004199D">
            <w:pPr>
              <w:jc w:val="center"/>
              <w:rPr>
                <w:rFonts w:ascii="Arial" w:hAnsi="Arial" w:cs="Arial"/>
                <w:sz w:val="22"/>
                <w:szCs w:val="22"/>
              </w:rPr>
            </w:pPr>
            <w:r>
              <w:rPr>
                <w:rFonts w:ascii="Arial" w:hAnsi="Arial" w:cs="Arial"/>
                <w:sz w:val="22"/>
                <w:szCs w:val="22"/>
              </w:rPr>
              <w:t>Not applicable</w:t>
            </w:r>
          </w:p>
        </w:tc>
        <w:tc>
          <w:tcPr>
            <w:tcW w:w="1985" w:type="dxa"/>
            <w:tcBorders>
              <w:bottom w:val="single" w:sz="4" w:space="0" w:color="auto"/>
            </w:tcBorders>
            <w:shd w:val="clear" w:color="auto" w:fill="92D050"/>
            <w:vAlign w:val="center"/>
          </w:tcPr>
          <w:p w:rsidR="004D4652" w:rsidRPr="00AB691A" w:rsidRDefault="00235F8B" w:rsidP="0004199D">
            <w:pPr>
              <w:jc w:val="center"/>
              <w:rPr>
                <w:rFonts w:ascii="Arial" w:hAnsi="Arial" w:cs="Arial"/>
                <w:sz w:val="22"/>
                <w:szCs w:val="22"/>
              </w:rPr>
            </w:pPr>
            <w:r>
              <w:rPr>
                <w:rFonts w:ascii="Arial" w:hAnsi="Arial" w:cs="Arial"/>
                <w:sz w:val="22"/>
                <w:szCs w:val="22"/>
              </w:rPr>
              <w:t>100%</w:t>
            </w:r>
          </w:p>
        </w:tc>
        <w:tc>
          <w:tcPr>
            <w:tcW w:w="1985" w:type="dxa"/>
            <w:tcBorders>
              <w:bottom w:val="single" w:sz="4" w:space="0" w:color="auto"/>
            </w:tcBorders>
            <w:shd w:val="clear" w:color="auto" w:fill="92D050"/>
            <w:vAlign w:val="center"/>
          </w:tcPr>
          <w:p w:rsidR="004D4652" w:rsidRDefault="00071287" w:rsidP="0004199D">
            <w:pPr>
              <w:jc w:val="center"/>
              <w:rPr>
                <w:rFonts w:ascii="Arial" w:hAnsi="Arial" w:cs="Arial"/>
                <w:sz w:val="22"/>
                <w:szCs w:val="22"/>
              </w:rPr>
            </w:pPr>
            <w:r>
              <w:rPr>
                <w:rFonts w:ascii="Arial" w:hAnsi="Arial" w:cs="Arial"/>
                <w:sz w:val="22"/>
                <w:szCs w:val="22"/>
              </w:rPr>
              <w:t>100%</w:t>
            </w:r>
          </w:p>
        </w:tc>
      </w:tr>
    </w:tbl>
    <w:p w:rsidR="004D4652" w:rsidRDefault="004D4652" w:rsidP="004D4652">
      <w:pPr>
        <w:pStyle w:val="ListParagraph"/>
        <w:spacing w:after="0" w:line="240" w:lineRule="auto"/>
        <w:ind w:left="0"/>
        <w:jc w:val="both"/>
        <w:rPr>
          <w:rFonts w:ascii="Arial" w:hAnsi="Arial" w:cs="Arial"/>
          <w:b/>
          <w:color w:val="000000"/>
        </w:rPr>
      </w:pPr>
    </w:p>
    <w:p w:rsidR="004D4652" w:rsidRPr="00ED2425" w:rsidRDefault="004D4652" w:rsidP="004D4652">
      <w:pPr>
        <w:pStyle w:val="ListParagraph"/>
        <w:spacing w:after="0" w:line="240" w:lineRule="auto"/>
        <w:ind w:left="0"/>
        <w:jc w:val="both"/>
        <w:rPr>
          <w:rFonts w:ascii="Arial" w:hAnsi="Arial" w:cs="Arial"/>
          <w:b/>
          <w:color w:val="000000"/>
        </w:rPr>
      </w:pPr>
      <w:r w:rsidRPr="00ED2425">
        <w:rPr>
          <w:rFonts w:ascii="Arial" w:hAnsi="Arial" w:cs="Arial"/>
          <w:b/>
          <w:color w:val="000000"/>
        </w:rPr>
        <w:t>Herefordshire Services</w:t>
      </w:r>
    </w:p>
    <w:p w:rsidR="004D4652" w:rsidRDefault="004D4652" w:rsidP="004D4652">
      <w:pPr>
        <w:pStyle w:val="ListParagraph"/>
        <w:spacing w:after="0" w:line="240" w:lineRule="auto"/>
        <w:ind w:left="0"/>
        <w:jc w:val="both"/>
        <w:rPr>
          <w:rFonts w:ascii="Arial" w:hAnsi="Arial" w:cs="Arial"/>
          <w:b/>
          <w:color w:val="000000"/>
        </w:rPr>
      </w:pPr>
    </w:p>
    <w:tbl>
      <w:tblPr>
        <w:tblStyle w:val="TableGrid"/>
        <w:tblW w:w="9782" w:type="dxa"/>
        <w:tblInd w:w="108" w:type="dxa"/>
        <w:tblLook w:val="04A0" w:firstRow="1" w:lastRow="0" w:firstColumn="1" w:lastColumn="0" w:noHBand="0" w:noVBand="1"/>
      </w:tblPr>
      <w:tblGrid>
        <w:gridCol w:w="1843"/>
        <w:gridCol w:w="1984"/>
        <w:gridCol w:w="1985"/>
        <w:gridCol w:w="1985"/>
        <w:gridCol w:w="1985"/>
      </w:tblGrid>
      <w:tr w:rsidR="004D4652" w:rsidTr="0004199D">
        <w:tc>
          <w:tcPr>
            <w:tcW w:w="1843" w:type="dxa"/>
          </w:tcPr>
          <w:p w:rsidR="004D4652" w:rsidRPr="00FE5139" w:rsidRDefault="004D4652" w:rsidP="0004199D">
            <w:pPr>
              <w:rPr>
                <w:rFonts w:ascii="Arial" w:hAnsi="Arial" w:cs="Arial"/>
                <w:b/>
                <w:sz w:val="22"/>
                <w:szCs w:val="22"/>
              </w:rPr>
            </w:pPr>
            <w:r w:rsidRPr="00FE5139">
              <w:rPr>
                <w:rFonts w:ascii="Arial" w:hAnsi="Arial" w:cs="Arial"/>
                <w:b/>
                <w:sz w:val="22"/>
                <w:szCs w:val="22"/>
              </w:rPr>
              <w:t>Criterion</w:t>
            </w:r>
          </w:p>
        </w:tc>
        <w:tc>
          <w:tcPr>
            <w:tcW w:w="1984" w:type="dxa"/>
            <w:tcBorders>
              <w:bottom w:val="single" w:sz="4" w:space="0" w:color="auto"/>
            </w:tcBorders>
          </w:tcPr>
          <w:p w:rsidR="004D4652" w:rsidRPr="00FE5139" w:rsidRDefault="004D4652" w:rsidP="0004199D">
            <w:pPr>
              <w:jc w:val="center"/>
              <w:rPr>
                <w:rFonts w:ascii="Arial" w:hAnsi="Arial" w:cs="Arial"/>
                <w:b/>
                <w:sz w:val="22"/>
                <w:szCs w:val="22"/>
              </w:rPr>
            </w:pPr>
            <w:r w:rsidRPr="00FE5139">
              <w:rPr>
                <w:rFonts w:ascii="Arial" w:hAnsi="Arial" w:cs="Arial"/>
                <w:b/>
                <w:sz w:val="22"/>
                <w:szCs w:val="22"/>
              </w:rPr>
              <w:t>Compliance</w:t>
            </w:r>
          </w:p>
          <w:p w:rsidR="004D4652" w:rsidRPr="00FE5139" w:rsidRDefault="004D4652" w:rsidP="0004199D">
            <w:pPr>
              <w:jc w:val="center"/>
              <w:rPr>
                <w:rFonts w:ascii="Arial" w:hAnsi="Arial" w:cs="Arial"/>
                <w:b/>
                <w:sz w:val="22"/>
                <w:szCs w:val="22"/>
              </w:rPr>
            </w:pPr>
            <w:r w:rsidRPr="00FE5139">
              <w:rPr>
                <w:rFonts w:ascii="Arial" w:hAnsi="Arial" w:cs="Arial"/>
                <w:b/>
                <w:sz w:val="22"/>
                <w:szCs w:val="22"/>
              </w:rPr>
              <w:t xml:space="preserve">Quarter 1 </w:t>
            </w:r>
            <w:r>
              <w:rPr>
                <w:rFonts w:ascii="Arial" w:hAnsi="Arial" w:cs="Arial"/>
                <w:b/>
                <w:sz w:val="22"/>
                <w:szCs w:val="22"/>
              </w:rPr>
              <w:t>(2019/20</w:t>
            </w:r>
            <w:r w:rsidRPr="00FE5139">
              <w:rPr>
                <w:rFonts w:ascii="Arial" w:hAnsi="Arial" w:cs="Arial"/>
                <w:b/>
                <w:sz w:val="22"/>
                <w:szCs w:val="22"/>
              </w:rPr>
              <w:t>)</w:t>
            </w:r>
          </w:p>
        </w:tc>
        <w:tc>
          <w:tcPr>
            <w:tcW w:w="1985" w:type="dxa"/>
            <w:tcBorders>
              <w:bottom w:val="single" w:sz="4" w:space="0" w:color="auto"/>
            </w:tcBorders>
          </w:tcPr>
          <w:p w:rsidR="004D4652" w:rsidRPr="00FE5139" w:rsidRDefault="004D4652" w:rsidP="0004199D">
            <w:pPr>
              <w:jc w:val="center"/>
              <w:rPr>
                <w:rFonts w:ascii="Arial" w:hAnsi="Arial" w:cs="Arial"/>
                <w:b/>
                <w:sz w:val="22"/>
                <w:szCs w:val="22"/>
              </w:rPr>
            </w:pPr>
            <w:r w:rsidRPr="00FE5139">
              <w:rPr>
                <w:rFonts w:ascii="Arial" w:hAnsi="Arial" w:cs="Arial"/>
                <w:b/>
                <w:sz w:val="22"/>
                <w:szCs w:val="22"/>
              </w:rPr>
              <w:t>Compliance</w:t>
            </w:r>
          </w:p>
          <w:p w:rsidR="004D4652" w:rsidRPr="00FE5139" w:rsidRDefault="004D4652" w:rsidP="0004199D">
            <w:pPr>
              <w:jc w:val="center"/>
              <w:rPr>
                <w:rFonts w:ascii="Arial" w:hAnsi="Arial" w:cs="Arial"/>
                <w:b/>
                <w:sz w:val="22"/>
                <w:szCs w:val="22"/>
              </w:rPr>
            </w:pPr>
            <w:r w:rsidRPr="00FE5139">
              <w:rPr>
                <w:rFonts w:ascii="Arial" w:hAnsi="Arial" w:cs="Arial"/>
                <w:b/>
                <w:sz w:val="22"/>
                <w:szCs w:val="22"/>
              </w:rPr>
              <w:t xml:space="preserve">Quarter 2 </w:t>
            </w:r>
            <w:r>
              <w:rPr>
                <w:rFonts w:ascii="Arial" w:hAnsi="Arial" w:cs="Arial"/>
                <w:b/>
                <w:sz w:val="22"/>
                <w:szCs w:val="22"/>
              </w:rPr>
              <w:t>(2019/20</w:t>
            </w:r>
            <w:r w:rsidRPr="00FE5139">
              <w:rPr>
                <w:rFonts w:ascii="Arial" w:hAnsi="Arial" w:cs="Arial"/>
                <w:b/>
                <w:sz w:val="22"/>
                <w:szCs w:val="22"/>
              </w:rPr>
              <w:t>)</w:t>
            </w:r>
          </w:p>
        </w:tc>
        <w:tc>
          <w:tcPr>
            <w:tcW w:w="1985" w:type="dxa"/>
            <w:tcBorders>
              <w:bottom w:val="single" w:sz="4" w:space="0" w:color="auto"/>
            </w:tcBorders>
          </w:tcPr>
          <w:p w:rsidR="004D4652" w:rsidRPr="00FE5139" w:rsidRDefault="004D4652" w:rsidP="0004199D">
            <w:pPr>
              <w:jc w:val="center"/>
              <w:rPr>
                <w:rFonts w:ascii="Arial" w:hAnsi="Arial" w:cs="Arial"/>
                <w:b/>
                <w:sz w:val="22"/>
                <w:szCs w:val="22"/>
              </w:rPr>
            </w:pPr>
            <w:r w:rsidRPr="00FE5139">
              <w:rPr>
                <w:rFonts w:ascii="Arial" w:hAnsi="Arial" w:cs="Arial"/>
                <w:b/>
                <w:sz w:val="22"/>
                <w:szCs w:val="22"/>
              </w:rPr>
              <w:t>Compliance</w:t>
            </w:r>
          </w:p>
          <w:p w:rsidR="004D4652" w:rsidRPr="00FE5139" w:rsidRDefault="004D4652" w:rsidP="0004199D">
            <w:pPr>
              <w:jc w:val="center"/>
              <w:rPr>
                <w:rFonts w:ascii="Arial" w:hAnsi="Arial" w:cs="Arial"/>
                <w:b/>
                <w:sz w:val="22"/>
                <w:szCs w:val="22"/>
              </w:rPr>
            </w:pPr>
            <w:r w:rsidRPr="00FE5139">
              <w:rPr>
                <w:rFonts w:ascii="Arial" w:hAnsi="Arial" w:cs="Arial"/>
                <w:b/>
                <w:sz w:val="22"/>
                <w:szCs w:val="22"/>
              </w:rPr>
              <w:t xml:space="preserve">Quarter </w:t>
            </w:r>
            <w:r>
              <w:rPr>
                <w:rFonts w:ascii="Arial" w:hAnsi="Arial" w:cs="Arial"/>
                <w:b/>
                <w:sz w:val="22"/>
                <w:szCs w:val="22"/>
              </w:rPr>
              <w:t>3</w:t>
            </w:r>
            <w:r w:rsidRPr="00FE5139">
              <w:rPr>
                <w:rFonts w:ascii="Arial" w:hAnsi="Arial" w:cs="Arial"/>
                <w:b/>
                <w:sz w:val="22"/>
                <w:szCs w:val="22"/>
              </w:rPr>
              <w:t xml:space="preserve"> </w:t>
            </w:r>
            <w:r>
              <w:rPr>
                <w:rFonts w:ascii="Arial" w:hAnsi="Arial" w:cs="Arial"/>
                <w:b/>
                <w:sz w:val="22"/>
                <w:szCs w:val="22"/>
              </w:rPr>
              <w:t>(2019/20</w:t>
            </w:r>
            <w:r w:rsidRPr="00FE5139">
              <w:rPr>
                <w:rFonts w:ascii="Arial" w:hAnsi="Arial" w:cs="Arial"/>
                <w:b/>
                <w:sz w:val="22"/>
                <w:szCs w:val="22"/>
              </w:rPr>
              <w:t>)</w:t>
            </w:r>
          </w:p>
        </w:tc>
        <w:tc>
          <w:tcPr>
            <w:tcW w:w="1985" w:type="dxa"/>
            <w:tcBorders>
              <w:bottom w:val="single" w:sz="4" w:space="0" w:color="auto"/>
            </w:tcBorders>
          </w:tcPr>
          <w:p w:rsidR="004D4652" w:rsidRDefault="004D4652" w:rsidP="0004199D">
            <w:pPr>
              <w:jc w:val="center"/>
              <w:rPr>
                <w:rFonts w:ascii="Arial" w:hAnsi="Arial" w:cs="Arial"/>
                <w:b/>
                <w:sz w:val="22"/>
                <w:szCs w:val="22"/>
              </w:rPr>
            </w:pPr>
            <w:r>
              <w:rPr>
                <w:rFonts w:ascii="Arial" w:hAnsi="Arial" w:cs="Arial"/>
                <w:b/>
                <w:sz w:val="22"/>
                <w:szCs w:val="22"/>
              </w:rPr>
              <w:t>Compliance</w:t>
            </w:r>
          </w:p>
          <w:p w:rsidR="004D4652" w:rsidRDefault="004D4652" w:rsidP="0004199D">
            <w:pPr>
              <w:jc w:val="center"/>
              <w:rPr>
                <w:rFonts w:ascii="Arial" w:hAnsi="Arial" w:cs="Arial"/>
                <w:b/>
                <w:sz w:val="22"/>
                <w:szCs w:val="22"/>
              </w:rPr>
            </w:pPr>
            <w:r>
              <w:rPr>
                <w:rFonts w:ascii="Arial" w:hAnsi="Arial" w:cs="Arial"/>
                <w:b/>
                <w:sz w:val="22"/>
                <w:szCs w:val="22"/>
              </w:rPr>
              <w:t>Quarter 4</w:t>
            </w:r>
          </w:p>
          <w:p w:rsidR="004D4652" w:rsidRPr="00FE5139" w:rsidRDefault="004D4652" w:rsidP="0004199D">
            <w:pPr>
              <w:jc w:val="center"/>
              <w:rPr>
                <w:rFonts w:ascii="Arial" w:hAnsi="Arial" w:cs="Arial"/>
                <w:b/>
                <w:sz w:val="22"/>
                <w:szCs w:val="22"/>
              </w:rPr>
            </w:pPr>
            <w:r>
              <w:rPr>
                <w:rFonts w:ascii="Arial" w:hAnsi="Arial" w:cs="Arial"/>
                <w:b/>
                <w:sz w:val="22"/>
                <w:szCs w:val="22"/>
              </w:rPr>
              <w:t>(2019/20</w:t>
            </w:r>
            <w:r w:rsidRPr="00FE5139">
              <w:rPr>
                <w:rFonts w:ascii="Arial" w:hAnsi="Arial" w:cs="Arial"/>
                <w:b/>
                <w:sz w:val="22"/>
                <w:szCs w:val="22"/>
              </w:rPr>
              <w:t>)</w:t>
            </w:r>
          </w:p>
        </w:tc>
      </w:tr>
      <w:tr w:rsidR="004D4652" w:rsidTr="00071287">
        <w:tc>
          <w:tcPr>
            <w:tcW w:w="1843" w:type="dxa"/>
          </w:tcPr>
          <w:p w:rsidR="004D4652" w:rsidRPr="00FE5139" w:rsidRDefault="004D4652" w:rsidP="0004199D">
            <w:pPr>
              <w:rPr>
                <w:rFonts w:ascii="Arial" w:hAnsi="Arial" w:cs="Arial"/>
                <w:b/>
                <w:sz w:val="22"/>
                <w:szCs w:val="22"/>
              </w:rPr>
            </w:pPr>
            <w:r>
              <w:rPr>
                <w:rFonts w:ascii="Arial" w:hAnsi="Arial" w:cs="Arial"/>
                <w:b/>
                <w:sz w:val="22"/>
                <w:szCs w:val="22"/>
              </w:rPr>
              <w:t>Joint CPA Review</w:t>
            </w:r>
          </w:p>
        </w:tc>
        <w:tc>
          <w:tcPr>
            <w:tcW w:w="1984" w:type="dxa"/>
            <w:tcBorders>
              <w:bottom w:val="single" w:sz="4" w:space="0" w:color="auto"/>
            </w:tcBorders>
            <w:shd w:val="clear" w:color="auto" w:fill="92D050"/>
            <w:vAlign w:val="center"/>
          </w:tcPr>
          <w:p w:rsidR="004D4652" w:rsidRPr="00AB691A" w:rsidRDefault="004D4652" w:rsidP="0004199D">
            <w:pPr>
              <w:jc w:val="center"/>
              <w:rPr>
                <w:rFonts w:ascii="Arial" w:hAnsi="Arial" w:cs="Arial"/>
                <w:sz w:val="22"/>
                <w:szCs w:val="22"/>
              </w:rPr>
            </w:pPr>
            <w:r>
              <w:rPr>
                <w:rFonts w:ascii="Arial" w:hAnsi="Arial" w:cs="Arial"/>
                <w:sz w:val="22"/>
                <w:szCs w:val="22"/>
              </w:rPr>
              <w:t>100%</w:t>
            </w:r>
          </w:p>
        </w:tc>
        <w:tc>
          <w:tcPr>
            <w:tcW w:w="1985" w:type="dxa"/>
            <w:tcBorders>
              <w:bottom w:val="single" w:sz="4" w:space="0" w:color="auto"/>
            </w:tcBorders>
            <w:shd w:val="clear" w:color="auto" w:fill="92D050"/>
            <w:vAlign w:val="center"/>
          </w:tcPr>
          <w:p w:rsidR="004D4652" w:rsidRPr="00AB691A" w:rsidRDefault="00C625F5" w:rsidP="0004199D">
            <w:pPr>
              <w:jc w:val="center"/>
              <w:rPr>
                <w:rFonts w:ascii="Arial" w:hAnsi="Arial" w:cs="Arial"/>
                <w:sz w:val="22"/>
                <w:szCs w:val="22"/>
              </w:rPr>
            </w:pPr>
            <w:r>
              <w:rPr>
                <w:rFonts w:ascii="Arial" w:hAnsi="Arial" w:cs="Arial"/>
                <w:sz w:val="22"/>
                <w:szCs w:val="22"/>
              </w:rPr>
              <w:t>100%</w:t>
            </w:r>
          </w:p>
        </w:tc>
        <w:tc>
          <w:tcPr>
            <w:tcW w:w="1985" w:type="dxa"/>
            <w:tcBorders>
              <w:bottom w:val="single" w:sz="4" w:space="0" w:color="auto"/>
            </w:tcBorders>
            <w:shd w:val="clear" w:color="auto" w:fill="92D050"/>
            <w:vAlign w:val="center"/>
          </w:tcPr>
          <w:p w:rsidR="004D4652" w:rsidRPr="00AB691A" w:rsidRDefault="00235F8B" w:rsidP="0004199D">
            <w:pPr>
              <w:jc w:val="center"/>
              <w:rPr>
                <w:rFonts w:ascii="Arial" w:hAnsi="Arial" w:cs="Arial"/>
                <w:sz w:val="22"/>
                <w:szCs w:val="22"/>
              </w:rPr>
            </w:pPr>
            <w:r>
              <w:rPr>
                <w:rFonts w:ascii="Arial" w:hAnsi="Arial" w:cs="Arial"/>
                <w:sz w:val="22"/>
                <w:szCs w:val="22"/>
              </w:rPr>
              <w:t>100%</w:t>
            </w:r>
          </w:p>
        </w:tc>
        <w:tc>
          <w:tcPr>
            <w:tcW w:w="1985" w:type="dxa"/>
            <w:tcBorders>
              <w:bottom w:val="single" w:sz="4" w:space="0" w:color="auto"/>
            </w:tcBorders>
            <w:shd w:val="clear" w:color="auto" w:fill="92D050"/>
            <w:vAlign w:val="center"/>
          </w:tcPr>
          <w:p w:rsidR="004D4652" w:rsidRDefault="00071287" w:rsidP="0004199D">
            <w:pPr>
              <w:jc w:val="center"/>
              <w:rPr>
                <w:rFonts w:ascii="Arial" w:hAnsi="Arial" w:cs="Arial"/>
                <w:sz w:val="22"/>
                <w:szCs w:val="22"/>
              </w:rPr>
            </w:pPr>
            <w:r>
              <w:rPr>
                <w:rFonts w:ascii="Arial" w:hAnsi="Arial" w:cs="Arial"/>
                <w:sz w:val="22"/>
                <w:szCs w:val="22"/>
              </w:rPr>
              <w:t>Not applicable</w:t>
            </w:r>
          </w:p>
        </w:tc>
      </w:tr>
    </w:tbl>
    <w:p w:rsidR="004D4652" w:rsidRDefault="004D4652" w:rsidP="009A0C18">
      <w:pPr>
        <w:pStyle w:val="ListParagraph"/>
        <w:spacing w:after="0" w:line="240" w:lineRule="auto"/>
        <w:ind w:left="0"/>
        <w:jc w:val="both"/>
        <w:rPr>
          <w:rFonts w:ascii="Arial" w:hAnsi="Arial" w:cs="Arial"/>
          <w:b/>
          <w:color w:val="000000"/>
        </w:rPr>
      </w:pPr>
    </w:p>
    <w:p w:rsidR="009A0C18" w:rsidRDefault="009F37AE" w:rsidP="009A0C18">
      <w:pPr>
        <w:pStyle w:val="ListParagraph"/>
        <w:spacing w:after="0" w:line="240" w:lineRule="auto"/>
        <w:ind w:left="0"/>
        <w:jc w:val="both"/>
        <w:rPr>
          <w:rFonts w:ascii="Arial" w:hAnsi="Arial" w:cs="Arial"/>
          <w:color w:val="000000"/>
        </w:rPr>
      </w:pPr>
      <w:r>
        <w:rPr>
          <w:rFonts w:ascii="Arial" w:hAnsi="Arial" w:cs="Arial"/>
          <w:color w:val="000000"/>
        </w:rPr>
        <w:t>We are pleased to report that d</w:t>
      </w:r>
      <w:r w:rsidR="009A0C18">
        <w:rPr>
          <w:rFonts w:ascii="Arial" w:hAnsi="Arial" w:cs="Arial"/>
          <w:color w:val="000000"/>
        </w:rPr>
        <w:t xml:space="preserve">uring </w:t>
      </w:r>
      <w:r w:rsidR="00071287">
        <w:rPr>
          <w:rFonts w:ascii="Arial" w:hAnsi="Arial" w:cs="Arial"/>
          <w:color w:val="000000"/>
        </w:rPr>
        <w:t>2019/20</w:t>
      </w:r>
      <w:r w:rsidR="004D4652">
        <w:rPr>
          <w:rFonts w:ascii="Arial" w:hAnsi="Arial" w:cs="Arial"/>
          <w:color w:val="000000"/>
        </w:rPr>
        <w:t xml:space="preserve"> </w:t>
      </w:r>
      <w:r w:rsidR="009A0C18">
        <w:rPr>
          <w:rFonts w:ascii="Arial" w:hAnsi="Arial" w:cs="Arial"/>
          <w:color w:val="000000"/>
        </w:rPr>
        <w:t xml:space="preserve"> all young people </w:t>
      </w:r>
      <w:r w:rsidR="009A0C18" w:rsidRPr="00322B17">
        <w:rPr>
          <w:rFonts w:ascii="Arial" w:hAnsi="Arial" w:cs="Arial"/>
          <w:color w:val="000000"/>
        </w:rPr>
        <w:t>who tr</w:t>
      </w:r>
      <w:r w:rsidR="009A0C18">
        <w:rPr>
          <w:rFonts w:ascii="Arial" w:hAnsi="Arial" w:cs="Arial"/>
          <w:color w:val="000000"/>
        </w:rPr>
        <w:t xml:space="preserve">ansitioned into adult services had a joint CPA </w:t>
      </w:r>
      <w:r>
        <w:rPr>
          <w:rFonts w:ascii="Arial" w:hAnsi="Arial" w:cs="Arial"/>
          <w:color w:val="000000"/>
        </w:rPr>
        <w:t xml:space="preserve">review. This is </w:t>
      </w:r>
      <w:r w:rsidR="004D4652">
        <w:rPr>
          <w:rFonts w:ascii="Arial" w:hAnsi="Arial" w:cs="Arial"/>
          <w:color w:val="000000"/>
        </w:rPr>
        <w:t>consistent</w:t>
      </w:r>
      <w:r>
        <w:rPr>
          <w:rFonts w:ascii="Arial" w:hAnsi="Arial" w:cs="Arial"/>
          <w:color w:val="000000"/>
        </w:rPr>
        <w:t xml:space="preserve"> </w:t>
      </w:r>
      <w:r w:rsidR="004D4652">
        <w:rPr>
          <w:rFonts w:ascii="Arial" w:hAnsi="Arial" w:cs="Arial"/>
          <w:color w:val="000000"/>
        </w:rPr>
        <w:t xml:space="preserve">with </w:t>
      </w:r>
      <w:r>
        <w:rPr>
          <w:rFonts w:ascii="Arial" w:hAnsi="Arial" w:cs="Arial"/>
          <w:color w:val="000000"/>
        </w:rPr>
        <w:t xml:space="preserve">last </w:t>
      </w:r>
      <w:r w:rsidR="00ED2425">
        <w:rPr>
          <w:rFonts w:ascii="Arial" w:hAnsi="Arial" w:cs="Arial"/>
          <w:color w:val="000000"/>
        </w:rPr>
        <w:t>year’s</w:t>
      </w:r>
      <w:r>
        <w:rPr>
          <w:rFonts w:ascii="Arial" w:hAnsi="Arial" w:cs="Arial"/>
          <w:color w:val="000000"/>
        </w:rPr>
        <w:t xml:space="preserve"> performance.</w:t>
      </w:r>
    </w:p>
    <w:p w:rsidR="009A0C18" w:rsidRDefault="009A0C18" w:rsidP="009A0C18">
      <w:pPr>
        <w:pStyle w:val="ListParagraph"/>
        <w:spacing w:after="0" w:line="240" w:lineRule="auto"/>
        <w:ind w:left="0"/>
        <w:jc w:val="both"/>
        <w:rPr>
          <w:rFonts w:ascii="Arial" w:hAnsi="Arial" w:cs="Arial"/>
          <w:color w:val="000000"/>
        </w:rPr>
      </w:pPr>
    </w:p>
    <w:p w:rsidR="009A0C18" w:rsidRDefault="009A0C18" w:rsidP="00ED2425">
      <w:pPr>
        <w:pStyle w:val="ListParagraph"/>
        <w:spacing w:after="0" w:line="240" w:lineRule="auto"/>
        <w:ind w:left="0"/>
        <w:rPr>
          <w:rFonts w:ascii="Arial" w:hAnsi="Arial" w:cs="Arial"/>
          <w:color w:val="000000"/>
        </w:rPr>
      </w:pPr>
      <w:r>
        <w:rPr>
          <w:rFonts w:ascii="Arial" w:hAnsi="Arial" w:cs="Arial"/>
          <w:color w:val="000000"/>
        </w:rPr>
        <w:t>To improve our practice and documentation in relation to this target, a number of measures were developed</w:t>
      </w:r>
      <w:r w:rsidR="009F37AE">
        <w:rPr>
          <w:rFonts w:ascii="Arial" w:hAnsi="Arial" w:cs="Arial"/>
          <w:color w:val="000000"/>
        </w:rPr>
        <w:t xml:space="preserve"> and implemented</w:t>
      </w:r>
      <w:r>
        <w:rPr>
          <w:rFonts w:ascii="Arial" w:hAnsi="Arial" w:cs="Arial"/>
          <w:color w:val="000000"/>
        </w:rPr>
        <w:t xml:space="preserve"> during 201</w:t>
      </w:r>
      <w:r w:rsidR="009F37AE">
        <w:rPr>
          <w:rFonts w:ascii="Arial" w:hAnsi="Arial" w:cs="Arial"/>
          <w:color w:val="000000"/>
        </w:rPr>
        <w:t>8</w:t>
      </w:r>
      <w:r>
        <w:rPr>
          <w:rFonts w:ascii="Arial" w:hAnsi="Arial" w:cs="Arial"/>
          <w:color w:val="000000"/>
        </w:rPr>
        <w:t>-1</w:t>
      </w:r>
      <w:r w:rsidR="009F37AE">
        <w:rPr>
          <w:rFonts w:ascii="Arial" w:hAnsi="Arial" w:cs="Arial"/>
          <w:color w:val="000000"/>
        </w:rPr>
        <w:t>9</w:t>
      </w:r>
      <w:r>
        <w:rPr>
          <w:rFonts w:ascii="Arial" w:hAnsi="Arial" w:cs="Arial"/>
          <w:color w:val="000000"/>
        </w:rPr>
        <w:t xml:space="preserve"> as follows:</w:t>
      </w:r>
    </w:p>
    <w:p w:rsidR="009A0C18" w:rsidRDefault="009A0C18" w:rsidP="00ED2425">
      <w:pPr>
        <w:pStyle w:val="ListParagraph"/>
        <w:spacing w:after="0" w:line="240" w:lineRule="auto"/>
        <w:ind w:left="0"/>
        <w:rPr>
          <w:rFonts w:ascii="Arial" w:hAnsi="Arial" w:cs="Arial"/>
          <w:color w:val="000000"/>
        </w:rPr>
      </w:pPr>
    </w:p>
    <w:p w:rsidR="009A0C18" w:rsidRPr="00322B17" w:rsidRDefault="009A0C18" w:rsidP="00ED2425">
      <w:pPr>
        <w:pStyle w:val="ListParagraph"/>
        <w:numPr>
          <w:ilvl w:val="0"/>
          <w:numId w:val="15"/>
        </w:numPr>
        <w:spacing w:after="0" w:line="240" w:lineRule="auto"/>
        <w:ind w:left="714" w:hanging="357"/>
        <w:rPr>
          <w:rFonts w:ascii="Arial" w:hAnsi="Arial" w:cs="Arial"/>
        </w:rPr>
      </w:pPr>
      <w:r w:rsidRPr="00322B17">
        <w:rPr>
          <w:rFonts w:ascii="Arial" w:hAnsi="Arial" w:cs="Arial"/>
        </w:rPr>
        <w:t xml:space="preserve">Transition </w:t>
      </w:r>
      <w:r>
        <w:rPr>
          <w:rFonts w:ascii="Arial" w:hAnsi="Arial" w:cs="Arial"/>
        </w:rPr>
        <w:t>to adult services for any young person will</w:t>
      </w:r>
      <w:r w:rsidRPr="00322B17">
        <w:rPr>
          <w:rFonts w:ascii="Arial" w:hAnsi="Arial" w:cs="Arial"/>
        </w:rPr>
        <w:t xml:space="preserve"> </w:t>
      </w:r>
      <w:r>
        <w:rPr>
          <w:rFonts w:ascii="Arial" w:hAnsi="Arial" w:cs="Arial"/>
        </w:rPr>
        <w:t xml:space="preserve">be </w:t>
      </w:r>
      <w:r w:rsidRPr="00322B17">
        <w:rPr>
          <w:rFonts w:ascii="Arial" w:hAnsi="Arial" w:cs="Arial"/>
        </w:rPr>
        <w:t xml:space="preserve">included as </w:t>
      </w:r>
      <w:r>
        <w:rPr>
          <w:rFonts w:ascii="Arial" w:hAnsi="Arial" w:cs="Arial"/>
        </w:rPr>
        <w:t xml:space="preserve">a </w:t>
      </w:r>
      <w:r w:rsidRPr="00322B17">
        <w:rPr>
          <w:rFonts w:ascii="Arial" w:hAnsi="Arial" w:cs="Arial"/>
        </w:rPr>
        <w:t xml:space="preserve">standard agenda item </w:t>
      </w:r>
      <w:r>
        <w:rPr>
          <w:rFonts w:ascii="Arial" w:hAnsi="Arial" w:cs="Arial"/>
        </w:rPr>
        <w:t xml:space="preserve">for teams, </w:t>
      </w:r>
      <w:r w:rsidRPr="00322B17">
        <w:rPr>
          <w:rFonts w:ascii="Arial" w:hAnsi="Arial" w:cs="Arial"/>
        </w:rPr>
        <w:t>to provide the opportunity to discuss transition cases</w:t>
      </w:r>
      <w:r>
        <w:rPr>
          <w:rFonts w:ascii="Arial" w:hAnsi="Arial" w:cs="Arial"/>
        </w:rPr>
        <w:t>;</w:t>
      </w:r>
      <w:r w:rsidRPr="00322B17">
        <w:rPr>
          <w:rFonts w:ascii="Arial" w:hAnsi="Arial" w:cs="Arial"/>
        </w:rPr>
        <w:t xml:space="preserve"> </w:t>
      </w:r>
    </w:p>
    <w:p w:rsidR="009A0C18" w:rsidRPr="00322B17" w:rsidRDefault="009A0C18" w:rsidP="00ED2425">
      <w:pPr>
        <w:pStyle w:val="ListParagraph"/>
        <w:numPr>
          <w:ilvl w:val="0"/>
          <w:numId w:val="15"/>
        </w:numPr>
        <w:spacing w:after="0" w:line="240" w:lineRule="auto"/>
        <w:ind w:left="714" w:hanging="357"/>
        <w:rPr>
          <w:rFonts w:ascii="Arial" w:hAnsi="Arial" w:cs="Arial"/>
        </w:rPr>
      </w:pPr>
      <w:r w:rsidRPr="00322B17">
        <w:rPr>
          <w:rFonts w:ascii="Arial" w:hAnsi="Arial" w:cs="Arial"/>
        </w:rPr>
        <w:t>Transition will be included as a standard agenda item in caseload management to identify emerging cases</w:t>
      </w:r>
      <w:r>
        <w:rPr>
          <w:rFonts w:ascii="Arial" w:hAnsi="Arial" w:cs="Arial"/>
        </w:rPr>
        <w:t>;</w:t>
      </w:r>
    </w:p>
    <w:p w:rsidR="009A0C18" w:rsidRPr="00322B17" w:rsidRDefault="009A0C18" w:rsidP="00ED2425">
      <w:pPr>
        <w:pStyle w:val="ListParagraph"/>
        <w:numPr>
          <w:ilvl w:val="0"/>
          <w:numId w:val="15"/>
        </w:numPr>
        <w:spacing w:after="0" w:line="240" w:lineRule="auto"/>
        <w:ind w:left="714" w:hanging="357"/>
        <w:rPr>
          <w:rFonts w:ascii="Arial" w:hAnsi="Arial" w:cs="Arial"/>
        </w:rPr>
      </w:pPr>
      <w:r w:rsidRPr="00322B17">
        <w:rPr>
          <w:rFonts w:ascii="Arial" w:hAnsi="Arial" w:cs="Arial"/>
        </w:rPr>
        <w:t xml:space="preserve">Teams are encouraged to contact </w:t>
      </w:r>
      <w:r>
        <w:rPr>
          <w:rFonts w:ascii="Arial" w:hAnsi="Arial" w:cs="Arial"/>
        </w:rPr>
        <w:t>adult mental health services</w:t>
      </w:r>
      <w:r w:rsidRPr="00322B17">
        <w:rPr>
          <w:rFonts w:ascii="Arial" w:hAnsi="Arial" w:cs="Arial"/>
        </w:rPr>
        <w:t xml:space="preserve"> to discuss potential referrals</w:t>
      </w:r>
      <w:r>
        <w:rPr>
          <w:rFonts w:ascii="Arial" w:hAnsi="Arial" w:cs="Arial"/>
        </w:rPr>
        <w:t>;</w:t>
      </w:r>
    </w:p>
    <w:p w:rsidR="009A0C18" w:rsidRDefault="009A0C18" w:rsidP="00ED2425">
      <w:pPr>
        <w:pStyle w:val="ListParagraph"/>
        <w:numPr>
          <w:ilvl w:val="0"/>
          <w:numId w:val="15"/>
        </w:numPr>
        <w:spacing w:after="0" w:line="240" w:lineRule="auto"/>
        <w:ind w:left="714" w:hanging="357"/>
        <w:rPr>
          <w:rFonts w:ascii="Arial" w:hAnsi="Arial" w:cs="Arial"/>
        </w:rPr>
      </w:pPr>
      <w:r w:rsidRPr="00322B17">
        <w:rPr>
          <w:rFonts w:ascii="Arial" w:hAnsi="Arial" w:cs="Arial"/>
        </w:rPr>
        <w:t>There is a data base which identifies cases for  transition</w:t>
      </w:r>
      <w:r>
        <w:rPr>
          <w:rFonts w:ascii="Arial" w:hAnsi="Arial" w:cs="Arial"/>
        </w:rPr>
        <w:t>;</w:t>
      </w:r>
      <w:r w:rsidRPr="00322B17">
        <w:rPr>
          <w:rFonts w:ascii="Arial" w:hAnsi="Arial" w:cs="Arial"/>
        </w:rPr>
        <w:t xml:space="preserve"> </w:t>
      </w:r>
    </w:p>
    <w:p w:rsidR="009A0C18" w:rsidRPr="00A37199" w:rsidRDefault="009A0C18" w:rsidP="00ED2425">
      <w:pPr>
        <w:pStyle w:val="ListParagraph"/>
        <w:numPr>
          <w:ilvl w:val="0"/>
          <w:numId w:val="15"/>
        </w:numPr>
        <w:spacing w:after="0" w:line="240" w:lineRule="auto"/>
        <w:ind w:left="714" w:hanging="357"/>
        <w:rPr>
          <w:rFonts w:ascii="Arial" w:hAnsi="Arial" w:cs="Arial"/>
        </w:rPr>
      </w:pPr>
      <w:r w:rsidRPr="00A37199">
        <w:rPr>
          <w:rFonts w:ascii="Arial" w:hAnsi="Arial" w:cs="Arial"/>
        </w:rPr>
        <w:t>SharePoint report identifies those young people who</w:t>
      </w:r>
      <w:r w:rsidR="00ED2425">
        <w:rPr>
          <w:rFonts w:ascii="Arial" w:hAnsi="Arial" w:cs="Arial"/>
        </w:rPr>
        <w:t xml:space="preserve"> are 17.5 years open to teams. </w:t>
      </w:r>
      <w:r w:rsidRPr="00A37199">
        <w:rPr>
          <w:rFonts w:ascii="Arial" w:hAnsi="Arial" w:cs="Arial"/>
        </w:rPr>
        <w:t xml:space="preserve">Team Managers </w:t>
      </w:r>
      <w:r w:rsidR="009F37AE">
        <w:rPr>
          <w:rFonts w:ascii="Arial" w:hAnsi="Arial" w:cs="Arial"/>
        </w:rPr>
        <w:t>then</w:t>
      </w:r>
      <w:r w:rsidRPr="00A37199">
        <w:rPr>
          <w:rFonts w:ascii="Arial" w:hAnsi="Arial" w:cs="Arial"/>
        </w:rPr>
        <w:t xml:space="preserve"> monitor those who are coming up to transition </w:t>
      </w:r>
      <w:r>
        <w:rPr>
          <w:rFonts w:ascii="Arial" w:hAnsi="Arial" w:cs="Arial"/>
          <w:bCs/>
        </w:rPr>
        <w:t xml:space="preserve">discuss them with care </w:t>
      </w:r>
      <w:r w:rsidRPr="00A37199">
        <w:rPr>
          <w:rFonts w:ascii="Arial" w:hAnsi="Arial" w:cs="Arial"/>
          <w:bCs/>
        </w:rPr>
        <w:t xml:space="preserve">coordinators in caseload management </w:t>
      </w:r>
      <w:r>
        <w:rPr>
          <w:rFonts w:ascii="Arial" w:hAnsi="Arial" w:cs="Arial"/>
          <w:bCs/>
        </w:rPr>
        <w:t xml:space="preserve">to see </w:t>
      </w:r>
      <w:r w:rsidRPr="00A37199">
        <w:rPr>
          <w:rFonts w:ascii="Arial" w:hAnsi="Arial" w:cs="Arial"/>
          <w:bCs/>
        </w:rPr>
        <w:t>whether tra</w:t>
      </w:r>
      <w:r>
        <w:rPr>
          <w:rFonts w:ascii="Arial" w:hAnsi="Arial" w:cs="Arial"/>
          <w:bCs/>
        </w:rPr>
        <w:t>nsition is clinically indicated.</w:t>
      </w:r>
    </w:p>
    <w:p w:rsidR="009A0C18" w:rsidRPr="00A37199" w:rsidRDefault="009A0C18" w:rsidP="00ED2425">
      <w:pPr>
        <w:rPr>
          <w:rFonts w:ascii="Arial" w:hAnsi="Arial" w:cs="Arial"/>
        </w:rPr>
      </w:pPr>
    </w:p>
    <w:p w:rsidR="009A0C18" w:rsidRDefault="009A0C18" w:rsidP="00ED2425">
      <w:pPr>
        <w:autoSpaceDE w:val="0"/>
        <w:autoSpaceDN w:val="0"/>
        <w:adjustRightInd w:val="0"/>
        <w:rPr>
          <w:rFonts w:ascii="Arial" w:hAnsi="Arial" w:cs="Arial"/>
          <w:sz w:val="22"/>
          <w:szCs w:val="22"/>
        </w:rPr>
      </w:pPr>
      <w:r>
        <w:rPr>
          <w:rFonts w:ascii="Arial" w:hAnsi="Arial" w:cs="Arial"/>
          <w:sz w:val="22"/>
          <w:szCs w:val="22"/>
        </w:rPr>
        <w:t xml:space="preserve">These measures will continue to be used to promote good practice </w:t>
      </w:r>
      <w:r w:rsidR="009F37AE">
        <w:rPr>
          <w:rFonts w:ascii="Arial" w:hAnsi="Arial" w:cs="Arial"/>
          <w:sz w:val="22"/>
          <w:szCs w:val="22"/>
        </w:rPr>
        <w:t>into 2019/20</w:t>
      </w:r>
      <w:r>
        <w:rPr>
          <w:rFonts w:ascii="Arial" w:hAnsi="Arial" w:cs="Arial"/>
          <w:sz w:val="22"/>
          <w:szCs w:val="22"/>
        </w:rPr>
        <w:t>.</w:t>
      </w:r>
    </w:p>
    <w:p w:rsidR="00006B0C" w:rsidRPr="00E007FB" w:rsidRDefault="00006B0C" w:rsidP="00ED2425">
      <w:pPr>
        <w:autoSpaceDE w:val="0"/>
        <w:autoSpaceDN w:val="0"/>
        <w:adjustRightInd w:val="0"/>
        <w:rPr>
          <w:rFonts w:ascii="Arial" w:hAnsi="Arial" w:cs="Arial"/>
          <w:sz w:val="22"/>
          <w:szCs w:val="22"/>
        </w:rPr>
      </w:pPr>
    </w:p>
    <w:p w:rsidR="0004199D" w:rsidRPr="002A2B5F" w:rsidRDefault="004D4652" w:rsidP="002A2B5F">
      <w:pPr>
        <w:rPr>
          <w:rFonts w:ascii="Arial" w:hAnsi="Arial" w:cs="Arial"/>
          <w:b/>
          <w:sz w:val="22"/>
          <w:szCs w:val="22"/>
          <w:lang w:eastAsia="en-US"/>
        </w:rPr>
      </w:pPr>
      <w:r>
        <w:rPr>
          <w:rFonts w:ascii="Arial" w:hAnsi="Arial" w:cs="Arial"/>
          <w:b/>
          <w:sz w:val="22"/>
          <w:szCs w:val="22"/>
          <w:lang w:eastAsia="en-US"/>
        </w:rPr>
        <w:t xml:space="preserve">We </w:t>
      </w:r>
      <w:r w:rsidR="00071287">
        <w:rPr>
          <w:rFonts w:ascii="Arial" w:hAnsi="Arial" w:cs="Arial"/>
          <w:b/>
          <w:sz w:val="22"/>
          <w:szCs w:val="22"/>
          <w:lang w:eastAsia="en-US"/>
        </w:rPr>
        <w:t xml:space="preserve">have met </w:t>
      </w:r>
      <w:r>
        <w:rPr>
          <w:rFonts w:ascii="Arial" w:hAnsi="Arial" w:cs="Arial"/>
          <w:b/>
          <w:sz w:val="22"/>
          <w:szCs w:val="22"/>
          <w:lang w:eastAsia="en-US"/>
        </w:rPr>
        <w:t>this target.</w:t>
      </w:r>
    </w:p>
    <w:p w:rsidR="00181E31" w:rsidRPr="00EE6A4E" w:rsidRDefault="00181E31" w:rsidP="002A2B5F">
      <w:pPr>
        <w:pStyle w:val="StyleHeading3PatternClearGray-25"/>
        <w:shd w:val="clear" w:color="auto" w:fill="365F91" w:themeFill="accent1" w:themeFillShade="BF"/>
        <w:ind w:right="6009"/>
        <w:rPr>
          <w:rFonts w:ascii="Arial Bold" w:hAnsi="Arial Bold"/>
          <w:b w:val="0"/>
          <w:color w:val="FFFFFF"/>
          <w:sz w:val="24"/>
          <w:szCs w:val="24"/>
        </w:rPr>
      </w:pPr>
      <w:r>
        <w:rPr>
          <w:rFonts w:ascii="Arial Bold" w:hAnsi="Arial Bold"/>
          <w:b w:val="0"/>
          <w:color w:val="FFFFFF"/>
          <w:sz w:val="24"/>
          <w:szCs w:val="24"/>
        </w:rPr>
        <w:t>Physical Health Services</w:t>
      </w:r>
    </w:p>
    <w:p w:rsidR="0004199D" w:rsidRDefault="0004199D" w:rsidP="009A0C18">
      <w:pPr>
        <w:jc w:val="both"/>
        <w:rPr>
          <w:rFonts w:ascii="Arial" w:hAnsi="Arial" w:cs="Arial"/>
          <w:b/>
          <w:bCs/>
          <w:sz w:val="22"/>
          <w:szCs w:val="22"/>
        </w:rPr>
      </w:pPr>
    </w:p>
    <w:p w:rsidR="00143943" w:rsidRPr="00D424A8" w:rsidRDefault="00143943" w:rsidP="00143943">
      <w:pPr>
        <w:autoSpaceDE w:val="0"/>
        <w:autoSpaceDN w:val="0"/>
        <w:adjustRightInd w:val="0"/>
        <w:jc w:val="both"/>
        <w:rPr>
          <w:rFonts w:ascii="Arial" w:hAnsi="Arial" w:cs="Arial"/>
          <w:b/>
          <w:sz w:val="22"/>
          <w:szCs w:val="22"/>
        </w:rPr>
      </w:pPr>
      <w:r>
        <w:rPr>
          <w:rFonts w:ascii="Arial" w:hAnsi="Arial" w:cs="Arial"/>
          <w:b/>
          <w:sz w:val="22"/>
          <w:szCs w:val="22"/>
        </w:rPr>
        <w:t>D</w:t>
      </w:r>
      <w:r w:rsidRPr="00071287">
        <w:rPr>
          <w:rFonts w:ascii="Arial" w:hAnsi="Arial" w:cs="Arial"/>
          <w:b/>
          <w:sz w:val="22"/>
          <w:szCs w:val="22"/>
        </w:rPr>
        <w:t>ue to the impact of Covid-19</w:t>
      </w:r>
      <w:r>
        <w:rPr>
          <w:rFonts w:ascii="Arial" w:hAnsi="Arial" w:cs="Arial"/>
          <w:b/>
          <w:sz w:val="22"/>
          <w:szCs w:val="22"/>
        </w:rPr>
        <w:t>, all audits on physical health indicators were suspended during Quarter 4. Therefore, the true year end position is not known, and whilst indicators were showing improvement  the reported outcomes are based on results confirmed at the end of Quarter 3.</w:t>
      </w:r>
    </w:p>
    <w:p w:rsidR="00817BA4" w:rsidRDefault="00817BA4" w:rsidP="009A0C18">
      <w:pPr>
        <w:jc w:val="both"/>
        <w:rPr>
          <w:rFonts w:ascii="Arial" w:hAnsi="Arial" w:cs="Arial"/>
          <w:b/>
          <w:bCs/>
          <w:sz w:val="22"/>
          <w:szCs w:val="22"/>
        </w:rPr>
      </w:pPr>
    </w:p>
    <w:p w:rsidR="00025B13" w:rsidRPr="00061E61" w:rsidRDefault="00025B13" w:rsidP="00025B13">
      <w:pPr>
        <w:rPr>
          <w:rFonts w:ascii="Arial" w:hAnsi="Arial" w:cs="Arial"/>
          <w:sz w:val="22"/>
          <w:szCs w:val="22"/>
        </w:rPr>
      </w:pPr>
      <w:r w:rsidRPr="00061E61">
        <w:rPr>
          <w:rFonts w:ascii="Arial" w:hAnsi="Arial" w:cs="Arial"/>
          <w:sz w:val="22"/>
          <w:szCs w:val="22"/>
        </w:rPr>
        <w:t>In 201</w:t>
      </w:r>
      <w:r>
        <w:rPr>
          <w:rFonts w:ascii="Arial" w:hAnsi="Arial" w:cs="Arial"/>
          <w:sz w:val="22"/>
          <w:szCs w:val="22"/>
        </w:rPr>
        <w:t>9</w:t>
      </w:r>
      <w:r w:rsidRPr="00061E61">
        <w:rPr>
          <w:rFonts w:ascii="Arial" w:hAnsi="Arial" w:cs="Arial"/>
          <w:sz w:val="22"/>
          <w:szCs w:val="22"/>
        </w:rPr>
        <w:t>/</w:t>
      </w:r>
      <w:r>
        <w:rPr>
          <w:rFonts w:ascii="Arial" w:hAnsi="Arial" w:cs="Arial"/>
          <w:sz w:val="22"/>
          <w:szCs w:val="22"/>
        </w:rPr>
        <w:t>20</w:t>
      </w:r>
      <w:r w:rsidRPr="00061E61">
        <w:rPr>
          <w:rFonts w:ascii="Arial" w:hAnsi="Arial" w:cs="Arial"/>
          <w:sz w:val="22"/>
          <w:szCs w:val="22"/>
        </w:rPr>
        <w:t xml:space="preserve"> </w:t>
      </w:r>
      <w:r>
        <w:rPr>
          <w:rFonts w:ascii="Arial" w:hAnsi="Arial" w:cs="Arial"/>
          <w:sz w:val="22"/>
          <w:szCs w:val="22"/>
        </w:rPr>
        <w:t>w</w:t>
      </w:r>
      <w:r w:rsidRPr="00061E61">
        <w:rPr>
          <w:rFonts w:ascii="Arial" w:hAnsi="Arial" w:cs="Arial"/>
          <w:sz w:val="22"/>
          <w:szCs w:val="22"/>
        </w:rPr>
        <w:t xml:space="preserve">e </w:t>
      </w:r>
      <w:r>
        <w:rPr>
          <w:rFonts w:ascii="Arial" w:hAnsi="Arial" w:cs="Arial"/>
          <w:sz w:val="22"/>
          <w:szCs w:val="22"/>
        </w:rPr>
        <w:t>s</w:t>
      </w:r>
      <w:r w:rsidRPr="00061E61">
        <w:rPr>
          <w:rFonts w:ascii="Arial" w:hAnsi="Arial" w:cs="Arial"/>
          <w:sz w:val="22"/>
          <w:szCs w:val="22"/>
        </w:rPr>
        <w:t xml:space="preserve">et ourselves </w:t>
      </w:r>
      <w:r w:rsidR="00591DD3">
        <w:rPr>
          <w:rFonts w:ascii="Arial" w:hAnsi="Arial" w:cs="Arial"/>
          <w:sz w:val="22"/>
          <w:szCs w:val="22"/>
        </w:rPr>
        <w:t>5</w:t>
      </w:r>
      <w:r w:rsidRPr="00061E61">
        <w:rPr>
          <w:rFonts w:ascii="Arial" w:hAnsi="Arial" w:cs="Arial"/>
          <w:sz w:val="22"/>
          <w:szCs w:val="22"/>
        </w:rPr>
        <w:t xml:space="preserve"> targets against the goals of:</w:t>
      </w:r>
    </w:p>
    <w:p w:rsidR="00025B13" w:rsidRPr="00061E61" w:rsidRDefault="00025B13" w:rsidP="00025B13">
      <w:pPr>
        <w:rPr>
          <w:rFonts w:ascii="Arial" w:hAnsi="Arial" w:cs="Arial"/>
          <w:sz w:val="22"/>
          <w:szCs w:val="22"/>
        </w:rPr>
      </w:pPr>
    </w:p>
    <w:p w:rsidR="00025B13" w:rsidRPr="00C946F8" w:rsidRDefault="00025B13" w:rsidP="00FB0692">
      <w:pPr>
        <w:pStyle w:val="ListParagraph"/>
        <w:numPr>
          <w:ilvl w:val="1"/>
          <w:numId w:val="4"/>
        </w:numPr>
        <w:autoSpaceDE w:val="0"/>
        <w:autoSpaceDN w:val="0"/>
        <w:adjustRightInd w:val="0"/>
        <w:spacing w:after="0" w:line="240" w:lineRule="auto"/>
        <w:ind w:left="1077" w:hanging="357"/>
        <w:rPr>
          <w:rFonts w:ascii="Arial" w:hAnsi="Arial" w:cs="Arial"/>
        </w:rPr>
      </w:pPr>
      <w:r>
        <w:rPr>
          <w:rFonts w:ascii="Arial" w:hAnsi="Arial" w:cs="Arial"/>
        </w:rPr>
        <w:t>Improving the usage of mental capacity assessments in our hospital and community settings to ensure that individuals who lack the ability to make specific decisions are the focus of any decisions made, or actions taken, on their behalf;</w:t>
      </w:r>
      <w:r w:rsidRPr="00C946F8">
        <w:rPr>
          <w:rFonts w:ascii="Arial" w:hAnsi="Arial" w:cs="Arial"/>
        </w:rPr>
        <w:t xml:space="preserve"> </w:t>
      </w:r>
    </w:p>
    <w:p w:rsidR="00025B13" w:rsidRPr="00061E61" w:rsidRDefault="00025B13" w:rsidP="00FB0692">
      <w:pPr>
        <w:pStyle w:val="ListParagraph"/>
        <w:numPr>
          <w:ilvl w:val="1"/>
          <w:numId w:val="4"/>
        </w:numPr>
        <w:autoSpaceDE w:val="0"/>
        <w:autoSpaceDN w:val="0"/>
        <w:adjustRightInd w:val="0"/>
        <w:spacing w:after="0" w:line="240" w:lineRule="auto"/>
        <w:ind w:left="1077" w:hanging="357"/>
        <w:rPr>
          <w:rFonts w:ascii="Arial" w:hAnsi="Arial" w:cs="Arial"/>
        </w:rPr>
      </w:pPr>
      <w:r>
        <w:rPr>
          <w:rFonts w:ascii="Arial" w:hAnsi="Arial" w:cs="Arial"/>
        </w:rPr>
        <w:t>Develop a programme of personalised care planning to enable patients to manage their long term conditions more effectively;</w:t>
      </w:r>
    </w:p>
    <w:p w:rsidR="007B13C4" w:rsidRDefault="007B13C4" w:rsidP="00FB0692">
      <w:pPr>
        <w:pStyle w:val="ListParagraph"/>
        <w:numPr>
          <w:ilvl w:val="1"/>
          <w:numId w:val="4"/>
        </w:numPr>
        <w:autoSpaceDE w:val="0"/>
        <w:autoSpaceDN w:val="0"/>
        <w:adjustRightInd w:val="0"/>
        <w:spacing w:after="0" w:line="240" w:lineRule="auto"/>
        <w:ind w:left="1077" w:hanging="357"/>
        <w:rPr>
          <w:rFonts w:ascii="Arial" w:hAnsi="Arial" w:cs="Arial"/>
        </w:rPr>
      </w:pPr>
      <w:r>
        <w:rPr>
          <w:rFonts w:ascii="Arial" w:hAnsi="Arial" w:cs="Arial"/>
        </w:rPr>
        <w:t>To increase the use of nutrician and hydration assessments in all appropriate settings in order for patients to be o</w:t>
      </w:r>
      <w:r w:rsidR="00591DD3">
        <w:rPr>
          <w:rFonts w:ascii="Arial" w:hAnsi="Arial" w:cs="Arial"/>
        </w:rPr>
        <w:t>ptimally nourished and hydrated;</w:t>
      </w:r>
    </w:p>
    <w:p w:rsidR="007B13C4" w:rsidRDefault="007B13C4" w:rsidP="00FB0692">
      <w:pPr>
        <w:pStyle w:val="ListParagraph"/>
        <w:numPr>
          <w:ilvl w:val="1"/>
          <w:numId w:val="4"/>
        </w:numPr>
        <w:autoSpaceDE w:val="0"/>
        <w:autoSpaceDN w:val="0"/>
        <w:adjustRightInd w:val="0"/>
        <w:spacing w:after="0" w:line="240" w:lineRule="auto"/>
        <w:ind w:left="1077" w:hanging="357"/>
        <w:rPr>
          <w:rFonts w:ascii="Arial" w:hAnsi="Arial" w:cs="Arial"/>
        </w:rPr>
      </w:pPr>
      <w:r>
        <w:rPr>
          <w:rFonts w:ascii="Arial" w:hAnsi="Arial" w:cs="Arial"/>
        </w:rPr>
        <w:t xml:space="preserve">To increase the quality of wound assessments and management countywide in order to reduce clinical variation </w:t>
      </w:r>
      <w:r w:rsidR="00591DD3">
        <w:rPr>
          <w:rFonts w:ascii="Arial" w:hAnsi="Arial" w:cs="Arial"/>
        </w:rPr>
        <w:t>and improve wound healing rates;</w:t>
      </w:r>
    </w:p>
    <w:p w:rsidR="0004199D" w:rsidRDefault="00591DD3" w:rsidP="00FB0692">
      <w:pPr>
        <w:pStyle w:val="ListParagraph"/>
        <w:numPr>
          <w:ilvl w:val="1"/>
          <w:numId w:val="4"/>
        </w:numPr>
        <w:autoSpaceDE w:val="0"/>
        <w:autoSpaceDN w:val="0"/>
        <w:adjustRightInd w:val="0"/>
        <w:spacing w:after="0" w:line="240" w:lineRule="auto"/>
        <w:ind w:left="1077" w:hanging="357"/>
        <w:rPr>
          <w:rFonts w:ascii="Arial" w:hAnsi="Arial" w:cs="Arial"/>
        </w:rPr>
      </w:pPr>
      <w:r>
        <w:rPr>
          <w:rFonts w:ascii="Arial" w:hAnsi="Arial" w:cs="Arial"/>
        </w:rPr>
        <w:t>To embed End of Life care as ‘business as usual’ with dedicated leadership.</w:t>
      </w:r>
    </w:p>
    <w:p w:rsidR="0004199D" w:rsidRPr="007B13C4" w:rsidRDefault="0004199D" w:rsidP="009A0C18">
      <w:pPr>
        <w:jc w:val="both"/>
        <w:rPr>
          <w:rFonts w:ascii="Arial" w:hAnsi="Arial" w:cs="Arial"/>
          <w:b/>
          <w:bCs/>
          <w:sz w:val="22"/>
          <w:szCs w:val="22"/>
        </w:rPr>
      </w:pPr>
    </w:p>
    <w:p w:rsidR="0004199D" w:rsidRPr="00D707CD" w:rsidRDefault="007B13C4" w:rsidP="007B13C4">
      <w:pPr>
        <w:ind w:left="720" w:hanging="720"/>
        <w:jc w:val="both"/>
        <w:rPr>
          <w:rFonts w:ascii="Arial" w:hAnsi="Arial" w:cs="Arial"/>
          <w:b/>
          <w:bCs/>
          <w:sz w:val="22"/>
          <w:szCs w:val="22"/>
        </w:rPr>
      </w:pPr>
      <w:r w:rsidRPr="00D707CD">
        <w:rPr>
          <w:rFonts w:ascii="Arial" w:hAnsi="Arial" w:cs="Arial"/>
          <w:b/>
          <w:bCs/>
          <w:sz w:val="22"/>
          <w:szCs w:val="22"/>
        </w:rPr>
        <w:t>1.4</w:t>
      </w:r>
      <w:r w:rsidRPr="00D707CD">
        <w:rPr>
          <w:rFonts w:ascii="Arial" w:hAnsi="Arial" w:cs="Arial"/>
          <w:b/>
          <w:bCs/>
          <w:sz w:val="22"/>
          <w:szCs w:val="22"/>
        </w:rPr>
        <w:tab/>
      </w:r>
      <w:r w:rsidRPr="00D707CD">
        <w:rPr>
          <w:rFonts w:ascii="Arial" w:hAnsi="Arial" w:cs="Arial"/>
          <w:b/>
          <w:sz w:val="22"/>
          <w:szCs w:val="22"/>
        </w:rPr>
        <w:t>Improving the usage of mental capacity assessments in our hospital and community settings to ensure that individuals who lack the ability to make specific decisions are the focus of any decisions made, or actions taken, on their behalf.</w:t>
      </w:r>
    </w:p>
    <w:p w:rsidR="0004199D" w:rsidRDefault="0004199D" w:rsidP="009A0C18">
      <w:pPr>
        <w:jc w:val="both"/>
        <w:rPr>
          <w:rFonts w:ascii="Arial" w:hAnsi="Arial" w:cs="Arial"/>
          <w:b/>
          <w:bCs/>
          <w:sz w:val="22"/>
          <w:szCs w:val="22"/>
        </w:rPr>
      </w:pPr>
    </w:p>
    <w:p w:rsidR="007B13C4" w:rsidRPr="007B13C4" w:rsidRDefault="007B13C4" w:rsidP="007B13C4">
      <w:pPr>
        <w:jc w:val="both"/>
        <w:rPr>
          <w:rFonts w:ascii="Arial" w:hAnsi="Arial" w:cs="Arial"/>
          <w:bCs/>
          <w:sz w:val="22"/>
          <w:szCs w:val="22"/>
        </w:rPr>
      </w:pPr>
      <w:r w:rsidRPr="007B13C4">
        <w:rPr>
          <w:rFonts w:ascii="Arial" w:hAnsi="Arial" w:cs="Arial"/>
          <w:bCs/>
          <w:sz w:val="22"/>
          <w:szCs w:val="22"/>
        </w:rPr>
        <w:t xml:space="preserve">The philosophy of the Mental Capacity Act 2005 (MCA) is to ensure that individuals who lack the capacity to make specific decisions are the focus of any decisions, or actions taken, on their behalf. It is a legal requirement to carry out an assessment when a person’s capacity is in doubt. </w:t>
      </w:r>
      <w:r>
        <w:rPr>
          <w:rFonts w:ascii="Arial" w:hAnsi="Arial" w:cs="Arial"/>
          <w:bCs/>
          <w:sz w:val="22"/>
          <w:szCs w:val="22"/>
        </w:rPr>
        <w:t xml:space="preserve">Understanding the </w:t>
      </w:r>
      <w:r w:rsidRPr="007B13C4">
        <w:rPr>
          <w:rFonts w:ascii="Arial" w:hAnsi="Arial" w:cs="Arial"/>
          <w:bCs/>
          <w:sz w:val="22"/>
          <w:szCs w:val="22"/>
        </w:rPr>
        <w:t xml:space="preserve">MCA needs to become a “business as usual” exercise, to ensure that the Trust is compliant with legislation and to achieve optimum benefits to our patients and families. </w:t>
      </w:r>
      <w:r>
        <w:rPr>
          <w:rFonts w:ascii="Arial" w:hAnsi="Arial" w:cs="Arial"/>
          <w:bCs/>
          <w:sz w:val="22"/>
          <w:szCs w:val="22"/>
        </w:rPr>
        <w:t>This year, our m</w:t>
      </w:r>
      <w:r w:rsidRPr="007B13C4">
        <w:rPr>
          <w:rFonts w:ascii="Arial" w:hAnsi="Arial" w:cs="Arial"/>
          <w:bCs/>
          <w:sz w:val="22"/>
          <w:szCs w:val="22"/>
        </w:rPr>
        <w:t>etrics focus</w:t>
      </w:r>
      <w:r w:rsidR="00D424A8">
        <w:rPr>
          <w:rFonts w:ascii="Arial" w:hAnsi="Arial" w:cs="Arial"/>
          <w:bCs/>
          <w:sz w:val="22"/>
          <w:szCs w:val="22"/>
        </w:rPr>
        <w:t>ed</w:t>
      </w:r>
      <w:r w:rsidRPr="007B13C4">
        <w:rPr>
          <w:rFonts w:ascii="Arial" w:hAnsi="Arial" w:cs="Arial"/>
          <w:bCs/>
          <w:sz w:val="22"/>
          <w:szCs w:val="22"/>
        </w:rPr>
        <w:t xml:space="preserve"> on the completion of the M</w:t>
      </w:r>
      <w:r w:rsidR="001510CE">
        <w:rPr>
          <w:rFonts w:ascii="Arial" w:hAnsi="Arial" w:cs="Arial"/>
          <w:bCs/>
          <w:sz w:val="22"/>
          <w:szCs w:val="22"/>
        </w:rPr>
        <w:t xml:space="preserve">ental </w:t>
      </w:r>
      <w:r w:rsidRPr="007B13C4">
        <w:rPr>
          <w:rFonts w:ascii="Arial" w:hAnsi="Arial" w:cs="Arial"/>
          <w:bCs/>
          <w:sz w:val="22"/>
          <w:szCs w:val="22"/>
        </w:rPr>
        <w:t>C</w:t>
      </w:r>
      <w:r w:rsidR="001510CE">
        <w:rPr>
          <w:rFonts w:ascii="Arial" w:hAnsi="Arial" w:cs="Arial"/>
          <w:bCs/>
          <w:sz w:val="22"/>
          <w:szCs w:val="22"/>
        </w:rPr>
        <w:t xml:space="preserve">apacity </w:t>
      </w:r>
      <w:r w:rsidRPr="007B13C4">
        <w:rPr>
          <w:rFonts w:ascii="Arial" w:hAnsi="Arial" w:cs="Arial"/>
          <w:bCs/>
          <w:sz w:val="22"/>
          <w:szCs w:val="22"/>
        </w:rPr>
        <w:t>A</w:t>
      </w:r>
      <w:r w:rsidR="001510CE">
        <w:rPr>
          <w:rFonts w:ascii="Arial" w:hAnsi="Arial" w:cs="Arial"/>
          <w:bCs/>
          <w:sz w:val="22"/>
          <w:szCs w:val="22"/>
        </w:rPr>
        <w:t xml:space="preserve">ct </w:t>
      </w:r>
      <w:r w:rsidRPr="007B13C4">
        <w:rPr>
          <w:rFonts w:ascii="Arial" w:hAnsi="Arial" w:cs="Arial"/>
          <w:bCs/>
          <w:sz w:val="22"/>
          <w:szCs w:val="22"/>
        </w:rPr>
        <w:t>2</w:t>
      </w:r>
      <w:r w:rsidR="001510CE">
        <w:rPr>
          <w:rFonts w:ascii="Arial" w:hAnsi="Arial" w:cs="Arial"/>
          <w:bCs/>
          <w:sz w:val="22"/>
          <w:szCs w:val="22"/>
        </w:rPr>
        <w:t xml:space="preserve"> </w:t>
      </w:r>
      <w:r w:rsidR="008F6BA1">
        <w:rPr>
          <w:rFonts w:ascii="Arial" w:hAnsi="Arial" w:cs="Arial"/>
          <w:bCs/>
          <w:sz w:val="22"/>
          <w:szCs w:val="22"/>
        </w:rPr>
        <w:t>(</w:t>
      </w:r>
      <w:r w:rsidR="001510CE">
        <w:rPr>
          <w:rFonts w:ascii="Arial" w:hAnsi="Arial" w:cs="Arial"/>
          <w:bCs/>
          <w:sz w:val="22"/>
          <w:szCs w:val="22"/>
        </w:rPr>
        <w:t xml:space="preserve">principle </w:t>
      </w:r>
      <w:r w:rsidR="008F6BA1">
        <w:rPr>
          <w:rFonts w:ascii="Arial" w:hAnsi="Arial" w:cs="Arial"/>
          <w:bCs/>
          <w:sz w:val="22"/>
          <w:szCs w:val="22"/>
        </w:rPr>
        <w:t>of</w:t>
      </w:r>
      <w:r w:rsidR="001510CE">
        <w:rPr>
          <w:rFonts w:ascii="Arial" w:hAnsi="Arial" w:cs="Arial"/>
          <w:bCs/>
          <w:sz w:val="22"/>
          <w:szCs w:val="22"/>
        </w:rPr>
        <w:t xml:space="preserve">                     encouraging and supporting people to make decisions themselves, and even if they lack capacity, to be included in the process of making decisions) </w:t>
      </w:r>
      <w:r w:rsidRPr="007B13C4">
        <w:rPr>
          <w:rFonts w:ascii="Arial" w:hAnsi="Arial" w:cs="Arial"/>
          <w:bCs/>
          <w:sz w:val="22"/>
          <w:szCs w:val="22"/>
        </w:rPr>
        <w:t xml:space="preserve"> and Deprivation of Liberty Safeguards (DoLS) assessments for significant decisions. </w:t>
      </w:r>
    </w:p>
    <w:p w:rsidR="000763E3" w:rsidRDefault="000763E3" w:rsidP="009A0C18">
      <w:pPr>
        <w:jc w:val="both"/>
        <w:rPr>
          <w:rFonts w:ascii="Arial" w:hAnsi="Arial" w:cs="Arial"/>
          <w:b/>
          <w:bCs/>
          <w:sz w:val="22"/>
          <w:szCs w:val="22"/>
        </w:rPr>
      </w:pPr>
    </w:p>
    <w:p w:rsidR="001510CE" w:rsidRPr="00143943" w:rsidRDefault="001510CE" w:rsidP="009A0C18">
      <w:pPr>
        <w:jc w:val="both"/>
        <w:rPr>
          <w:rFonts w:ascii="Arial" w:hAnsi="Arial" w:cs="Arial"/>
          <w:b/>
          <w:bCs/>
          <w:sz w:val="22"/>
          <w:szCs w:val="22"/>
        </w:rPr>
      </w:pPr>
      <w:r w:rsidRPr="008F6BA1">
        <w:rPr>
          <w:rFonts w:ascii="Arial" w:hAnsi="Arial" w:cs="Arial"/>
          <w:b/>
          <w:bCs/>
          <w:sz w:val="22"/>
          <w:szCs w:val="22"/>
        </w:rPr>
        <w:t>Results</w:t>
      </w:r>
    </w:p>
    <w:tbl>
      <w:tblPr>
        <w:tblStyle w:val="TableGrid"/>
        <w:tblW w:w="0" w:type="auto"/>
        <w:tblLook w:val="04A0" w:firstRow="1" w:lastRow="0" w:firstColumn="1" w:lastColumn="0" w:noHBand="0" w:noVBand="1"/>
      </w:tblPr>
      <w:tblGrid>
        <w:gridCol w:w="2576"/>
        <w:gridCol w:w="889"/>
        <w:gridCol w:w="1597"/>
        <w:gridCol w:w="1569"/>
        <w:gridCol w:w="1569"/>
        <w:gridCol w:w="1569"/>
      </w:tblGrid>
      <w:tr w:rsidR="008F6BA1" w:rsidTr="001B176F">
        <w:tc>
          <w:tcPr>
            <w:tcW w:w="3465" w:type="dxa"/>
            <w:gridSpan w:val="2"/>
          </w:tcPr>
          <w:p w:rsidR="008F6BA1" w:rsidRPr="00A83F46" w:rsidRDefault="008F6BA1" w:rsidP="001510CE">
            <w:pPr>
              <w:jc w:val="center"/>
              <w:rPr>
                <w:rFonts w:ascii="Arial" w:hAnsi="Arial" w:cs="Arial"/>
                <w:b/>
                <w:bCs/>
                <w:sz w:val="22"/>
                <w:szCs w:val="22"/>
              </w:rPr>
            </w:pPr>
            <w:r w:rsidRPr="00A83F46">
              <w:rPr>
                <w:rFonts w:ascii="Arial" w:hAnsi="Arial" w:cs="Arial"/>
                <w:b/>
                <w:bCs/>
                <w:sz w:val="22"/>
                <w:szCs w:val="22"/>
              </w:rPr>
              <w:t>Metric</w:t>
            </w:r>
          </w:p>
        </w:tc>
        <w:tc>
          <w:tcPr>
            <w:tcW w:w="1597" w:type="dxa"/>
          </w:tcPr>
          <w:p w:rsidR="008F6BA1" w:rsidRPr="00A83F46" w:rsidRDefault="008F6BA1" w:rsidP="001510CE">
            <w:pPr>
              <w:jc w:val="center"/>
              <w:rPr>
                <w:b/>
                <w:sz w:val="22"/>
                <w:szCs w:val="22"/>
              </w:rPr>
            </w:pPr>
            <w:r w:rsidRPr="00A83F46">
              <w:rPr>
                <w:rFonts w:ascii="Arial" w:hAnsi="Arial" w:cs="Arial"/>
                <w:b/>
                <w:bCs/>
                <w:sz w:val="22"/>
                <w:szCs w:val="22"/>
              </w:rPr>
              <w:t>Quarter 1</w:t>
            </w:r>
          </w:p>
        </w:tc>
        <w:tc>
          <w:tcPr>
            <w:tcW w:w="1569" w:type="dxa"/>
          </w:tcPr>
          <w:p w:rsidR="008F6BA1" w:rsidRPr="00A83F46" w:rsidRDefault="008F6BA1" w:rsidP="001510CE">
            <w:pPr>
              <w:jc w:val="center"/>
              <w:rPr>
                <w:b/>
                <w:sz w:val="22"/>
                <w:szCs w:val="22"/>
              </w:rPr>
            </w:pPr>
            <w:r w:rsidRPr="00A83F46">
              <w:rPr>
                <w:rFonts w:ascii="Arial" w:hAnsi="Arial" w:cs="Arial"/>
                <w:b/>
                <w:bCs/>
                <w:sz w:val="22"/>
                <w:szCs w:val="22"/>
              </w:rPr>
              <w:t>Quarter 2</w:t>
            </w:r>
          </w:p>
        </w:tc>
        <w:tc>
          <w:tcPr>
            <w:tcW w:w="1569" w:type="dxa"/>
          </w:tcPr>
          <w:p w:rsidR="008F6BA1" w:rsidRPr="00A83F46" w:rsidRDefault="008F6BA1" w:rsidP="001510CE">
            <w:pPr>
              <w:jc w:val="center"/>
              <w:rPr>
                <w:b/>
                <w:sz w:val="22"/>
                <w:szCs w:val="22"/>
              </w:rPr>
            </w:pPr>
            <w:r w:rsidRPr="00A83F46">
              <w:rPr>
                <w:rFonts w:ascii="Arial" w:hAnsi="Arial" w:cs="Arial"/>
                <w:b/>
                <w:bCs/>
                <w:sz w:val="22"/>
                <w:szCs w:val="22"/>
              </w:rPr>
              <w:t>Quarter 3</w:t>
            </w:r>
          </w:p>
        </w:tc>
        <w:tc>
          <w:tcPr>
            <w:tcW w:w="1569" w:type="dxa"/>
          </w:tcPr>
          <w:p w:rsidR="008F6BA1" w:rsidRPr="00A83F46" w:rsidRDefault="008F6BA1" w:rsidP="001510CE">
            <w:pPr>
              <w:jc w:val="center"/>
              <w:rPr>
                <w:b/>
                <w:sz w:val="22"/>
                <w:szCs w:val="22"/>
              </w:rPr>
            </w:pPr>
            <w:r w:rsidRPr="00A83F46">
              <w:rPr>
                <w:rFonts w:ascii="Arial" w:hAnsi="Arial" w:cs="Arial"/>
                <w:b/>
                <w:bCs/>
                <w:sz w:val="22"/>
                <w:szCs w:val="22"/>
              </w:rPr>
              <w:t>Quarter 4</w:t>
            </w:r>
          </w:p>
        </w:tc>
      </w:tr>
      <w:tr w:rsidR="008F6BA1" w:rsidTr="00A83F46">
        <w:trPr>
          <w:trHeight w:val="908"/>
        </w:trPr>
        <w:tc>
          <w:tcPr>
            <w:tcW w:w="2576" w:type="dxa"/>
            <w:vMerge w:val="restart"/>
          </w:tcPr>
          <w:p w:rsidR="008F6BA1" w:rsidRPr="00A83F46" w:rsidRDefault="008F6BA1" w:rsidP="001510CE">
            <w:pPr>
              <w:rPr>
                <w:rFonts w:ascii="Arial" w:hAnsi="Arial" w:cs="Arial"/>
                <w:bCs/>
                <w:sz w:val="22"/>
                <w:szCs w:val="22"/>
              </w:rPr>
            </w:pPr>
            <w:r w:rsidRPr="00A83F46">
              <w:rPr>
                <w:rFonts w:ascii="Arial" w:hAnsi="Arial" w:cs="Arial"/>
                <w:bCs/>
                <w:sz w:val="22"/>
                <w:szCs w:val="22"/>
              </w:rPr>
              <w:t xml:space="preserve">Has an MCA2 been completed for restrained or restricted patients in our community hospitals? (Baseline from March 2019 audit 11%.       </w:t>
            </w:r>
            <w:r w:rsidRPr="00A83F46">
              <w:rPr>
                <w:rFonts w:ascii="Arial" w:hAnsi="Arial" w:cs="Arial"/>
                <w:bCs/>
                <w:sz w:val="22"/>
                <w:szCs w:val="22"/>
              </w:rPr>
              <w:br/>
              <w:t>Measured from dip test audit mid quarter)</w:t>
            </w:r>
          </w:p>
          <w:p w:rsidR="008F6BA1" w:rsidRPr="00A83F46" w:rsidRDefault="008F6BA1" w:rsidP="009A0C18">
            <w:pPr>
              <w:jc w:val="both"/>
              <w:rPr>
                <w:rFonts w:ascii="Arial" w:hAnsi="Arial" w:cs="Arial"/>
                <w:bCs/>
                <w:sz w:val="22"/>
                <w:szCs w:val="22"/>
              </w:rPr>
            </w:pPr>
          </w:p>
        </w:tc>
        <w:tc>
          <w:tcPr>
            <w:tcW w:w="889" w:type="dxa"/>
            <w:vAlign w:val="center"/>
          </w:tcPr>
          <w:p w:rsidR="008F6BA1" w:rsidRPr="00A83F46" w:rsidRDefault="008F6BA1" w:rsidP="008F6BA1">
            <w:pPr>
              <w:rPr>
                <w:rFonts w:ascii="Arial" w:hAnsi="Arial" w:cs="Arial"/>
                <w:bCs/>
                <w:sz w:val="22"/>
                <w:szCs w:val="22"/>
              </w:rPr>
            </w:pPr>
            <w:r w:rsidRPr="00A83F46">
              <w:rPr>
                <w:rFonts w:ascii="Arial" w:hAnsi="Arial" w:cs="Arial"/>
                <w:bCs/>
                <w:sz w:val="22"/>
                <w:szCs w:val="22"/>
              </w:rPr>
              <w:t>Target</w:t>
            </w:r>
          </w:p>
        </w:tc>
        <w:tc>
          <w:tcPr>
            <w:tcW w:w="1597" w:type="dxa"/>
            <w:vAlign w:val="center"/>
          </w:tcPr>
          <w:p w:rsidR="008F6BA1" w:rsidRPr="00A83F46" w:rsidRDefault="008F6BA1" w:rsidP="008F6BA1">
            <w:pPr>
              <w:jc w:val="center"/>
              <w:rPr>
                <w:rFonts w:ascii="Arial" w:hAnsi="Arial" w:cs="Arial"/>
                <w:bCs/>
                <w:sz w:val="22"/>
                <w:szCs w:val="22"/>
              </w:rPr>
            </w:pPr>
            <w:r w:rsidRPr="00A83F46">
              <w:rPr>
                <w:rFonts w:ascii="Arial" w:hAnsi="Arial" w:cs="Arial"/>
                <w:bCs/>
                <w:sz w:val="22"/>
                <w:szCs w:val="22"/>
              </w:rPr>
              <w:t>15%</w:t>
            </w:r>
          </w:p>
        </w:tc>
        <w:tc>
          <w:tcPr>
            <w:tcW w:w="1569" w:type="dxa"/>
            <w:vAlign w:val="center"/>
          </w:tcPr>
          <w:p w:rsidR="008F6BA1" w:rsidRPr="00A83F46" w:rsidRDefault="008F6BA1" w:rsidP="008F6BA1">
            <w:pPr>
              <w:jc w:val="center"/>
              <w:rPr>
                <w:rFonts w:ascii="Arial" w:hAnsi="Arial" w:cs="Arial"/>
                <w:bCs/>
                <w:sz w:val="22"/>
                <w:szCs w:val="22"/>
              </w:rPr>
            </w:pPr>
            <w:r w:rsidRPr="00A83F46">
              <w:rPr>
                <w:rFonts w:ascii="Arial" w:hAnsi="Arial" w:cs="Arial"/>
                <w:bCs/>
                <w:sz w:val="22"/>
                <w:szCs w:val="22"/>
              </w:rPr>
              <w:t>30%</w:t>
            </w:r>
          </w:p>
        </w:tc>
        <w:tc>
          <w:tcPr>
            <w:tcW w:w="1569" w:type="dxa"/>
            <w:vAlign w:val="center"/>
          </w:tcPr>
          <w:p w:rsidR="008F6BA1" w:rsidRPr="00A83F46" w:rsidRDefault="008F6BA1" w:rsidP="008F6BA1">
            <w:pPr>
              <w:jc w:val="center"/>
              <w:rPr>
                <w:rFonts w:ascii="Arial" w:hAnsi="Arial" w:cs="Arial"/>
                <w:bCs/>
                <w:sz w:val="22"/>
                <w:szCs w:val="22"/>
              </w:rPr>
            </w:pPr>
            <w:r w:rsidRPr="00A83F46">
              <w:rPr>
                <w:rFonts w:ascii="Arial" w:hAnsi="Arial" w:cs="Arial"/>
                <w:bCs/>
                <w:sz w:val="22"/>
                <w:szCs w:val="22"/>
              </w:rPr>
              <w:t>60%</w:t>
            </w:r>
          </w:p>
        </w:tc>
        <w:tc>
          <w:tcPr>
            <w:tcW w:w="1569" w:type="dxa"/>
            <w:vAlign w:val="center"/>
          </w:tcPr>
          <w:p w:rsidR="008F6BA1" w:rsidRPr="00A83F46" w:rsidRDefault="008F6BA1" w:rsidP="008F6BA1">
            <w:pPr>
              <w:jc w:val="center"/>
              <w:rPr>
                <w:rFonts w:ascii="Arial" w:hAnsi="Arial" w:cs="Arial"/>
                <w:bCs/>
                <w:sz w:val="22"/>
                <w:szCs w:val="22"/>
              </w:rPr>
            </w:pPr>
            <w:r w:rsidRPr="00A83F46">
              <w:rPr>
                <w:rFonts w:ascii="Arial" w:hAnsi="Arial" w:cs="Arial"/>
                <w:bCs/>
                <w:sz w:val="22"/>
                <w:szCs w:val="22"/>
              </w:rPr>
              <w:t>90%</w:t>
            </w:r>
          </w:p>
        </w:tc>
      </w:tr>
      <w:tr w:rsidR="008F6BA1" w:rsidTr="00071287">
        <w:tc>
          <w:tcPr>
            <w:tcW w:w="2576" w:type="dxa"/>
            <w:vMerge/>
          </w:tcPr>
          <w:p w:rsidR="008F6BA1" w:rsidRPr="00A83F46" w:rsidRDefault="008F6BA1" w:rsidP="008F6BA1">
            <w:pPr>
              <w:rPr>
                <w:rFonts w:ascii="Arial" w:hAnsi="Arial" w:cs="Arial"/>
                <w:bCs/>
                <w:sz w:val="22"/>
                <w:szCs w:val="22"/>
              </w:rPr>
            </w:pPr>
          </w:p>
        </w:tc>
        <w:tc>
          <w:tcPr>
            <w:tcW w:w="889" w:type="dxa"/>
            <w:vAlign w:val="center"/>
          </w:tcPr>
          <w:p w:rsidR="008F6BA1" w:rsidRPr="00A83F46" w:rsidRDefault="008F6BA1" w:rsidP="008F6BA1">
            <w:pPr>
              <w:rPr>
                <w:rFonts w:ascii="Arial" w:hAnsi="Arial" w:cs="Arial"/>
                <w:bCs/>
                <w:sz w:val="22"/>
                <w:szCs w:val="22"/>
              </w:rPr>
            </w:pPr>
            <w:r w:rsidRPr="00A83F46">
              <w:rPr>
                <w:rFonts w:ascii="Arial" w:hAnsi="Arial" w:cs="Arial"/>
                <w:bCs/>
                <w:sz w:val="22"/>
                <w:szCs w:val="22"/>
              </w:rPr>
              <w:t>Actual</w:t>
            </w:r>
          </w:p>
        </w:tc>
        <w:tc>
          <w:tcPr>
            <w:tcW w:w="1597" w:type="dxa"/>
            <w:shd w:val="clear" w:color="auto" w:fill="92D050"/>
            <w:vAlign w:val="center"/>
          </w:tcPr>
          <w:p w:rsidR="008F6BA1" w:rsidRPr="00A83F46" w:rsidRDefault="008F6BA1" w:rsidP="008F6BA1">
            <w:pPr>
              <w:jc w:val="center"/>
              <w:rPr>
                <w:rFonts w:ascii="Arial" w:hAnsi="Arial" w:cs="Arial"/>
                <w:bCs/>
                <w:sz w:val="22"/>
                <w:szCs w:val="22"/>
              </w:rPr>
            </w:pPr>
            <w:r w:rsidRPr="00A83F46">
              <w:rPr>
                <w:rFonts w:ascii="Arial" w:hAnsi="Arial" w:cs="Arial"/>
                <w:bCs/>
                <w:sz w:val="22"/>
                <w:szCs w:val="22"/>
              </w:rPr>
              <w:t>33%</w:t>
            </w:r>
          </w:p>
        </w:tc>
        <w:tc>
          <w:tcPr>
            <w:tcW w:w="1569" w:type="dxa"/>
            <w:shd w:val="clear" w:color="auto" w:fill="92D050"/>
            <w:vAlign w:val="center"/>
          </w:tcPr>
          <w:p w:rsidR="008F6BA1" w:rsidRPr="00A83F46" w:rsidRDefault="008F6BA1" w:rsidP="008F6BA1">
            <w:pPr>
              <w:jc w:val="center"/>
              <w:rPr>
                <w:rFonts w:ascii="Arial" w:hAnsi="Arial" w:cs="Arial"/>
                <w:bCs/>
                <w:sz w:val="22"/>
                <w:szCs w:val="22"/>
              </w:rPr>
            </w:pPr>
            <w:r w:rsidRPr="00A83F46">
              <w:rPr>
                <w:rFonts w:ascii="Arial" w:hAnsi="Arial" w:cs="Arial"/>
                <w:bCs/>
                <w:sz w:val="22"/>
                <w:szCs w:val="22"/>
              </w:rPr>
              <w:t>65%</w:t>
            </w:r>
          </w:p>
        </w:tc>
        <w:tc>
          <w:tcPr>
            <w:tcW w:w="1569" w:type="dxa"/>
            <w:shd w:val="clear" w:color="auto" w:fill="92D050"/>
            <w:vAlign w:val="center"/>
          </w:tcPr>
          <w:p w:rsidR="008F6BA1" w:rsidRPr="00A83F46" w:rsidRDefault="008F6BA1" w:rsidP="008F6BA1">
            <w:pPr>
              <w:jc w:val="center"/>
              <w:rPr>
                <w:rFonts w:ascii="Arial" w:hAnsi="Arial" w:cs="Arial"/>
                <w:bCs/>
                <w:sz w:val="22"/>
                <w:szCs w:val="22"/>
              </w:rPr>
            </w:pPr>
            <w:r w:rsidRPr="00A83F46">
              <w:rPr>
                <w:rFonts w:ascii="Arial" w:hAnsi="Arial" w:cs="Arial"/>
                <w:bCs/>
                <w:sz w:val="22"/>
                <w:szCs w:val="22"/>
              </w:rPr>
              <w:t>92%</w:t>
            </w:r>
          </w:p>
        </w:tc>
        <w:tc>
          <w:tcPr>
            <w:tcW w:w="1569" w:type="dxa"/>
            <w:shd w:val="clear" w:color="auto" w:fill="BFBFBF" w:themeFill="background1" w:themeFillShade="BF"/>
            <w:vAlign w:val="center"/>
          </w:tcPr>
          <w:p w:rsidR="008F6BA1" w:rsidRPr="00A83F46" w:rsidRDefault="00071287" w:rsidP="008F6BA1">
            <w:pPr>
              <w:jc w:val="center"/>
              <w:rPr>
                <w:rFonts w:ascii="Arial" w:hAnsi="Arial" w:cs="Arial"/>
                <w:bCs/>
                <w:sz w:val="22"/>
                <w:szCs w:val="22"/>
              </w:rPr>
            </w:pPr>
            <w:r>
              <w:rPr>
                <w:rFonts w:ascii="Arial" w:hAnsi="Arial" w:cs="Arial"/>
                <w:bCs/>
                <w:sz w:val="22"/>
                <w:szCs w:val="22"/>
              </w:rPr>
              <w:t>Audit Suspended due to Covid-19</w:t>
            </w:r>
          </w:p>
        </w:tc>
      </w:tr>
      <w:tr w:rsidR="008F6BA1" w:rsidTr="00A83F46">
        <w:trPr>
          <w:trHeight w:val="878"/>
        </w:trPr>
        <w:tc>
          <w:tcPr>
            <w:tcW w:w="2576" w:type="dxa"/>
            <w:vMerge w:val="restart"/>
          </w:tcPr>
          <w:p w:rsidR="008F6BA1" w:rsidRPr="00A83F46" w:rsidRDefault="008F6BA1" w:rsidP="008F6BA1">
            <w:pPr>
              <w:rPr>
                <w:rFonts w:ascii="Arial" w:hAnsi="Arial" w:cs="Arial"/>
                <w:bCs/>
                <w:sz w:val="22"/>
                <w:szCs w:val="22"/>
              </w:rPr>
            </w:pPr>
            <w:r w:rsidRPr="00A83F46">
              <w:rPr>
                <w:rFonts w:ascii="Arial" w:hAnsi="Arial" w:cs="Arial"/>
                <w:bCs/>
                <w:sz w:val="22"/>
                <w:szCs w:val="22"/>
              </w:rPr>
              <w:t>Has a deprivation of Liberty Safeguards application been made for all patients who do not have capacity to consent to being restricted or restrained?</w:t>
            </w:r>
            <w:r w:rsidRPr="00A83F46">
              <w:rPr>
                <w:rFonts w:ascii="Arial" w:hAnsi="Arial" w:cs="Arial"/>
                <w:bCs/>
                <w:sz w:val="22"/>
                <w:szCs w:val="22"/>
              </w:rPr>
              <w:br/>
              <w:t>(Baseline 22% from March 2019 audit)</w:t>
            </w:r>
          </w:p>
          <w:p w:rsidR="008F6BA1" w:rsidRPr="00A83F46" w:rsidRDefault="008F6BA1" w:rsidP="008F6BA1">
            <w:pPr>
              <w:rPr>
                <w:rFonts w:ascii="Arial" w:hAnsi="Arial" w:cs="Arial"/>
                <w:bCs/>
                <w:sz w:val="22"/>
                <w:szCs w:val="22"/>
              </w:rPr>
            </w:pPr>
          </w:p>
        </w:tc>
        <w:tc>
          <w:tcPr>
            <w:tcW w:w="889" w:type="dxa"/>
            <w:vAlign w:val="center"/>
          </w:tcPr>
          <w:p w:rsidR="008F6BA1" w:rsidRPr="00A83F46" w:rsidRDefault="008F6BA1" w:rsidP="008F6BA1">
            <w:pPr>
              <w:rPr>
                <w:rFonts w:ascii="Arial" w:hAnsi="Arial" w:cs="Arial"/>
                <w:bCs/>
                <w:sz w:val="22"/>
                <w:szCs w:val="22"/>
              </w:rPr>
            </w:pPr>
            <w:r w:rsidRPr="00A83F46">
              <w:rPr>
                <w:rFonts w:ascii="Arial" w:hAnsi="Arial" w:cs="Arial"/>
                <w:bCs/>
                <w:sz w:val="22"/>
                <w:szCs w:val="22"/>
              </w:rPr>
              <w:t>Target</w:t>
            </w:r>
          </w:p>
        </w:tc>
        <w:tc>
          <w:tcPr>
            <w:tcW w:w="1597" w:type="dxa"/>
            <w:vAlign w:val="center"/>
          </w:tcPr>
          <w:p w:rsidR="008F6BA1" w:rsidRPr="00A83F46" w:rsidRDefault="008F6BA1" w:rsidP="008F6BA1">
            <w:pPr>
              <w:jc w:val="center"/>
              <w:rPr>
                <w:rFonts w:ascii="Arial" w:hAnsi="Arial" w:cs="Arial"/>
                <w:bCs/>
                <w:sz w:val="22"/>
                <w:szCs w:val="22"/>
              </w:rPr>
            </w:pPr>
            <w:r w:rsidRPr="00A83F46">
              <w:rPr>
                <w:rFonts w:ascii="Arial" w:hAnsi="Arial" w:cs="Arial"/>
                <w:bCs/>
                <w:sz w:val="22"/>
                <w:szCs w:val="22"/>
              </w:rPr>
              <w:t>25%</w:t>
            </w:r>
          </w:p>
        </w:tc>
        <w:tc>
          <w:tcPr>
            <w:tcW w:w="1569" w:type="dxa"/>
            <w:vAlign w:val="center"/>
          </w:tcPr>
          <w:p w:rsidR="008F6BA1" w:rsidRPr="00A83F46" w:rsidRDefault="008F6BA1" w:rsidP="008F6BA1">
            <w:pPr>
              <w:jc w:val="center"/>
              <w:rPr>
                <w:rFonts w:ascii="Arial" w:hAnsi="Arial" w:cs="Arial"/>
                <w:bCs/>
                <w:sz w:val="22"/>
                <w:szCs w:val="22"/>
              </w:rPr>
            </w:pPr>
            <w:r w:rsidRPr="00A83F46">
              <w:rPr>
                <w:rFonts w:ascii="Arial" w:hAnsi="Arial" w:cs="Arial"/>
                <w:bCs/>
                <w:sz w:val="22"/>
                <w:szCs w:val="22"/>
              </w:rPr>
              <w:t>40%</w:t>
            </w:r>
          </w:p>
        </w:tc>
        <w:tc>
          <w:tcPr>
            <w:tcW w:w="1569" w:type="dxa"/>
            <w:vAlign w:val="center"/>
          </w:tcPr>
          <w:p w:rsidR="008F6BA1" w:rsidRPr="00A83F46" w:rsidRDefault="008F6BA1" w:rsidP="008F6BA1">
            <w:pPr>
              <w:jc w:val="center"/>
              <w:rPr>
                <w:rFonts w:ascii="Arial" w:hAnsi="Arial" w:cs="Arial"/>
                <w:bCs/>
                <w:sz w:val="22"/>
                <w:szCs w:val="22"/>
              </w:rPr>
            </w:pPr>
            <w:r w:rsidRPr="00A83F46">
              <w:rPr>
                <w:rFonts w:ascii="Arial" w:hAnsi="Arial" w:cs="Arial"/>
                <w:bCs/>
                <w:sz w:val="22"/>
                <w:szCs w:val="22"/>
              </w:rPr>
              <w:t>60%</w:t>
            </w:r>
          </w:p>
        </w:tc>
        <w:tc>
          <w:tcPr>
            <w:tcW w:w="1569" w:type="dxa"/>
            <w:vAlign w:val="center"/>
          </w:tcPr>
          <w:p w:rsidR="008F6BA1" w:rsidRPr="00A83F46" w:rsidRDefault="008F6BA1" w:rsidP="008F6BA1">
            <w:pPr>
              <w:jc w:val="center"/>
              <w:rPr>
                <w:rFonts w:ascii="Arial" w:hAnsi="Arial" w:cs="Arial"/>
                <w:bCs/>
                <w:sz w:val="22"/>
                <w:szCs w:val="22"/>
              </w:rPr>
            </w:pPr>
            <w:r w:rsidRPr="00A83F46">
              <w:rPr>
                <w:rFonts w:ascii="Arial" w:hAnsi="Arial" w:cs="Arial"/>
                <w:bCs/>
                <w:sz w:val="22"/>
                <w:szCs w:val="22"/>
              </w:rPr>
              <w:t>90%</w:t>
            </w:r>
          </w:p>
        </w:tc>
      </w:tr>
      <w:tr w:rsidR="008F6BA1" w:rsidTr="00071287">
        <w:tc>
          <w:tcPr>
            <w:tcW w:w="2576" w:type="dxa"/>
            <w:vMerge/>
          </w:tcPr>
          <w:p w:rsidR="008F6BA1" w:rsidRPr="00A83F46" w:rsidRDefault="008F6BA1" w:rsidP="008F6BA1">
            <w:pPr>
              <w:rPr>
                <w:rFonts w:ascii="Arial" w:hAnsi="Arial" w:cs="Arial"/>
                <w:bCs/>
                <w:sz w:val="22"/>
                <w:szCs w:val="22"/>
              </w:rPr>
            </w:pPr>
          </w:p>
        </w:tc>
        <w:tc>
          <w:tcPr>
            <w:tcW w:w="889" w:type="dxa"/>
            <w:vAlign w:val="center"/>
          </w:tcPr>
          <w:p w:rsidR="008F6BA1" w:rsidRPr="00A83F46" w:rsidRDefault="008F6BA1" w:rsidP="008F6BA1">
            <w:pPr>
              <w:rPr>
                <w:rFonts w:ascii="Arial" w:hAnsi="Arial" w:cs="Arial"/>
                <w:bCs/>
                <w:sz w:val="22"/>
                <w:szCs w:val="22"/>
              </w:rPr>
            </w:pPr>
            <w:r w:rsidRPr="00A83F46">
              <w:rPr>
                <w:rFonts w:ascii="Arial" w:hAnsi="Arial" w:cs="Arial"/>
                <w:bCs/>
                <w:sz w:val="22"/>
                <w:szCs w:val="22"/>
              </w:rPr>
              <w:t>Actual</w:t>
            </w:r>
          </w:p>
        </w:tc>
        <w:tc>
          <w:tcPr>
            <w:tcW w:w="1597" w:type="dxa"/>
            <w:shd w:val="clear" w:color="auto" w:fill="92D050"/>
            <w:vAlign w:val="center"/>
          </w:tcPr>
          <w:p w:rsidR="008F6BA1" w:rsidRPr="00A83F46" w:rsidRDefault="008F6BA1" w:rsidP="008F6BA1">
            <w:pPr>
              <w:jc w:val="center"/>
              <w:rPr>
                <w:rFonts w:ascii="Arial" w:hAnsi="Arial" w:cs="Arial"/>
                <w:bCs/>
                <w:sz w:val="22"/>
                <w:szCs w:val="22"/>
              </w:rPr>
            </w:pPr>
            <w:r w:rsidRPr="00A83F46">
              <w:rPr>
                <w:rFonts w:ascii="Arial" w:hAnsi="Arial" w:cs="Arial"/>
                <w:bCs/>
                <w:sz w:val="22"/>
                <w:szCs w:val="22"/>
              </w:rPr>
              <w:t>33%</w:t>
            </w:r>
          </w:p>
        </w:tc>
        <w:tc>
          <w:tcPr>
            <w:tcW w:w="1569" w:type="dxa"/>
            <w:shd w:val="clear" w:color="auto" w:fill="92D050"/>
            <w:vAlign w:val="center"/>
          </w:tcPr>
          <w:p w:rsidR="008F6BA1" w:rsidRPr="00A83F46" w:rsidRDefault="008F6BA1" w:rsidP="008F6BA1">
            <w:pPr>
              <w:jc w:val="center"/>
              <w:rPr>
                <w:rFonts w:ascii="Arial" w:hAnsi="Arial" w:cs="Arial"/>
                <w:bCs/>
                <w:sz w:val="22"/>
                <w:szCs w:val="22"/>
              </w:rPr>
            </w:pPr>
            <w:r w:rsidRPr="00A83F46">
              <w:rPr>
                <w:rFonts w:ascii="Arial" w:hAnsi="Arial" w:cs="Arial"/>
                <w:bCs/>
                <w:sz w:val="22"/>
                <w:szCs w:val="22"/>
              </w:rPr>
              <w:t>55%</w:t>
            </w:r>
          </w:p>
        </w:tc>
        <w:tc>
          <w:tcPr>
            <w:tcW w:w="1569" w:type="dxa"/>
            <w:shd w:val="clear" w:color="auto" w:fill="92D050"/>
            <w:vAlign w:val="center"/>
          </w:tcPr>
          <w:p w:rsidR="008F6BA1" w:rsidRPr="00A83F46" w:rsidRDefault="008F6BA1" w:rsidP="008F6BA1">
            <w:pPr>
              <w:jc w:val="center"/>
              <w:rPr>
                <w:rFonts w:ascii="Arial" w:hAnsi="Arial" w:cs="Arial"/>
                <w:bCs/>
                <w:sz w:val="22"/>
                <w:szCs w:val="22"/>
              </w:rPr>
            </w:pPr>
            <w:r w:rsidRPr="00A83F46">
              <w:rPr>
                <w:rFonts w:ascii="Arial" w:hAnsi="Arial" w:cs="Arial"/>
                <w:bCs/>
                <w:sz w:val="22"/>
                <w:szCs w:val="22"/>
              </w:rPr>
              <w:t>85%</w:t>
            </w:r>
          </w:p>
        </w:tc>
        <w:tc>
          <w:tcPr>
            <w:tcW w:w="1569" w:type="dxa"/>
            <w:shd w:val="clear" w:color="auto" w:fill="BFBFBF" w:themeFill="background1" w:themeFillShade="BF"/>
            <w:vAlign w:val="center"/>
          </w:tcPr>
          <w:p w:rsidR="008F6BA1" w:rsidRPr="00A83F46" w:rsidRDefault="00071287" w:rsidP="008F6BA1">
            <w:pPr>
              <w:jc w:val="center"/>
              <w:rPr>
                <w:rFonts w:ascii="Arial" w:hAnsi="Arial" w:cs="Arial"/>
                <w:bCs/>
                <w:sz w:val="22"/>
                <w:szCs w:val="22"/>
              </w:rPr>
            </w:pPr>
            <w:r>
              <w:rPr>
                <w:rFonts w:ascii="Arial" w:hAnsi="Arial" w:cs="Arial"/>
                <w:bCs/>
                <w:sz w:val="22"/>
                <w:szCs w:val="22"/>
              </w:rPr>
              <w:t>Audit Suspended due to Covid-19</w:t>
            </w:r>
          </w:p>
        </w:tc>
      </w:tr>
    </w:tbl>
    <w:p w:rsidR="001510CE" w:rsidRPr="001510CE" w:rsidRDefault="001510CE" w:rsidP="009A0C18">
      <w:pPr>
        <w:jc w:val="both"/>
        <w:rPr>
          <w:rFonts w:ascii="Arial" w:hAnsi="Arial" w:cs="Arial"/>
          <w:bCs/>
          <w:sz w:val="22"/>
          <w:szCs w:val="22"/>
        </w:rPr>
      </w:pPr>
    </w:p>
    <w:p w:rsidR="0004199D" w:rsidRDefault="0004199D" w:rsidP="009A0C18">
      <w:pPr>
        <w:jc w:val="both"/>
        <w:rPr>
          <w:rFonts w:ascii="Arial" w:hAnsi="Arial" w:cs="Arial"/>
          <w:b/>
          <w:bCs/>
          <w:sz w:val="22"/>
          <w:szCs w:val="22"/>
        </w:rPr>
      </w:pPr>
    </w:p>
    <w:p w:rsidR="008F6BA1" w:rsidRPr="008F6BA1" w:rsidRDefault="008F6BA1" w:rsidP="009A0C18">
      <w:pPr>
        <w:jc w:val="both"/>
        <w:rPr>
          <w:rFonts w:ascii="Arial" w:hAnsi="Arial" w:cs="Arial"/>
          <w:bCs/>
          <w:sz w:val="22"/>
          <w:szCs w:val="22"/>
        </w:rPr>
      </w:pPr>
      <w:r w:rsidRPr="008F6BA1">
        <w:rPr>
          <w:rFonts w:ascii="Arial" w:hAnsi="Arial" w:cs="Arial"/>
          <w:bCs/>
          <w:sz w:val="22"/>
          <w:szCs w:val="22"/>
        </w:rPr>
        <w:t>A review of</w:t>
      </w:r>
      <w:r>
        <w:rPr>
          <w:rFonts w:ascii="Arial" w:hAnsi="Arial" w:cs="Arial"/>
          <w:bCs/>
          <w:sz w:val="22"/>
          <w:szCs w:val="22"/>
        </w:rPr>
        <w:t xml:space="preserve"> the audit findings at the end of Quarter 3 shows that 46% of completed MCA2 forms have been saved as the final versions, and the remaining 46% were record but saved for future editing.  There is a plan in place to encourage staff to save all these as final versions.</w:t>
      </w:r>
      <w:r w:rsidR="002A2B5F">
        <w:rPr>
          <w:rFonts w:ascii="Arial" w:hAnsi="Arial" w:cs="Arial"/>
          <w:bCs/>
          <w:sz w:val="22"/>
          <w:szCs w:val="22"/>
        </w:rPr>
        <w:t xml:space="preserve"> </w:t>
      </w:r>
      <w:r>
        <w:rPr>
          <w:rFonts w:ascii="Arial" w:hAnsi="Arial" w:cs="Arial"/>
          <w:bCs/>
          <w:sz w:val="22"/>
          <w:szCs w:val="22"/>
        </w:rPr>
        <w:t xml:space="preserve">The quality of these forms is variable </w:t>
      </w:r>
      <w:r w:rsidRPr="008F6BA1">
        <w:rPr>
          <w:rFonts w:ascii="Arial" w:hAnsi="Arial" w:cs="Arial"/>
          <w:bCs/>
          <w:sz w:val="22"/>
          <w:szCs w:val="22"/>
        </w:rPr>
        <w:t>but it is encouraging that so far we have surpassed our target number, which indicates staff are confident and skilled in completing them</w:t>
      </w:r>
      <w:r w:rsidR="005B015D">
        <w:rPr>
          <w:rFonts w:ascii="Arial" w:hAnsi="Arial" w:cs="Arial"/>
          <w:bCs/>
          <w:sz w:val="22"/>
          <w:szCs w:val="22"/>
        </w:rPr>
        <w:t>.</w:t>
      </w:r>
    </w:p>
    <w:p w:rsidR="0004199D" w:rsidRDefault="0004199D" w:rsidP="009A0C18">
      <w:pPr>
        <w:jc w:val="both"/>
        <w:rPr>
          <w:rFonts w:ascii="Arial" w:hAnsi="Arial" w:cs="Arial"/>
          <w:b/>
          <w:bCs/>
          <w:sz w:val="22"/>
          <w:szCs w:val="22"/>
        </w:rPr>
      </w:pPr>
    </w:p>
    <w:p w:rsidR="008F6BA1" w:rsidRDefault="008F6BA1" w:rsidP="008F6BA1">
      <w:pPr>
        <w:rPr>
          <w:rFonts w:ascii="Arial" w:hAnsi="Arial" w:cs="Arial"/>
          <w:b/>
          <w:sz w:val="22"/>
          <w:szCs w:val="22"/>
          <w:lang w:eastAsia="en-US"/>
        </w:rPr>
      </w:pPr>
      <w:r>
        <w:rPr>
          <w:rFonts w:ascii="Arial" w:hAnsi="Arial" w:cs="Arial"/>
          <w:b/>
          <w:sz w:val="22"/>
          <w:szCs w:val="22"/>
          <w:lang w:eastAsia="en-US"/>
        </w:rPr>
        <w:t xml:space="preserve">We </w:t>
      </w:r>
      <w:r w:rsidR="00817BA4">
        <w:rPr>
          <w:rFonts w:ascii="Arial" w:hAnsi="Arial" w:cs="Arial"/>
          <w:b/>
          <w:sz w:val="22"/>
          <w:szCs w:val="22"/>
          <w:lang w:eastAsia="en-US"/>
        </w:rPr>
        <w:t>have met</w:t>
      </w:r>
      <w:r>
        <w:rPr>
          <w:rFonts w:ascii="Arial" w:hAnsi="Arial" w:cs="Arial"/>
          <w:b/>
          <w:sz w:val="22"/>
          <w:szCs w:val="22"/>
          <w:lang w:eastAsia="en-US"/>
        </w:rPr>
        <w:t xml:space="preserve"> this target.</w:t>
      </w:r>
    </w:p>
    <w:p w:rsidR="004F1ABE" w:rsidRDefault="004F1ABE" w:rsidP="009A0C18">
      <w:pPr>
        <w:jc w:val="both"/>
        <w:rPr>
          <w:rFonts w:ascii="Arial" w:hAnsi="Arial" w:cs="Arial"/>
          <w:b/>
          <w:bCs/>
          <w:sz w:val="22"/>
          <w:szCs w:val="22"/>
        </w:rPr>
      </w:pPr>
    </w:p>
    <w:p w:rsidR="0004199D" w:rsidRDefault="005B015D" w:rsidP="0068637C">
      <w:pPr>
        <w:ind w:left="720" w:hanging="720"/>
        <w:jc w:val="both"/>
        <w:rPr>
          <w:rFonts w:ascii="Arial" w:hAnsi="Arial" w:cs="Arial"/>
          <w:b/>
          <w:bCs/>
          <w:sz w:val="22"/>
          <w:szCs w:val="22"/>
        </w:rPr>
      </w:pPr>
      <w:r>
        <w:rPr>
          <w:rFonts w:ascii="Arial" w:hAnsi="Arial" w:cs="Arial"/>
          <w:b/>
          <w:bCs/>
          <w:sz w:val="22"/>
          <w:szCs w:val="22"/>
        </w:rPr>
        <w:t>1.5</w:t>
      </w:r>
      <w:r>
        <w:rPr>
          <w:rFonts w:ascii="Arial" w:hAnsi="Arial" w:cs="Arial"/>
          <w:b/>
          <w:bCs/>
          <w:sz w:val="22"/>
          <w:szCs w:val="22"/>
        </w:rPr>
        <w:tab/>
      </w:r>
      <w:r w:rsidRPr="00D707CD">
        <w:rPr>
          <w:rFonts w:ascii="Arial" w:hAnsi="Arial" w:cs="Arial"/>
          <w:b/>
          <w:sz w:val="22"/>
          <w:szCs w:val="22"/>
        </w:rPr>
        <w:t>Develop a programme of personalised care planning to enable patients to manage their long term conditions more effectively</w:t>
      </w:r>
    </w:p>
    <w:p w:rsidR="0004199D" w:rsidRDefault="0004199D" w:rsidP="009A0C18">
      <w:pPr>
        <w:jc w:val="both"/>
        <w:rPr>
          <w:rFonts w:ascii="Arial" w:hAnsi="Arial" w:cs="Arial"/>
          <w:b/>
          <w:bCs/>
          <w:sz w:val="22"/>
          <w:szCs w:val="22"/>
        </w:rPr>
      </w:pPr>
    </w:p>
    <w:p w:rsidR="005B015D" w:rsidRDefault="005B015D" w:rsidP="005B015D">
      <w:pPr>
        <w:jc w:val="both"/>
        <w:rPr>
          <w:rFonts w:ascii="Arial" w:hAnsi="Arial" w:cs="Arial"/>
          <w:bCs/>
          <w:sz w:val="22"/>
          <w:szCs w:val="22"/>
        </w:rPr>
      </w:pPr>
      <w:r w:rsidRPr="005B015D">
        <w:rPr>
          <w:rFonts w:ascii="Arial" w:hAnsi="Arial" w:cs="Arial"/>
          <w:bCs/>
          <w:sz w:val="22"/>
          <w:szCs w:val="22"/>
        </w:rPr>
        <w:t>Personalised care is a priority in the Long Term Plan, with a stated objective that it should become “business as usual across the health and care system”. In the I</w:t>
      </w:r>
      <w:r>
        <w:rPr>
          <w:rFonts w:ascii="Arial" w:hAnsi="Arial" w:cs="Arial"/>
          <w:bCs/>
          <w:sz w:val="22"/>
          <w:szCs w:val="22"/>
        </w:rPr>
        <w:t xml:space="preserve">ntergrated </w:t>
      </w:r>
      <w:r w:rsidRPr="005B015D">
        <w:rPr>
          <w:rFonts w:ascii="Arial" w:hAnsi="Arial" w:cs="Arial"/>
          <w:bCs/>
          <w:sz w:val="22"/>
          <w:szCs w:val="22"/>
        </w:rPr>
        <w:t>C</w:t>
      </w:r>
      <w:r>
        <w:rPr>
          <w:rFonts w:ascii="Arial" w:hAnsi="Arial" w:cs="Arial"/>
          <w:bCs/>
          <w:sz w:val="22"/>
          <w:szCs w:val="22"/>
        </w:rPr>
        <w:t xml:space="preserve">are </w:t>
      </w:r>
      <w:r w:rsidRPr="005B015D">
        <w:rPr>
          <w:rFonts w:ascii="Arial" w:hAnsi="Arial" w:cs="Arial"/>
          <w:bCs/>
          <w:sz w:val="22"/>
          <w:szCs w:val="22"/>
        </w:rPr>
        <w:t>S</w:t>
      </w:r>
      <w:r>
        <w:rPr>
          <w:rFonts w:ascii="Arial" w:hAnsi="Arial" w:cs="Arial"/>
          <w:bCs/>
          <w:sz w:val="22"/>
          <w:szCs w:val="22"/>
        </w:rPr>
        <w:t>ystem</w:t>
      </w:r>
      <w:r w:rsidRPr="005B015D">
        <w:rPr>
          <w:rFonts w:ascii="Arial" w:hAnsi="Arial" w:cs="Arial"/>
          <w:bCs/>
          <w:sz w:val="22"/>
          <w:szCs w:val="22"/>
        </w:rPr>
        <w:t xml:space="preserve"> </w:t>
      </w:r>
      <w:r>
        <w:rPr>
          <w:rFonts w:ascii="Arial" w:hAnsi="Arial" w:cs="Arial"/>
          <w:bCs/>
          <w:sz w:val="22"/>
          <w:szCs w:val="22"/>
        </w:rPr>
        <w:t xml:space="preserve">(ICS) </w:t>
      </w:r>
      <w:r w:rsidRPr="005B015D">
        <w:rPr>
          <w:rFonts w:ascii="Arial" w:hAnsi="Arial" w:cs="Arial"/>
          <w:bCs/>
          <w:sz w:val="22"/>
          <w:szCs w:val="22"/>
        </w:rPr>
        <w:t xml:space="preserve">workforce strategy the vision is to see this facilitated by a health coaching approach, called “Better Conversations”. It is noted that both the </w:t>
      </w:r>
      <w:r>
        <w:rPr>
          <w:rFonts w:ascii="Arial" w:hAnsi="Arial" w:cs="Arial"/>
          <w:bCs/>
          <w:sz w:val="22"/>
          <w:szCs w:val="22"/>
        </w:rPr>
        <w:t>physical health</w:t>
      </w:r>
      <w:r w:rsidRPr="005B015D">
        <w:rPr>
          <w:rFonts w:ascii="Arial" w:hAnsi="Arial" w:cs="Arial"/>
          <w:bCs/>
          <w:sz w:val="22"/>
          <w:szCs w:val="22"/>
        </w:rPr>
        <w:t xml:space="preserve"> and </w:t>
      </w:r>
      <w:r>
        <w:rPr>
          <w:rFonts w:ascii="Arial" w:hAnsi="Arial" w:cs="Arial"/>
          <w:bCs/>
          <w:sz w:val="22"/>
          <w:szCs w:val="22"/>
        </w:rPr>
        <w:t>mental health services</w:t>
      </w:r>
      <w:r w:rsidRPr="005B015D">
        <w:rPr>
          <w:rFonts w:ascii="Arial" w:hAnsi="Arial" w:cs="Arial"/>
          <w:bCs/>
          <w:sz w:val="22"/>
          <w:szCs w:val="22"/>
        </w:rPr>
        <w:t xml:space="preserve"> contracts for 2019-20 include a commitment to work with the </w:t>
      </w:r>
      <w:r w:rsidR="00FB0692">
        <w:rPr>
          <w:rFonts w:ascii="Arial" w:hAnsi="Arial" w:cs="Arial"/>
          <w:bCs/>
          <w:sz w:val="22"/>
          <w:szCs w:val="22"/>
        </w:rPr>
        <w:t>Clinical Commissioning</w:t>
      </w:r>
      <w:r>
        <w:rPr>
          <w:rFonts w:ascii="Arial" w:hAnsi="Arial" w:cs="Arial"/>
          <w:bCs/>
          <w:sz w:val="22"/>
          <w:szCs w:val="22"/>
        </w:rPr>
        <w:t xml:space="preserve"> Groups</w:t>
      </w:r>
      <w:r w:rsidRPr="005B015D">
        <w:rPr>
          <w:rFonts w:ascii="Arial" w:hAnsi="Arial" w:cs="Arial"/>
          <w:bCs/>
          <w:sz w:val="22"/>
          <w:szCs w:val="22"/>
        </w:rPr>
        <w:t xml:space="preserve"> to develop “5 core measurable statements for the ICS personalised care programme that define outcomes for patients and success”. This programme will directly feed in to this growing body of work.</w:t>
      </w:r>
    </w:p>
    <w:p w:rsidR="005B015D" w:rsidRPr="005B015D" w:rsidRDefault="005B015D" w:rsidP="005B015D">
      <w:pPr>
        <w:jc w:val="both"/>
        <w:rPr>
          <w:rFonts w:ascii="Arial" w:hAnsi="Arial" w:cs="Arial"/>
          <w:bCs/>
          <w:sz w:val="22"/>
          <w:szCs w:val="22"/>
        </w:rPr>
      </w:pPr>
      <w:r w:rsidRPr="005B015D">
        <w:rPr>
          <w:rFonts w:ascii="Arial" w:hAnsi="Arial" w:cs="Arial"/>
          <w:bCs/>
          <w:sz w:val="22"/>
          <w:szCs w:val="22"/>
        </w:rPr>
        <w:t> </w:t>
      </w:r>
    </w:p>
    <w:p w:rsidR="002A2B5F" w:rsidRDefault="005B015D" w:rsidP="005B015D">
      <w:pPr>
        <w:jc w:val="both"/>
        <w:rPr>
          <w:rFonts w:ascii="Arial" w:hAnsi="Arial" w:cs="Arial"/>
          <w:bCs/>
          <w:sz w:val="22"/>
          <w:szCs w:val="22"/>
        </w:rPr>
      </w:pPr>
      <w:r w:rsidRPr="005B015D">
        <w:rPr>
          <w:rFonts w:ascii="Arial" w:hAnsi="Arial" w:cs="Arial"/>
          <w:bCs/>
          <w:sz w:val="22"/>
          <w:szCs w:val="22"/>
        </w:rPr>
        <w:t>The Patient Activation Measure (PAM) will be a key tool in these early stages. Patient “activation” describes the knowledge, skills and confidence a person has in managing their own health and care. The concept of patient activation links to all the principles of person-centred care, and enables the delivery of personalised care that supports people to recognise and develop their own strengths and abilities. Services included will be MacMillan Next Steps, Self Management, Diabetes Education, and part of the ICTs (Complex Care at Home and Berkeley Vale ICT where health coaching training has taken place).</w:t>
      </w:r>
    </w:p>
    <w:p w:rsidR="005B015D" w:rsidRDefault="005B015D" w:rsidP="009A0C18">
      <w:pPr>
        <w:jc w:val="both"/>
        <w:rPr>
          <w:rFonts w:ascii="Arial" w:hAnsi="Arial" w:cs="Arial"/>
          <w:b/>
          <w:bCs/>
          <w:sz w:val="22"/>
          <w:szCs w:val="22"/>
        </w:rPr>
      </w:pPr>
      <w:r w:rsidRPr="008F6BA1">
        <w:rPr>
          <w:rFonts w:ascii="Arial" w:hAnsi="Arial" w:cs="Arial"/>
          <w:b/>
          <w:bCs/>
          <w:sz w:val="22"/>
          <w:szCs w:val="22"/>
        </w:rPr>
        <w:t>Results</w:t>
      </w:r>
    </w:p>
    <w:p w:rsidR="002A2B5F" w:rsidRPr="0068637C" w:rsidRDefault="002A2B5F" w:rsidP="009A0C18">
      <w:pPr>
        <w:jc w:val="both"/>
        <w:rPr>
          <w:rFonts w:ascii="Arial" w:hAnsi="Arial" w:cs="Arial"/>
          <w:b/>
          <w:bCs/>
          <w:sz w:val="22"/>
          <w:szCs w:val="22"/>
        </w:rPr>
      </w:pPr>
    </w:p>
    <w:tbl>
      <w:tblPr>
        <w:tblStyle w:val="TableGrid"/>
        <w:tblW w:w="0" w:type="auto"/>
        <w:tblLook w:val="04A0" w:firstRow="1" w:lastRow="0" w:firstColumn="1" w:lastColumn="0" w:noHBand="0" w:noVBand="1"/>
      </w:tblPr>
      <w:tblGrid>
        <w:gridCol w:w="1953"/>
        <w:gridCol w:w="1954"/>
        <w:gridCol w:w="1954"/>
        <w:gridCol w:w="1954"/>
        <w:gridCol w:w="1954"/>
      </w:tblGrid>
      <w:tr w:rsidR="005B015D" w:rsidTr="005B015D">
        <w:tc>
          <w:tcPr>
            <w:tcW w:w="1953" w:type="dxa"/>
          </w:tcPr>
          <w:p w:rsidR="005B015D" w:rsidRPr="00D707CD" w:rsidRDefault="005B015D" w:rsidP="009A0C18">
            <w:pPr>
              <w:jc w:val="both"/>
              <w:rPr>
                <w:rFonts w:ascii="Arial" w:hAnsi="Arial" w:cs="Arial"/>
                <w:b/>
                <w:bCs/>
                <w:sz w:val="16"/>
                <w:szCs w:val="16"/>
              </w:rPr>
            </w:pPr>
            <w:r w:rsidRPr="00D707CD">
              <w:rPr>
                <w:rFonts w:ascii="Arial" w:hAnsi="Arial" w:cs="Arial"/>
                <w:b/>
                <w:bCs/>
                <w:sz w:val="16"/>
                <w:szCs w:val="16"/>
              </w:rPr>
              <w:t>Better Conversations and Personalised Care Measure</w:t>
            </w:r>
          </w:p>
        </w:tc>
        <w:tc>
          <w:tcPr>
            <w:tcW w:w="1954" w:type="dxa"/>
            <w:vAlign w:val="center"/>
          </w:tcPr>
          <w:p w:rsidR="005B015D" w:rsidRPr="00D707CD" w:rsidRDefault="005B015D" w:rsidP="005B015D">
            <w:pPr>
              <w:jc w:val="center"/>
              <w:rPr>
                <w:b/>
                <w:sz w:val="16"/>
                <w:szCs w:val="16"/>
              </w:rPr>
            </w:pPr>
            <w:r w:rsidRPr="00D707CD">
              <w:rPr>
                <w:rFonts w:ascii="Arial" w:hAnsi="Arial" w:cs="Arial"/>
                <w:b/>
                <w:bCs/>
                <w:sz w:val="16"/>
                <w:szCs w:val="16"/>
              </w:rPr>
              <w:t>Quarter 1</w:t>
            </w:r>
          </w:p>
        </w:tc>
        <w:tc>
          <w:tcPr>
            <w:tcW w:w="1954" w:type="dxa"/>
            <w:vAlign w:val="center"/>
          </w:tcPr>
          <w:p w:rsidR="005B015D" w:rsidRPr="00D707CD" w:rsidRDefault="005B015D" w:rsidP="005B015D">
            <w:pPr>
              <w:jc w:val="center"/>
              <w:rPr>
                <w:b/>
                <w:sz w:val="16"/>
                <w:szCs w:val="16"/>
              </w:rPr>
            </w:pPr>
            <w:r w:rsidRPr="00D707CD">
              <w:rPr>
                <w:rFonts w:ascii="Arial" w:hAnsi="Arial" w:cs="Arial"/>
                <w:b/>
                <w:bCs/>
                <w:sz w:val="16"/>
                <w:szCs w:val="16"/>
              </w:rPr>
              <w:t>Quarter 2</w:t>
            </w:r>
          </w:p>
        </w:tc>
        <w:tc>
          <w:tcPr>
            <w:tcW w:w="1954" w:type="dxa"/>
            <w:vAlign w:val="center"/>
          </w:tcPr>
          <w:p w:rsidR="005B015D" w:rsidRPr="00D707CD" w:rsidRDefault="005B015D" w:rsidP="005B015D">
            <w:pPr>
              <w:jc w:val="center"/>
              <w:rPr>
                <w:b/>
                <w:sz w:val="16"/>
                <w:szCs w:val="16"/>
              </w:rPr>
            </w:pPr>
            <w:r w:rsidRPr="00D707CD">
              <w:rPr>
                <w:rFonts w:ascii="Arial" w:hAnsi="Arial" w:cs="Arial"/>
                <w:b/>
                <w:bCs/>
                <w:sz w:val="16"/>
                <w:szCs w:val="16"/>
              </w:rPr>
              <w:t>Quarter 3</w:t>
            </w:r>
          </w:p>
        </w:tc>
        <w:tc>
          <w:tcPr>
            <w:tcW w:w="1954" w:type="dxa"/>
            <w:vAlign w:val="center"/>
          </w:tcPr>
          <w:p w:rsidR="005B015D" w:rsidRPr="00D707CD" w:rsidRDefault="005B015D" w:rsidP="005B015D">
            <w:pPr>
              <w:jc w:val="center"/>
              <w:rPr>
                <w:b/>
                <w:sz w:val="16"/>
                <w:szCs w:val="16"/>
              </w:rPr>
            </w:pPr>
            <w:r w:rsidRPr="00D707CD">
              <w:rPr>
                <w:rFonts w:ascii="Arial" w:hAnsi="Arial" w:cs="Arial"/>
                <w:b/>
                <w:bCs/>
                <w:sz w:val="16"/>
                <w:szCs w:val="16"/>
              </w:rPr>
              <w:t>Quarter 4</w:t>
            </w:r>
          </w:p>
        </w:tc>
      </w:tr>
      <w:tr w:rsidR="00817BA4" w:rsidTr="00817BA4">
        <w:tc>
          <w:tcPr>
            <w:tcW w:w="1953" w:type="dxa"/>
            <w:vAlign w:val="center"/>
          </w:tcPr>
          <w:p w:rsidR="00817BA4" w:rsidRPr="00D707CD" w:rsidRDefault="00817BA4">
            <w:pPr>
              <w:pStyle w:val="NormalWeb"/>
              <w:spacing w:before="0" w:beforeAutospacing="0" w:after="0" w:afterAutospacing="0"/>
              <w:textAlignment w:val="center"/>
              <w:rPr>
                <w:sz w:val="16"/>
                <w:szCs w:val="16"/>
              </w:rPr>
            </w:pPr>
            <w:r w:rsidRPr="00D707CD">
              <w:rPr>
                <w:kern w:val="24"/>
                <w:sz w:val="16"/>
                <w:szCs w:val="16"/>
              </w:rPr>
              <w:t xml:space="preserve">Number of care planning conversations taking place for the identified cohorts </w:t>
            </w:r>
          </w:p>
        </w:tc>
        <w:tc>
          <w:tcPr>
            <w:tcW w:w="1954" w:type="dxa"/>
            <w:shd w:val="clear" w:color="auto" w:fill="92D050"/>
            <w:vAlign w:val="center"/>
          </w:tcPr>
          <w:p w:rsidR="00817BA4" w:rsidRPr="00D707CD" w:rsidRDefault="00817BA4">
            <w:pPr>
              <w:pStyle w:val="NormalWeb"/>
              <w:spacing w:before="0" w:beforeAutospacing="0" w:after="0" w:afterAutospacing="0"/>
              <w:jc w:val="center"/>
              <w:textAlignment w:val="center"/>
              <w:rPr>
                <w:sz w:val="16"/>
                <w:szCs w:val="16"/>
              </w:rPr>
            </w:pPr>
            <w:r w:rsidRPr="00D707CD">
              <w:rPr>
                <w:kern w:val="24"/>
                <w:sz w:val="16"/>
                <w:szCs w:val="16"/>
              </w:rPr>
              <w:t xml:space="preserve">Set by individual teams and based on relevance to patient cohort(s) </w:t>
            </w:r>
          </w:p>
        </w:tc>
        <w:tc>
          <w:tcPr>
            <w:tcW w:w="1954" w:type="dxa"/>
            <w:shd w:val="clear" w:color="auto" w:fill="92D050"/>
            <w:vAlign w:val="center"/>
          </w:tcPr>
          <w:p w:rsidR="00817BA4" w:rsidRPr="00D707CD" w:rsidRDefault="00817BA4">
            <w:pPr>
              <w:pStyle w:val="NormalWeb"/>
              <w:spacing w:before="0" w:beforeAutospacing="0" w:after="0" w:afterAutospacing="0"/>
              <w:jc w:val="center"/>
              <w:textAlignment w:val="center"/>
              <w:rPr>
                <w:sz w:val="16"/>
                <w:szCs w:val="16"/>
              </w:rPr>
            </w:pPr>
            <w:r w:rsidRPr="00D707CD">
              <w:rPr>
                <w:kern w:val="24"/>
                <w:sz w:val="16"/>
                <w:szCs w:val="16"/>
              </w:rPr>
              <w:t xml:space="preserve">This is happening, however more work is required to report from </w:t>
            </w:r>
            <w:r w:rsidRPr="00D707CD">
              <w:rPr>
                <w:color w:val="000000" w:themeColor="text1"/>
                <w:kern w:val="24"/>
                <w:sz w:val="16"/>
                <w:szCs w:val="16"/>
              </w:rPr>
              <w:t>SystmOne</w:t>
            </w:r>
          </w:p>
        </w:tc>
        <w:tc>
          <w:tcPr>
            <w:tcW w:w="1954" w:type="dxa"/>
            <w:shd w:val="clear" w:color="auto" w:fill="92D050"/>
            <w:vAlign w:val="center"/>
          </w:tcPr>
          <w:p w:rsidR="00817BA4" w:rsidRPr="00D707CD" w:rsidRDefault="00817BA4">
            <w:pPr>
              <w:pStyle w:val="NormalWeb"/>
              <w:spacing w:before="0" w:beforeAutospacing="0" w:after="0" w:afterAutospacing="0"/>
              <w:jc w:val="center"/>
              <w:textAlignment w:val="center"/>
              <w:rPr>
                <w:sz w:val="16"/>
                <w:szCs w:val="16"/>
              </w:rPr>
            </w:pPr>
            <w:r w:rsidRPr="00D707CD">
              <w:rPr>
                <w:color w:val="000000" w:themeColor="text1"/>
                <w:kern w:val="24"/>
                <w:sz w:val="16"/>
                <w:szCs w:val="16"/>
              </w:rPr>
              <w:t xml:space="preserve">SystmOne reports 7,148 patients with a care plan. Caution is required as definitions are not standard, and some eligible plans are not recorded on SystmOne. </w:t>
            </w:r>
          </w:p>
        </w:tc>
        <w:tc>
          <w:tcPr>
            <w:tcW w:w="1954" w:type="dxa"/>
            <w:shd w:val="clear" w:color="auto" w:fill="BFBFBF" w:themeFill="background1" w:themeFillShade="BF"/>
            <w:vAlign w:val="center"/>
          </w:tcPr>
          <w:p w:rsidR="00817BA4" w:rsidRPr="00817BA4" w:rsidRDefault="00817BA4" w:rsidP="00817BA4">
            <w:pPr>
              <w:jc w:val="center"/>
              <w:rPr>
                <w:sz w:val="16"/>
                <w:szCs w:val="16"/>
              </w:rPr>
            </w:pPr>
            <w:r w:rsidRPr="00817BA4">
              <w:rPr>
                <w:rFonts w:ascii="Arial" w:hAnsi="Arial" w:cs="Arial"/>
                <w:bCs/>
                <w:sz w:val="16"/>
                <w:szCs w:val="16"/>
              </w:rPr>
              <w:t>Audit Suspended due to Covid-19</w:t>
            </w:r>
          </w:p>
        </w:tc>
      </w:tr>
      <w:tr w:rsidR="00817BA4" w:rsidTr="00817BA4">
        <w:tc>
          <w:tcPr>
            <w:tcW w:w="1953" w:type="dxa"/>
            <w:vAlign w:val="center"/>
          </w:tcPr>
          <w:p w:rsidR="00817BA4" w:rsidRPr="00D707CD" w:rsidRDefault="00817BA4">
            <w:pPr>
              <w:pStyle w:val="NormalWeb"/>
              <w:spacing w:before="0" w:beforeAutospacing="0" w:after="0" w:afterAutospacing="0"/>
              <w:textAlignment w:val="center"/>
              <w:rPr>
                <w:sz w:val="16"/>
                <w:szCs w:val="16"/>
              </w:rPr>
            </w:pPr>
            <w:r w:rsidRPr="00D707CD">
              <w:rPr>
                <w:kern w:val="24"/>
                <w:sz w:val="16"/>
                <w:szCs w:val="16"/>
              </w:rPr>
              <w:t>Number of patients completing a Patient Activation Measure (PAM) questionnaire</w:t>
            </w:r>
          </w:p>
        </w:tc>
        <w:tc>
          <w:tcPr>
            <w:tcW w:w="1954" w:type="dxa"/>
            <w:shd w:val="clear" w:color="auto" w:fill="92D050"/>
            <w:vAlign w:val="center"/>
          </w:tcPr>
          <w:p w:rsidR="00817BA4" w:rsidRPr="00D707CD" w:rsidRDefault="00817BA4">
            <w:pPr>
              <w:pStyle w:val="NormalWeb"/>
              <w:spacing w:before="0" w:beforeAutospacing="0" w:after="0" w:afterAutospacing="0"/>
              <w:textAlignment w:val="center"/>
              <w:rPr>
                <w:sz w:val="16"/>
                <w:szCs w:val="16"/>
              </w:rPr>
            </w:pPr>
            <w:r w:rsidRPr="00D707CD">
              <w:rPr>
                <w:kern w:val="24"/>
                <w:sz w:val="16"/>
                <w:szCs w:val="16"/>
              </w:rPr>
              <w:t xml:space="preserve"> Baseline: 1,500 per annum; target + 30% </w:t>
            </w:r>
          </w:p>
        </w:tc>
        <w:tc>
          <w:tcPr>
            <w:tcW w:w="1954" w:type="dxa"/>
            <w:shd w:val="clear" w:color="auto" w:fill="FFC000"/>
            <w:vAlign w:val="center"/>
          </w:tcPr>
          <w:p w:rsidR="00817BA4" w:rsidRPr="00D707CD" w:rsidRDefault="00817BA4">
            <w:pPr>
              <w:pStyle w:val="NormalWeb"/>
              <w:spacing w:before="0" w:beforeAutospacing="0" w:after="0" w:afterAutospacing="0"/>
              <w:jc w:val="center"/>
              <w:textAlignment w:val="center"/>
              <w:rPr>
                <w:kern w:val="24"/>
                <w:sz w:val="16"/>
                <w:szCs w:val="16"/>
              </w:rPr>
            </w:pPr>
            <w:r w:rsidRPr="00D707CD">
              <w:rPr>
                <w:kern w:val="24"/>
                <w:sz w:val="16"/>
                <w:szCs w:val="16"/>
              </w:rPr>
              <w:t>Numbers are stable rather than rising but this is attributable to specific difficulties within 2 services and these are now resolved/resolving. Expect to recover lost ground </w:t>
            </w:r>
          </w:p>
          <w:p w:rsidR="00817BA4" w:rsidRPr="00D707CD" w:rsidRDefault="00817BA4">
            <w:pPr>
              <w:pStyle w:val="NormalWeb"/>
              <w:spacing w:before="0" w:beforeAutospacing="0" w:after="0" w:afterAutospacing="0"/>
              <w:jc w:val="center"/>
              <w:textAlignment w:val="center"/>
              <w:rPr>
                <w:sz w:val="16"/>
                <w:szCs w:val="16"/>
              </w:rPr>
            </w:pPr>
          </w:p>
        </w:tc>
        <w:tc>
          <w:tcPr>
            <w:tcW w:w="1954" w:type="dxa"/>
            <w:shd w:val="clear" w:color="auto" w:fill="FFC000"/>
            <w:vAlign w:val="center"/>
          </w:tcPr>
          <w:p w:rsidR="00817BA4" w:rsidRPr="00D707CD" w:rsidRDefault="00817BA4">
            <w:pPr>
              <w:pStyle w:val="NormalWeb"/>
              <w:spacing w:before="0" w:beforeAutospacing="0" w:after="0" w:afterAutospacing="0"/>
              <w:jc w:val="center"/>
              <w:textAlignment w:val="center"/>
              <w:rPr>
                <w:sz w:val="16"/>
                <w:szCs w:val="16"/>
              </w:rPr>
            </w:pPr>
            <w:r w:rsidRPr="00D707CD">
              <w:rPr>
                <w:color w:val="000000" w:themeColor="text1"/>
                <w:kern w:val="24"/>
                <w:sz w:val="16"/>
                <w:szCs w:val="16"/>
              </w:rPr>
              <w:t>Trajectory now back on track. First 3 Quarters of 2018/19 = 552 people had  PAM score; same period 2019/20 = 926 people had a PAM score</w:t>
            </w:r>
          </w:p>
        </w:tc>
        <w:tc>
          <w:tcPr>
            <w:tcW w:w="1954" w:type="dxa"/>
            <w:shd w:val="clear" w:color="auto" w:fill="BFBFBF" w:themeFill="background1" w:themeFillShade="BF"/>
            <w:vAlign w:val="center"/>
          </w:tcPr>
          <w:p w:rsidR="00817BA4" w:rsidRPr="00817BA4" w:rsidRDefault="00817BA4" w:rsidP="00817BA4">
            <w:pPr>
              <w:jc w:val="center"/>
              <w:rPr>
                <w:sz w:val="16"/>
                <w:szCs w:val="16"/>
              </w:rPr>
            </w:pPr>
            <w:r w:rsidRPr="00817BA4">
              <w:rPr>
                <w:rFonts w:ascii="Arial" w:hAnsi="Arial" w:cs="Arial"/>
                <w:bCs/>
                <w:sz w:val="16"/>
                <w:szCs w:val="16"/>
              </w:rPr>
              <w:t>Audit Suspended due to Covid-19</w:t>
            </w:r>
          </w:p>
        </w:tc>
      </w:tr>
      <w:tr w:rsidR="00817BA4" w:rsidTr="00817BA4">
        <w:tc>
          <w:tcPr>
            <w:tcW w:w="1953" w:type="dxa"/>
            <w:vAlign w:val="center"/>
          </w:tcPr>
          <w:p w:rsidR="00817BA4" w:rsidRPr="00D707CD" w:rsidRDefault="00817BA4">
            <w:pPr>
              <w:pStyle w:val="NormalWeb"/>
              <w:spacing w:before="0" w:beforeAutospacing="0" w:after="0" w:afterAutospacing="0"/>
              <w:textAlignment w:val="center"/>
              <w:rPr>
                <w:sz w:val="16"/>
                <w:szCs w:val="16"/>
              </w:rPr>
            </w:pPr>
            <w:r w:rsidRPr="00D707CD">
              <w:rPr>
                <w:kern w:val="24"/>
                <w:sz w:val="16"/>
                <w:szCs w:val="16"/>
              </w:rPr>
              <w:t>Number of patients completing a second PAM</w:t>
            </w:r>
          </w:p>
        </w:tc>
        <w:tc>
          <w:tcPr>
            <w:tcW w:w="1954" w:type="dxa"/>
            <w:shd w:val="clear" w:color="auto" w:fill="92D050"/>
            <w:vAlign w:val="center"/>
          </w:tcPr>
          <w:p w:rsidR="00817BA4" w:rsidRPr="00D707CD" w:rsidRDefault="00817BA4">
            <w:pPr>
              <w:pStyle w:val="NormalWeb"/>
              <w:spacing w:before="0" w:beforeAutospacing="0" w:after="0" w:afterAutospacing="0"/>
              <w:textAlignment w:val="center"/>
              <w:rPr>
                <w:sz w:val="16"/>
                <w:szCs w:val="16"/>
              </w:rPr>
            </w:pPr>
            <w:r w:rsidRPr="00D707CD">
              <w:rPr>
                <w:kern w:val="24"/>
                <w:sz w:val="16"/>
                <w:szCs w:val="16"/>
              </w:rPr>
              <w:t xml:space="preserve"> Baseline:   500 per annum;  target + 30% </w:t>
            </w:r>
          </w:p>
        </w:tc>
        <w:tc>
          <w:tcPr>
            <w:tcW w:w="1954" w:type="dxa"/>
            <w:shd w:val="clear" w:color="auto" w:fill="92D050"/>
            <w:vAlign w:val="center"/>
          </w:tcPr>
          <w:p w:rsidR="00817BA4" w:rsidRPr="00D707CD" w:rsidRDefault="00817BA4">
            <w:pPr>
              <w:pStyle w:val="NormalWeb"/>
              <w:spacing w:before="0" w:beforeAutospacing="0" w:after="0" w:afterAutospacing="0"/>
              <w:jc w:val="center"/>
              <w:textAlignment w:val="center"/>
              <w:rPr>
                <w:sz w:val="16"/>
                <w:szCs w:val="16"/>
              </w:rPr>
            </w:pPr>
            <w:r w:rsidRPr="00D707CD">
              <w:rPr>
                <w:kern w:val="24"/>
                <w:sz w:val="16"/>
                <w:szCs w:val="16"/>
              </w:rPr>
              <w:t> </w:t>
            </w:r>
          </w:p>
          <w:p w:rsidR="00817BA4" w:rsidRPr="00D707CD" w:rsidRDefault="00817BA4">
            <w:pPr>
              <w:pStyle w:val="NormalWeb"/>
              <w:spacing w:before="0" w:beforeAutospacing="0" w:after="0" w:afterAutospacing="0"/>
              <w:jc w:val="center"/>
              <w:textAlignment w:val="center"/>
              <w:rPr>
                <w:sz w:val="16"/>
                <w:szCs w:val="16"/>
              </w:rPr>
            </w:pPr>
            <w:r w:rsidRPr="00D707CD">
              <w:rPr>
                <w:kern w:val="24"/>
                <w:sz w:val="16"/>
                <w:szCs w:val="16"/>
              </w:rPr>
              <w:t>This is increasing in line with target</w:t>
            </w:r>
          </w:p>
          <w:p w:rsidR="00817BA4" w:rsidRPr="00D707CD" w:rsidRDefault="00817BA4">
            <w:pPr>
              <w:pStyle w:val="NormalWeb"/>
              <w:spacing w:before="0" w:beforeAutospacing="0" w:after="0" w:afterAutospacing="0"/>
              <w:jc w:val="center"/>
              <w:textAlignment w:val="center"/>
              <w:rPr>
                <w:sz w:val="16"/>
                <w:szCs w:val="16"/>
              </w:rPr>
            </w:pPr>
            <w:r w:rsidRPr="00D707CD">
              <w:rPr>
                <w:kern w:val="24"/>
                <w:sz w:val="16"/>
                <w:szCs w:val="16"/>
              </w:rPr>
              <w:t> </w:t>
            </w:r>
          </w:p>
        </w:tc>
        <w:tc>
          <w:tcPr>
            <w:tcW w:w="1954" w:type="dxa"/>
            <w:shd w:val="clear" w:color="auto" w:fill="FFC000"/>
            <w:vAlign w:val="center"/>
          </w:tcPr>
          <w:p w:rsidR="00817BA4" w:rsidRPr="00D707CD" w:rsidRDefault="00817BA4">
            <w:pPr>
              <w:pStyle w:val="NormalWeb"/>
              <w:spacing w:before="0" w:beforeAutospacing="0" w:after="0" w:afterAutospacing="0"/>
              <w:jc w:val="center"/>
              <w:textAlignment w:val="center"/>
              <w:rPr>
                <w:sz w:val="16"/>
                <w:szCs w:val="16"/>
              </w:rPr>
            </w:pPr>
            <w:r w:rsidRPr="00D707CD">
              <w:rPr>
                <w:color w:val="000000" w:themeColor="text1"/>
                <w:kern w:val="24"/>
                <w:sz w:val="16"/>
                <w:szCs w:val="16"/>
              </w:rPr>
              <w:t>264 compared to 420 at same point last year (Qtr. 3)</w:t>
            </w:r>
          </w:p>
        </w:tc>
        <w:tc>
          <w:tcPr>
            <w:tcW w:w="1954" w:type="dxa"/>
            <w:shd w:val="clear" w:color="auto" w:fill="BFBFBF" w:themeFill="background1" w:themeFillShade="BF"/>
            <w:vAlign w:val="center"/>
          </w:tcPr>
          <w:p w:rsidR="00817BA4" w:rsidRPr="00817BA4" w:rsidRDefault="00817BA4" w:rsidP="00817BA4">
            <w:pPr>
              <w:jc w:val="center"/>
              <w:rPr>
                <w:sz w:val="16"/>
                <w:szCs w:val="16"/>
              </w:rPr>
            </w:pPr>
            <w:r w:rsidRPr="00817BA4">
              <w:rPr>
                <w:rFonts w:ascii="Arial" w:hAnsi="Arial" w:cs="Arial"/>
                <w:bCs/>
                <w:sz w:val="16"/>
                <w:szCs w:val="16"/>
              </w:rPr>
              <w:t>Audit Suspended due to Covid-19</w:t>
            </w:r>
          </w:p>
        </w:tc>
      </w:tr>
      <w:tr w:rsidR="00817BA4" w:rsidTr="00817BA4">
        <w:tc>
          <w:tcPr>
            <w:tcW w:w="1953" w:type="dxa"/>
            <w:vAlign w:val="center"/>
          </w:tcPr>
          <w:p w:rsidR="00817BA4" w:rsidRPr="00D707CD" w:rsidRDefault="00817BA4">
            <w:pPr>
              <w:pStyle w:val="NormalWeb"/>
              <w:spacing w:before="0" w:beforeAutospacing="0" w:after="0" w:afterAutospacing="0"/>
              <w:textAlignment w:val="center"/>
              <w:rPr>
                <w:sz w:val="16"/>
                <w:szCs w:val="16"/>
              </w:rPr>
            </w:pPr>
            <w:r w:rsidRPr="00D707CD">
              <w:rPr>
                <w:kern w:val="24"/>
                <w:sz w:val="16"/>
                <w:szCs w:val="16"/>
              </w:rPr>
              <w:t>The use of PAM data to tailor interventions to further the personalisation agenda</w:t>
            </w:r>
          </w:p>
        </w:tc>
        <w:tc>
          <w:tcPr>
            <w:tcW w:w="1954" w:type="dxa"/>
            <w:shd w:val="clear" w:color="auto" w:fill="92D050"/>
            <w:vAlign w:val="center"/>
          </w:tcPr>
          <w:p w:rsidR="00817BA4" w:rsidRPr="00D707CD" w:rsidRDefault="00817BA4">
            <w:pPr>
              <w:pStyle w:val="NormalWeb"/>
              <w:spacing w:before="0" w:beforeAutospacing="0" w:after="0" w:afterAutospacing="0"/>
              <w:jc w:val="center"/>
              <w:textAlignment w:val="center"/>
              <w:rPr>
                <w:sz w:val="16"/>
                <w:szCs w:val="16"/>
              </w:rPr>
            </w:pPr>
            <w:r w:rsidRPr="00D707CD">
              <w:rPr>
                <w:kern w:val="24"/>
                <w:sz w:val="16"/>
                <w:szCs w:val="16"/>
              </w:rPr>
              <w:t>Narrative reporting  - commenced June 2019 in Complex Care at Home, MacMillan Next Steps</w:t>
            </w:r>
          </w:p>
        </w:tc>
        <w:tc>
          <w:tcPr>
            <w:tcW w:w="1954" w:type="dxa"/>
            <w:shd w:val="clear" w:color="auto" w:fill="92D050"/>
            <w:vAlign w:val="center"/>
          </w:tcPr>
          <w:p w:rsidR="00817BA4" w:rsidRPr="00D707CD" w:rsidRDefault="00817BA4">
            <w:pPr>
              <w:pStyle w:val="NormalWeb"/>
              <w:spacing w:before="0" w:beforeAutospacing="0" w:after="0" w:afterAutospacing="0"/>
              <w:jc w:val="center"/>
              <w:textAlignment w:val="center"/>
              <w:rPr>
                <w:sz w:val="16"/>
                <w:szCs w:val="16"/>
              </w:rPr>
            </w:pPr>
            <w:r w:rsidRPr="00D707CD">
              <w:rPr>
                <w:kern w:val="24"/>
                <w:sz w:val="16"/>
                <w:szCs w:val="16"/>
              </w:rPr>
              <w:t> </w:t>
            </w:r>
          </w:p>
          <w:p w:rsidR="00817BA4" w:rsidRPr="00D707CD" w:rsidRDefault="00817BA4">
            <w:pPr>
              <w:pStyle w:val="NormalWeb"/>
              <w:spacing w:before="0" w:beforeAutospacing="0" w:after="0" w:afterAutospacing="0"/>
              <w:jc w:val="center"/>
              <w:textAlignment w:val="center"/>
              <w:rPr>
                <w:sz w:val="16"/>
                <w:szCs w:val="16"/>
              </w:rPr>
            </w:pPr>
            <w:r w:rsidRPr="00D707CD">
              <w:rPr>
                <w:kern w:val="24"/>
                <w:sz w:val="16"/>
                <w:szCs w:val="16"/>
              </w:rPr>
              <w:t>Progressing well. Embedded in 2 services and embryonic in others</w:t>
            </w:r>
          </w:p>
          <w:p w:rsidR="00817BA4" w:rsidRPr="00D707CD" w:rsidRDefault="00817BA4">
            <w:pPr>
              <w:pStyle w:val="NormalWeb"/>
              <w:spacing w:before="0" w:beforeAutospacing="0" w:after="0" w:afterAutospacing="0"/>
              <w:jc w:val="center"/>
              <w:textAlignment w:val="center"/>
              <w:rPr>
                <w:sz w:val="16"/>
                <w:szCs w:val="16"/>
              </w:rPr>
            </w:pPr>
            <w:r w:rsidRPr="00D707CD">
              <w:rPr>
                <w:kern w:val="24"/>
                <w:sz w:val="16"/>
                <w:szCs w:val="16"/>
              </w:rPr>
              <w:t> </w:t>
            </w:r>
          </w:p>
        </w:tc>
        <w:tc>
          <w:tcPr>
            <w:tcW w:w="1954" w:type="dxa"/>
            <w:shd w:val="clear" w:color="auto" w:fill="92D050"/>
            <w:vAlign w:val="center"/>
          </w:tcPr>
          <w:p w:rsidR="00817BA4" w:rsidRPr="00D707CD" w:rsidRDefault="00817BA4">
            <w:pPr>
              <w:pStyle w:val="NormalWeb"/>
              <w:spacing w:before="0" w:beforeAutospacing="0" w:after="0" w:afterAutospacing="0"/>
              <w:jc w:val="center"/>
              <w:textAlignment w:val="center"/>
              <w:rPr>
                <w:sz w:val="16"/>
                <w:szCs w:val="16"/>
              </w:rPr>
            </w:pPr>
            <w:r w:rsidRPr="00D707CD">
              <w:rPr>
                <w:kern w:val="24"/>
                <w:sz w:val="16"/>
                <w:szCs w:val="16"/>
              </w:rPr>
              <w:t> </w:t>
            </w:r>
          </w:p>
          <w:p w:rsidR="00817BA4" w:rsidRPr="00D707CD" w:rsidRDefault="00817BA4">
            <w:pPr>
              <w:pStyle w:val="NormalWeb"/>
              <w:spacing w:before="0" w:beforeAutospacing="0" w:after="0" w:afterAutospacing="0"/>
              <w:jc w:val="center"/>
              <w:textAlignment w:val="center"/>
              <w:rPr>
                <w:sz w:val="16"/>
                <w:szCs w:val="16"/>
              </w:rPr>
            </w:pPr>
            <w:r w:rsidRPr="00D707CD">
              <w:rPr>
                <w:kern w:val="24"/>
                <w:sz w:val="16"/>
                <w:szCs w:val="16"/>
              </w:rPr>
              <w:t>Progressing well. Embedded in 2 services and embryonic in others</w:t>
            </w:r>
          </w:p>
          <w:p w:rsidR="00817BA4" w:rsidRPr="00D707CD" w:rsidRDefault="00817BA4">
            <w:pPr>
              <w:pStyle w:val="NormalWeb"/>
              <w:spacing w:before="0" w:beforeAutospacing="0" w:after="0" w:afterAutospacing="0"/>
              <w:jc w:val="center"/>
              <w:textAlignment w:val="center"/>
              <w:rPr>
                <w:sz w:val="16"/>
                <w:szCs w:val="16"/>
              </w:rPr>
            </w:pPr>
            <w:r w:rsidRPr="00D707CD">
              <w:rPr>
                <w:color w:val="FF0000"/>
                <w:kern w:val="24"/>
                <w:sz w:val="16"/>
                <w:szCs w:val="16"/>
              </w:rPr>
              <w:t> </w:t>
            </w:r>
          </w:p>
        </w:tc>
        <w:tc>
          <w:tcPr>
            <w:tcW w:w="1954" w:type="dxa"/>
            <w:shd w:val="clear" w:color="auto" w:fill="BFBFBF" w:themeFill="background1" w:themeFillShade="BF"/>
            <w:vAlign w:val="center"/>
          </w:tcPr>
          <w:p w:rsidR="00817BA4" w:rsidRPr="00817BA4" w:rsidRDefault="00817BA4" w:rsidP="00817BA4">
            <w:pPr>
              <w:jc w:val="center"/>
              <w:rPr>
                <w:sz w:val="16"/>
                <w:szCs w:val="16"/>
              </w:rPr>
            </w:pPr>
            <w:r w:rsidRPr="00817BA4">
              <w:rPr>
                <w:rFonts w:ascii="Arial" w:hAnsi="Arial" w:cs="Arial"/>
                <w:bCs/>
                <w:sz w:val="16"/>
                <w:szCs w:val="16"/>
              </w:rPr>
              <w:t>Audit Suspended due to Covid-19</w:t>
            </w:r>
          </w:p>
        </w:tc>
      </w:tr>
      <w:tr w:rsidR="00817BA4" w:rsidTr="00817BA4">
        <w:tc>
          <w:tcPr>
            <w:tcW w:w="1953" w:type="dxa"/>
            <w:vAlign w:val="center"/>
          </w:tcPr>
          <w:p w:rsidR="00817BA4" w:rsidRPr="00D707CD" w:rsidRDefault="00817BA4">
            <w:pPr>
              <w:pStyle w:val="NormalWeb"/>
              <w:spacing w:before="0" w:beforeAutospacing="0" w:after="0" w:afterAutospacing="0"/>
              <w:textAlignment w:val="center"/>
              <w:rPr>
                <w:sz w:val="16"/>
                <w:szCs w:val="16"/>
              </w:rPr>
            </w:pPr>
            <w:r w:rsidRPr="00D707CD">
              <w:rPr>
                <w:kern w:val="24"/>
                <w:sz w:val="16"/>
                <w:szCs w:val="16"/>
              </w:rPr>
              <w:t>Delivery of a quarterly qualitative report detailing ongoing developmental activities and examples of good practice, patient stories and shared learning</w:t>
            </w:r>
          </w:p>
        </w:tc>
        <w:tc>
          <w:tcPr>
            <w:tcW w:w="1954" w:type="dxa"/>
            <w:shd w:val="clear" w:color="auto" w:fill="FFC000"/>
            <w:vAlign w:val="center"/>
          </w:tcPr>
          <w:p w:rsidR="00817BA4" w:rsidRPr="00D707CD" w:rsidRDefault="00817BA4">
            <w:pPr>
              <w:pStyle w:val="NormalWeb"/>
              <w:spacing w:before="0" w:beforeAutospacing="0" w:after="0" w:afterAutospacing="0"/>
              <w:jc w:val="center"/>
              <w:textAlignment w:val="center"/>
              <w:rPr>
                <w:sz w:val="16"/>
                <w:szCs w:val="16"/>
              </w:rPr>
            </w:pPr>
            <w:r w:rsidRPr="00D707CD">
              <w:rPr>
                <w:kern w:val="24"/>
                <w:sz w:val="16"/>
                <w:szCs w:val="16"/>
              </w:rPr>
              <w:t>Linked to quarterly PAM data; most teams dependent upon CCG feed and Qtr. 1 data; delivery expected during Qtr.2</w:t>
            </w:r>
          </w:p>
        </w:tc>
        <w:tc>
          <w:tcPr>
            <w:tcW w:w="1954" w:type="dxa"/>
            <w:shd w:val="clear" w:color="auto" w:fill="FFC000"/>
            <w:vAlign w:val="center"/>
          </w:tcPr>
          <w:p w:rsidR="00817BA4" w:rsidRPr="00D707CD" w:rsidRDefault="00817BA4">
            <w:pPr>
              <w:pStyle w:val="NormalWeb"/>
              <w:spacing w:before="0" w:beforeAutospacing="0" w:after="0" w:afterAutospacing="0"/>
              <w:jc w:val="center"/>
              <w:textAlignment w:val="center"/>
              <w:rPr>
                <w:sz w:val="16"/>
                <w:szCs w:val="16"/>
              </w:rPr>
            </w:pPr>
            <w:r w:rsidRPr="00D707CD">
              <w:rPr>
                <w:kern w:val="24"/>
                <w:sz w:val="16"/>
                <w:szCs w:val="16"/>
              </w:rPr>
              <w:t>Some case studies produced and shared with system partners as well as internally. Increasing anecdotal evidence of successes but failed thus far to produce  “formal” report</w:t>
            </w:r>
          </w:p>
        </w:tc>
        <w:tc>
          <w:tcPr>
            <w:tcW w:w="1954" w:type="dxa"/>
            <w:shd w:val="clear" w:color="auto" w:fill="92D050"/>
            <w:vAlign w:val="center"/>
          </w:tcPr>
          <w:p w:rsidR="00817BA4" w:rsidRPr="00D707CD" w:rsidRDefault="00817BA4">
            <w:pPr>
              <w:pStyle w:val="NormalWeb"/>
              <w:spacing w:before="0" w:beforeAutospacing="0" w:after="0" w:afterAutospacing="0"/>
              <w:jc w:val="center"/>
              <w:textAlignment w:val="center"/>
              <w:rPr>
                <w:sz w:val="16"/>
                <w:szCs w:val="16"/>
              </w:rPr>
            </w:pPr>
            <w:r w:rsidRPr="00D707CD">
              <w:rPr>
                <w:kern w:val="24"/>
                <w:sz w:val="16"/>
                <w:szCs w:val="16"/>
              </w:rPr>
              <w:t xml:space="preserve"> Case Study report submitted to </w:t>
            </w:r>
            <w:r w:rsidRPr="00D707CD">
              <w:rPr>
                <w:rFonts w:eastAsiaTheme="minorEastAsia"/>
                <w:color w:val="000000" w:themeColor="text1"/>
                <w:kern w:val="24"/>
                <w:sz w:val="16"/>
                <w:szCs w:val="16"/>
              </w:rPr>
              <w:t xml:space="preserve">Clinical Quality Review Group (14 November 2019). </w:t>
            </w:r>
            <w:r w:rsidRPr="00D707CD">
              <w:rPr>
                <w:color w:val="000000" w:themeColor="text1"/>
                <w:kern w:val="24"/>
                <w:sz w:val="16"/>
                <w:szCs w:val="16"/>
              </w:rPr>
              <w:t xml:space="preserve"> </w:t>
            </w:r>
          </w:p>
        </w:tc>
        <w:tc>
          <w:tcPr>
            <w:tcW w:w="1954" w:type="dxa"/>
            <w:shd w:val="clear" w:color="auto" w:fill="BFBFBF" w:themeFill="background1" w:themeFillShade="BF"/>
            <w:vAlign w:val="center"/>
          </w:tcPr>
          <w:p w:rsidR="00817BA4" w:rsidRPr="00817BA4" w:rsidRDefault="00817BA4" w:rsidP="00817BA4">
            <w:pPr>
              <w:jc w:val="center"/>
              <w:rPr>
                <w:sz w:val="16"/>
                <w:szCs w:val="16"/>
              </w:rPr>
            </w:pPr>
            <w:r w:rsidRPr="00817BA4">
              <w:rPr>
                <w:rFonts w:ascii="Arial" w:hAnsi="Arial" w:cs="Arial"/>
                <w:bCs/>
                <w:sz w:val="16"/>
                <w:szCs w:val="16"/>
              </w:rPr>
              <w:t>Audit Suspended due to Covid-19</w:t>
            </w:r>
          </w:p>
        </w:tc>
      </w:tr>
    </w:tbl>
    <w:p w:rsidR="0004199D" w:rsidRDefault="0004199D" w:rsidP="009A0C18">
      <w:pPr>
        <w:jc w:val="both"/>
        <w:rPr>
          <w:rFonts w:ascii="Arial" w:hAnsi="Arial" w:cs="Arial"/>
          <w:b/>
          <w:bCs/>
          <w:sz w:val="22"/>
          <w:szCs w:val="22"/>
        </w:rPr>
      </w:pPr>
    </w:p>
    <w:p w:rsidR="0004199D" w:rsidRDefault="0004199D" w:rsidP="009A0C18">
      <w:pPr>
        <w:jc w:val="both"/>
        <w:rPr>
          <w:rFonts w:ascii="Arial" w:hAnsi="Arial" w:cs="Arial"/>
          <w:b/>
          <w:bCs/>
          <w:sz w:val="22"/>
          <w:szCs w:val="22"/>
        </w:rPr>
      </w:pPr>
    </w:p>
    <w:p w:rsidR="0004199D" w:rsidRDefault="00A83F46" w:rsidP="009A0C18">
      <w:pPr>
        <w:jc w:val="both"/>
        <w:rPr>
          <w:rFonts w:ascii="Arial" w:hAnsi="Arial" w:cs="Arial"/>
          <w:bCs/>
          <w:sz w:val="22"/>
          <w:szCs w:val="22"/>
        </w:rPr>
      </w:pPr>
      <w:r>
        <w:rPr>
          <w:rFonts w:ascii="Arial" w:hAnsi="Arial" w:cs="Arial"/>
          <w:bCs/>
          <w:sz w:val="22"/>
          <w:szCs w:val="22"/>
        </w:rPr>
        <w:t>Some s</w:t>
      </w:r>
      <w:r w:rsidRPr="00A83F46">
        <w:rPr>
          <w:rFonts w:ascii="Arial" w:hAnsi="Arial" w:cs="Arial"/>
          <w:bCs/>
          <w:sz w:val="22"/>
          <w:szCs w:val="22"/>
        </w:rPr>
        <w:t>taff have been</w:t>
      </w:r>
      <w:r>
        <w:rPr>
          <w:rFonts w:ascii="Arial" w:hAnsi="Arial" w:cs="Arial"/>
          <w:bCs/>
          <w:sz w:val="22"/>
          <w:szCs w:val="22"/>
        </w:rPr>
        <w:t xml:space="preserve"> able to attend an NHSE/I workshop of evaluating personalised care, and 3 staff have received PAM Trainer traning in how to use PAM, and are currently rolling this out within Integrated Community Teams.</w:t>
      </w:r>
    </w:p>
    <w:p w:rsidR="00A83F46" w:rsidRDefault="00A83F46" w:rsidP="009A0C18">
      <w:pPr>
        <w:jc w:val="both"/>
        <w:rPr>
          <w:rFonts w:ascii="Arial" w:hAnsi="Arial" w:cs="Arial"/>
          <w:bCs/>
          <w:sz w:val="22"/>
          <w:szCs w:val="22"/>
        </w:rPr>
      </w:pPr>
    </w:p>
    <w:p w:rsidR="00A83F46" w:rsidRPr="00A83F46" w:rsidRDefault="00A83F46" w:rsidP="009A0C18">
      <w:pPr>
        <w:jc w:val="both"/>
        <w:rPr>
          <w:rFonts w:ascii="Arial" w:hAnsi="Arial" w:cs="Arial"/>
          <w:b/>
          <w:bCs/>
          <w:sz w:val="22"/>
          <w:szCs w:val="22"/>
        </w:rPr>
      </w:pPr>
      <w:r w:rsidRPr="00A83F46">
        <w:rPr>
          <w:rFonts w:ascii="Arial" w:hAnsi="Arial" w:cs="Arial"/>
          <w:b/>
          <w:bCs/>
          <w:sz w:val="22"/>
          <w:szCs w:val="22"/>
        </w:rPr>
        <w:t xml:space="preserve">We </w:t>
      </w:r>
      <w:r w:rsidR="00817BA4">
        <w:rPr>
          <w:rFonts w:ascii="Arial" w:hAnsi="Arial" w:cs="Arial"/>
          <w:b/>
          <w:bCs/>
          <w:sz w:val="22"/>
          <w:szCs w:val="22"/>
        </w:rPr>
        <w:t>did not meet this target</w:t>
      </w:r>
      <w:r w:rsidR="004A7119">
        <w:rPr>
          <w:rFonts w:ascii="Arial" w:hAnsi="Arial" w:cs="Arial"/>
          <w:b/>
          <w:bCs/>
          <w:sz w:val="22"/>
          <w:szCs w:val="22"/>
        </w:rPr>
        <w:t>.</w:t>
      </w:r>
    </w:p>
    <w:p w:rsidR="0004199D" w:rsidRDefault="0004199D" w:rsidP="009A0C18">
      <w:pPr>
        <w:jc w:val="both"/>
        <w:rPr>
          <w:rFonts w:ascii="Arial" w:hAnsi="Arial" w:cs="Arial"/>
          <w:b/>
          <w:bCs/>
          <w:sz w:val="22"/>
          <w:szCs w:val="22"/>
        </w:rPr>
      </w:pPr>
    </w:p>
    <w:p w:rsidR="0004199D" w:rsidRDefault="0004199D" w:rsidP="009A0C18">
      <w:pPr>
        <w:jc w:val="both"/>
        <w:rPr>
          <w:rFonts w:ascii="Arial" w:hAnsi="Arial" w:cs="Arial"/>
          <w:b/>
          <w:bCs/>
          <w:sz w:val="22"/>
          <w:szCs w:val="22"/>
        </w:rPr>
      </w:pPr>
    </w:p>
    <w:p w:rsidR="00A83F46" w:rsidRPr="00D707CD" w:rsidRDefault="00A83F46" w:rsidP="00A83F46">
      <w:pPr>
        <w:autoSpaceDE w:val="0"/>
        <w:autoSpaceDN w:val="0"/>
        <w:adjustRightInd w:val="0"/>
        <w:ind w:left="720" w:hanging="720"/>
        <w:rPr>
          <w:rFonts w:ascii="Arial" w:hAnsi="Arial" w:cs="Arial"/>
          <w:b/>
          <w:sz w:val="22"/>
          <w:szCs w:val="22"/>
        </w:rPr>
      </w:pPr>
      <w:r w:rsidRPr="00D707CD">
        <w:rPr>
          <w:rFonts w:ascii="Arial" w:hAnsi="Arial" w:cs="Arial"/>
          <w:b/>
          <w:bCs/>
          <w:sz w:val="22"/>
          <w:szCs w:val="22"/>
        </w:rPr>
        <w:t>1.6</w:t>
      </w:r>
      <w:r w:rsidRPr="00D707CD">
        <w:rPr>
          <w:rFonts w:ascii="Arial" w:hAnsi="Arial" w:cs="Arial"/>
          <w:b/>
          <w:bCs/>
          <w:sz w:val="22"/>
          <w:szCs w:val="22"/>
        </w:rPr>
        <w:tab/>
      </w:r>
      <w:r w:rsidRPr="00D707CD">
        <w:rPr>
          <w:rFonts w:ascii="Arial" w:hAnsi="Arial" w:cs="Arial"/>
          <w:b/>
          <w:sz w:val="22"/>
          <w:szCs w:val="22"/>
        </w:rPr>
        <w:t>To increase the use of nutrician and hydration assessments in all appropriate settings in order for patients to be optimally nourished and hydrated.</w:t>
      </w:r>
    </w:p>
    <w:p w:rsidR="0004199D" w:rsidRDefault="0004199D" w:rsidP="009A0C18">
      <w:pPr>
        <w:jc w:val="both"/>
        <w:rPr>
          <w:rFonts w:ascii="Arial" w:hAnsi="Arial" w:cs="Arial"/>
          <w:b/>
          <w:bCs/>
          <w:sz w:val="22"/>
          <w:szCs w:val="22"/>
        </w:rPr>
      </w:pPr>
    </w:p>
    <w:p w:rsidR="00F62064" w:rsidRPr="00F62064" w:rsidRDefault="00F62064" w:rsidP="00F62064">
      <w:pPr>
        <w:jc w:val="both"/>
        <w:rPr>
          <w:rFonts w:ascii="Arial" w:hAnsi="Arial" w:cs="Arial"/>
          <w:bCs/>
          <w:sz w:val="22"/>
          <w:szCs w:val="22"/>
        </w:rPr>
      </w:pPr>
      <w:r>
        <w:rPr>
          <w:rFonts w:ascii="Arial" w:hAnsi="Arial" w:cs="Arial"/>
          <w:bCs/>
          <w:sz w:val="22"/>
          <w:szCs w:val="22"/>
        </w:rPr>
        <w:t>The Trust is using Quality Improvement methodology to increase the numbers of assessments being offered to patients.  The metrics this include the following:</w:t>
      </w:r>
    </w:p>
    <w:p w:rsidR="00F62064" w:rsidRPr="00F62064" w:rsidRDefault="00F62064" w:rsidP="00F62064">
      <w:pPr>
        <w:jc w:val="both"/>
        <w:rPr>
          <w:rFonts w:ascii="Arial" w:hAnsi="Arial" w:cs="Arial"/>
          <w:b/>
          <w:bCs/>
          <w:sz w:val="22"/>
          <w:szCs w:val="22"/>
        </w:rPr>
      </w:pPr>
    </w:p>
    <w:p w:rsidR="000D6266" w:rsidRPr="00F62064" w:rsidRDefault="00163CDF" w:rsidP="00737D63">
      <w:pPr>
        <w:numPr>
          <w:ilvl w:val="0"/>
          <w:numId w:val="20"/>
        </w:numPr>
        <w:jc w:val="both"/>
        <w:rPr>
          <w:rFonts w:ascii="Arial" w:hAnsi="Arial" w:cs="Arial"/>
          <w:bCs/>
          <w:sz w:val="22"/>
          <w:szCs w:val="22"/>
        </w:rPr>
      </w:pPr>
      <w:r w:rsidRPr="00F62064">
        <w:rPr>
          <w:rFonts w:ascii="Arial" w:hAnsi="Arial" w:cs="Arial"/>
          <w:bCs/>
          <w:sz w:val="22"/>
          <w:szCs w:val="22"/>
        </w:rPr>
        <w:t xml:space="preserve">Patients will have a baseline </w:t>
      </w:r>
      <w:r w:rsidR="00F62064">
        <w:rPr>
          <w:rFonts w:ascii="Arial" w:hAnsi="Arial" w:cs="Arial"/>
          <w:bCs/>
          <w:sz w:val="22"/>
          <w:szCs w:val="22"/>
        </w:rPr>
        <w:t>Malnutrician Universal Screening Tool (</w:t>
      </w:r>
      <w:r w:rsidRPr="00F62064">
        <w:rPr>
          <w:rFonts w:ascii="Arial" w:hAnsi="Arial" w:cs="Arial"/>
          <w:bCs/>
          <w:sz w:val="22"/>
          <w:szCs w:val="22"/>
        </w:rPr>
        <w:t>MUST</w:t>
      </w:r>
      <w:r w:rsidR="00F62064">
        <w:rPr>
          <w:rFonts w:ascii="Arial" w:hAnsi="Arial" w:cs="Arial"/>
          <w:bCs/>
          <w:sz w:val="22"/>
          <w:szCs w:val="22"/>
        </w:rPr>
        <w:t>)</w:t>
      </w:r>
      <w:r w:rsidRPr="00F62064">
        <w:rPr>
          <w:rFonts w:ascii="Arial" w:hAnsi="Arial" w:cs="Arial"/>
          <w:bCs/>
          <w:sz w:val="22"/>
          <w:szCs w:val="22"/>
        </w:rPr>
        <w:t xml:space="preserve"> on admission to wards or clinical caseloads (the maximum time frame is 72 hours for in-patient settings or 2 visits for Integrated Community Teams - ICTs).</w:t>
      </w:r>
    </w:p>
    <w:p w:rsidR="00F62064" w:rsidRPr="00F62064" w:rsidRDefault="00F62064" w:rsidP="00F62064">
      <w:pPr>
        <w:ind w:left="720"/>
        <w:jc w:val="both"/>
        <w:rPr>
          <w:rFonts w:ascii="Arial" w:hAnsi="Arial" w:cs="Arial"/>
          <w:bCs/>
          <w:sz w:val="22"/>
          <w:szCs w:val="22"/>
        </w:rPr>
      </w:pPr>
    </w:p>
    <w:p w:rsidR="000D6266" w:rsidRPr="00F62064" w:rsidRDefault="00163CDF" w:rsidP="00737D63">
      <w:pPr>
        <w:numPr>
          <w:ilvl w:val="0"/>
          <w:numId w:val="20"/>
        </w:numPr>
        <w:jc w:val="both"/>
        <w:rPr>
          <w:rFonts w:ascii="Arial" w:hAnsi="Arial" w:cs="Arial"/>
          <w:bCs/>
          <w:sz w:val="22"/>
          <w:szCs w:val="22"/>
        </w:rPr>
      </w:pPr>
      <w:r w:rsidRPr="00F62064">
        <w:rPr>
          <w:rFonts w:ascii="Arial" w:hAnsi="Arial" w:cs="Arial"/>
          <w:bCs/>
          <w:sz w:val="22"/>
          <w:szCs w:val="22"/>
        </w:rPr>
        <w:t>An audit approach to measure performance will be used until more reliable reporting can be assured from SystmOne.</w:t>
      </w:r>
    </w:p>
    <w:p w:rsidR="00F62064" w:rsidRPr="00F62064" w:rsidRDefault="00F62064" w:rsidP="00F62064">
      <w:pPr>
        <w:ind w:left="720"/>
        <w:jc w:val="both"/>
        <w:rPr>
          <w:rFonts w:ascii="Arial" w:hAnsi="Arial" w:cs="Arial"/>
          <w:bCs/>
          <w:sz w:val="22"/>
          <w:szCs w:val="22"/>
        </w:rPr>
      </w:pPr>
    </w:p>
    <w:p w:rsidR="000D6266" w:rsidRPr="00F62064" w:rsidRDefault="00163CDF" w:rsidP="00737D63">
      <w:pPr>
        <w:numPr>
          <w:ilvl w:val="0"/>
          <w:numId w:val="20"/>
        </w:numPr>
        <w:jc w:val="both"/>
        <w:rPr>
          <w:rFonts w:ascii="Arial" w:hAnsi="Arial" w:cs="Arial"/>
          <w:bCs/>
          <w:sz w:val="22"/>
          <w:szCs w:val="22"/>
        </w:rPr>
      </w:pPr>
      <w:r w:rsidRPr="00F62064">
        <w:rPr>
          <w:rFonts w:ascii="Arial" w:hAnsi="Arial" w:cs="Arial"/>
          <w:bCs/>
          <w:sz w:val="22"/>
          <w:szCs w:val="22"/>
        </w:rPr>
        <w:t>Qualitative, quarterly reporting will also be included as part of the Quali</w:t>
      </w:r>
      <w:r w:rsidR="00F62064">
        <w:rPr>
          <w:rFonts w:ascii="Arial" w:hAnsi="Arial" w:cs="Arial"/>
          <w:bCs/>
          <w:sz w:val="22"/>
          <w:szCs w:val="22"/>
        </w:rPr>
        <w:t xml:space="preserve">ty Improvement approach (using </w:t>
      </w:r>
      <w:r w:rsidRPr="00F62064">
        <w:rPr>
          <w:rFonts w:ascii="Arial" w:hAnsi="Arial" w:cs="Arial"/>
          <w:bCs/>
          <w:sz w:val="22"/>
          <w:szCs w:val="22"/>
        </w:rPr>
        <w:t xml:space="preserve"> P</w:t>
      </w:r>
      <w:r w:rsidR="00F62064">
        <w:rPr>
          <w:rFonts w:ascii="Arial" w:hAnsi="Arial" w:cs="Arial"/>
          <w:bCs/>
          <w:sz w:val="22"/>
          <w:szCs w:val="22"/>
        </w:rPr>
        <w:t xml:space="preserve">lan </w:t>
      </w:r>
      <w:r w:rsidRPr="00F62064">
        <w:rPr>
          <w:rFonts w:ascii="Arial" w:hAnsi="Arial" w:cs="Arial"/>
          <w:bCs/>
          <w:sz w:val="22"/>
          <w:szCs w:val="22"/>
        </w:rPr>
        <w:t>D</w:t>
      </w:r>
      <w:r w:rsidR="00F62064">
        <w:rPr>
          <w:rFonts w:ascii="Arial" w:hAnsi="Arial" w:cs="Arial"/>
          <w:bCs/>
          <w:sz w:val="22"/>
          <w:szCs w:val="22"/>
        </w:rPr>
        <w:t xml:space="preserve">o </w:t>
      </w:r>
      <w:r w:rsidRPr="00F62064">
        <w:rPr>
          <w:rFonts w:ascii="Arial" w:hAnsi="Arial" w:cs="Arial"/>
          <w:bCs/>
          <w:sz w:val="22"/>
          <w:szCs w:val="22"/>
        </w:rPr>
        <w:t>S</w:t>
      </w:r>
      <w:r w:rsidR="00F62064">
        <w:rPr>
          <w:rFonts w:ascii="Arial" w:hAnsi="Arial" w:cs="Arial"/>
          <w:bCs/>
          <w:sz w:val="22"/>
          <w:szCs w:val="22"/>
        </w:rPr>
        <w:t xml:space="preserve">tudy </w:t>
      </w:r>
      <w:r w:rsidRPr="00F62064">
        <w:rPr>
          <w:rFonts w:ascii="Arial" w:hAnsi="Arial" w:cs="Arial"/>
          <w:bCs/>
          <w:sz w:val="22"/>
          <w:szCs w:val="22"/>
        </w:rPr>
        <w:t>A</w:t>
      </w:r>
      <w:r w:rsidR="00F62064">
        <w:rPr>
          <w:rFonts w:ascii="Arial" w:hAnsi="Arial" w:cs="Arial"/>
          <w:bCs/>
          <w:sz w:val="22"/>
          <w:szCs w:val="22"/>
        </w:rPr>
        <w:t>ct PDSA cycles</w:t>
      </w:r>
      <w:r w:rsidRPr="00F62064">
        <w:rPr>
          <w:rFonts w:ascii="Arial" w:hAnsi="Arial" w:cs="Arial"/>
          <w:bCs/>
          <w:sz w:val="22"/>
          <w:szCs w:val="22"/>
        </w:rPr>
        <w:t xml:space="preserve">). This will focus on reviewing samples of patients where MUST scores have triggered the need for interventions to establish whether patients are being managed appropriately and to a high quality. </w:t>
      </w:r>
      <w:r w:rsidR="00F62064">
        <w:rPr>
          <w:rFonts w:ascii="Arial" w:hAnsi="Arial" w:cs="Arial"/>
          <w:bCs/>
          <w:sz w:val="22"/>
          <w:szCs w:val="22"/>
        </w:rPr>
        <w:t>Included are</w:t>
      </w:r>
      <w:r w:rsidRPr="00F62064">
        <w:rPr>
          <w:rFonts w:ascii="Arial" w:hAnsi="Arial" w:cs="Arial"/>
          <w:bCs/>
          <w:sz w:val="22"/>
          <w:szCs w:val="22"/>
        </w:rPr>
        <w:t xml:space="preserve"> all aspects of the patient’s care such as food charts, supplements, referrals to dieticians and impacts on other aspects of care such as the prevention or healing of pressure ulcers.</w:t>
      </w:r>
    </w:p>
    <w:p w:rsidR="0004199D" w:rsidRDefault="0004199D" w:rsidP="009A0C18">
      <w:pPr>
        <w:jc w:val="both"/>
        <w:rPr>
          <w:rFonts w:ascii="Arial" w:hAnsi="Arial" w:cs="Arial"/>
          <w:b/>
          <w:bCs/>
          <w:sz w:val="22"/>
          <w:szCs w:val="22"/>
        </w:rPr>
      </w:pPr>
    </w:p>
    <w:p w:rsidR="0004199D" w:rsidRDefault="0004199D" w:rsidP="009A0C18">
      <w:pPr>
        <w:jc w:val="both"/>
        <w:rPr>
          <w:rFonts w:ascii="Arial" w:hAnsi="Arial" w:cs="Arial"/>
          <w:b/>
          <w:bCs/>
          <w:sz w:val="22"/>
          <w:szCs w:val="22"/>
        </w:rPr>
      </w:pPr>
    </w:p>
    <w:tbl>
      <w:tblPr>
        <w:tblStyle w:val="TableGrid"/>
        <w:tblW w:w="0" w:type="auto"/>
        <w:tblLook w:val="04A0" w:firstRow="1" w:lastRow="0" w:firstColumn="1" w:lastColumn="0" w:noHBand="0" w:noVBand="1"/>
      </w:tblPr>
      <w:tblGrid>
        <w:gridCol w:w="1668"/>
        <w:gridCol w:w="1124"/>
        <w:gridCol w:w="1002"/>
        <w:gridCol w:w="1493"/>
        <w:gridCol w:w="1494"/>
        <w:gridCol w:w="1494"/>
        <w:gridCol w:w="1494"/>
      </w:tblGrid>
      <w:tr w:rsidR="00743405" w:rsidTr="00743405">
        <w:tc>
          <w:tcPr>
            <w:tcW w:w="1668" w:type="dxa"/>
          </w:tcPr>
          <w:p w:rsidR="00743405" w:rsidRDefault="00743405" w:rsidP="009A0C18">
            <w:pPr>
              <w:jc w:val="both"/>
              <w:rPr>
                <w:rFonts w:ascii="Arial" w:hAnsi="Arial" w:cs="Arial"/>
                <w:b/>
                <w:bCs/>
                <w:sz w:val="22"/>
                <w:szCs w:val="22"/>
              </w:rPr>
            </w:pPr>
            <w:r>
              <w:rPr>
                <w:rFonts w:ascii="Arial" w:hAnsi="Arial" w:cs="Arial"/>
                <w:b/>
                <w:bCs/>
                <w:sz w:val="22"/>
                <w:szCs w:val="22"/>
              </w:rPr>
              <w:t>Service Area</w:t>
            </w:r>
          </w:p>
        </w:tc>
        <w:tc>
          <w:tcPr>
            <w:tcW w:w="1124" w:type="dxa"/>
          </w:tcPr>
          <w:p w:rsidR="00743405" w:rsidRDefault="00743405" w:rsidP="009A0C18">
            <w:pPr>
              <w:jc w:val="both"/>
              <w:rPr>
                <w:rFonts w:ascii="Arial" w:hAnsi="Arial" w:cs="Arial"/>
                <w:b/>
                <w:bCs/>
                <w:sz w:val="22"/>
                <w:szCs w:val="22"/>
              </w:rPr>
            </w:pPr>
            <w:r>
              <w:rPr>
                <w:rFonts w:ascii="Arial" w:hAnsi="Arial" w:cs="Arial"/>
                <w:b/>
                <w:bCs/>
                <w:sz w:val="22"/>
                <w:szCs w:val="22"/>
              </w:rPr>
              <w:t>Baseline</w:t>
            </w:r>
          </w:p>
        </w:tc>
        <w:tc>
          <w:tcPr>
            <w:tcW w:w="1002" w:type="dxa"/>
          </w:tcPr>
          <w:p w:rsidR="00743405" w:rsidRPr="00A83F46" w:rsidRDefault="00743405" w:rsidP="001B176F">
            <w:pPr>
              <w:jc w:val="center"/>
              <w:rPr>
                <w:b/>
                <w:sz w:val="22"/>
                <w:szCs w:val="22"/>
              </w:rPr>
            </w:pPr>
          </w:p>
        </w:tc>
        <w:tc>
          <w:tcPr>
            <w:tcW w:w="1493" w:type="dxa"/>
          </w:tcPr>
          <w:p w:rsidR="00743405" w:rsidRPr="00A83F46" w:rsidRDefault="00743405" w:rsidP="001B176F">
            <w:pPr>
              <w:jc w:val="center"/>
              <w:rPr>
                <w:b/>
                <w:sz w:val="22"/>
                <w:szCs w:val="22"/>
              </w:rPr>
            </w:pPr>
            <w:r w:rsidRPr="00A83F46">
              <w:rPr>
                <w:rFonts w:ascii="Arial" w:hAnsi="Arial" w:cs="Arial"/>
                <w:b/>
                <w:bCs/>
                <w:sz w:val="22"/>
                <w:szCs w:val="22"/>
              </w:rPr>
              <w:t>Quarter 1</w:t>
            </w:r>
          </w:p>
        </w:tc>
        <w:tc>
          <w:tcPr>
            <w:tcW w:w="1494" w:type="dxa"/>
          </w:tcPr>
          <w:p w:rsidR="00743405" w:rsidRPr="00A83F46" w:rsidRDefault="00743405" w:rsidP="001B176F">
            <w:pPr>
              <w:jc w:val="center"/>
              <w:rPr>
                <w:b/>
                <w:sz w:val="22"/>
                <w:szCs w:val="22"/>
              </w:rPr>
            </w:pPr>
            <w:r w:rsidRPr="00A83F46">
              <w:rPr>
                <w:rFonts w:ascii="Arial" w:hAnsi="Arial" w:cs="Arial"/>
                <w:b/>
                <w:bCs/>
                <w:sz w:val="22"/>
                <w:szCs w:val="22"/>
              </w:rPr>
              <w:t>Quarter 2</w:t>
            </w:r>
          </w:p>
        </w:tc>
        <w:tc>
          <w:tcPr>
            <w:tcW w:w="1494" w:type="dxa"/>
          </w:tcPr>
          <w:p w:rsidR="00743405" w:rsidRPr="00A83F46" w:rsidRDefault="00743405" w:rsidP="001B176F">
            <w:pPr>
              <w:jc w:val="center"/>
              <w:rPr>
                <w:b/>
                <w:sz w:val="22"/>
                <w:szCs w:val="22"/>
              </w:rPr>
            </w:pPr>
            <w:r w:rsidRPr="00A83F46">
              <w:rPr>
                <w:rFonts w:ascii="Arial" w:hAnsi="Arial" w:cs="Arial"/>
                <w:b/>
                <w:bCs/>
                <w:sz w:val="22"/>
                <w:szCs w:val="22"/>
              </w:rPr>
              <w:t>Quarter 3</w:t>
            </w:r>
          </w:p>
        </w:tc>
        <w:tc>
          <w:tcPr>
            <w:tcW w:w="1494" w:type="dxa"/>
          </w:tcPr>
          <w:p w:rsidR="00743405" w:rsidRPr="00A83F46" w:rsidRDefault="00743405" w:rsidP="001B176F">
            <w:pPr>
              <w:jc w:val="center"/>
              <w:rPr>
                <w:b/>
                <w:sz w:val="22"/>
                <w:szCs w:val="22"/>
              </w:rPr>
            </w:pPr>
            <w:r w:rsidRPr="00A83F46">
              <w:rPr>
                <w:rFonts w:ascii="Arial" w:hAnsi="Arial" w:cs="Arial"/>
                <w:b/>
                <w:bCs/>
                <w:sz w:val="22"/>
                <w:szCs w:val="22"/>
              </w:rPr>
              <w:t>Quarter 4</w:t>
            </w:r>
          </w:p>
        </w:tc>
      </w:tr>
      <w:tr w:rsidR="00743405" w:rsidTr="00743405">
        <w:tc>
          <w:tcPr>
            <w:tcW w:w="1668" w:type="dxa"/>
            <w:vMerge w:val="restart"/>
            <w:vAlign w:val="center"/>
          </w:tcPr>
          <w:p w:rsidR="00743405" w:rsidRPr="00921B25" w:rsidRDefault="00743405" w:rsidP="00921B25">
            <w:pPr>
              <w:rPr>
                <w:rFonts w:ascii="Arial" w:hAnsi="Arial" w:cs="Arial"/>
                <w:bCs/>
                <w:sz w:val="20"/>
                <w:szCs w:val="20"/>
              </w:rPr>
            </w:pPr>
            <w:r w:rsidRPr="00921B25">
              <w:rPr>
                <w:rFonts w:ascii="Arial" w:hAnsi="Arial" w:cs="Arial"/>
                <w:bCs/>
                <w:sz w:val="20"/>
                <w:szCs w:val="20"/>
              </w:rPr>
              <w:t>ICTs</w:t>
            </w:r>
          </w:p>
        </w:tc>
        <w:tc>
          <w:tcPr>
            <w:tcW w:w="1124" w:type="dxa"/>
            <w:vMerge w:val="restart"/>
            <w:vAlign w:val="center"/>
          </w:tcPr>
          <w:p w:rsidR="00743405" w:rsidRPr="00921B25" w:rsidRDefault="00743405" w:rsidP="00921B25">
            <w:pPr>
              <w:rPr>
                <w:rFonts w:ascii="Arial" w:hAnsi="Arial" w:cs="Arial"/>
                <w:bCs/>
                <w:sz w:val="20"/>
                <w:szCs w:val="20"/>
              </w:rPr>
            </w:pPr>
            <w:r w:rsidRPr="00921B25">
              <w:rPr>
                <w:rFonts w:ascii="Arial" w:hAnsi="Arial" w:cs="Arial"/>
                <w:bCs/>
                <w:sz w:val="20"/>
                <w:szCs w:val="20"/>
              </w:rPr>
              <w:t>66%</w:t>
            </w:r>
          </w:p>
        </w:tc>
        <w:tc>
          <w:tcPr>
            <w:tcW w:w="1002" w:type="dxa"/>
          </w:tcPr>
          <w:p w:rsidR="00743405" w:rsidRPr="00921B25" w:rsidRDefault="00743405" w:rsidP="009A0C18">
            <w:pPr>
              <w:jc w:val="both"/>
              <w:rPr>
                <w:rFonts w:ascii="Arial" w:hAnsi="Arial" w:cs="Arial"/>
                <w:bCs/>
                <w:sz w:val="20"/>
                <w:szCs w:val="20"/>
              </w:rPr>
            </w:pPr>
            <w:r w:rsidRPr="00921B25">
              <w:rPr>
                <w:rFonts w:ascii="Arial" w:hAnsi="Arial" w:cs="Arial"/>
                <w:bCs/>
                <w:sz w:val="20"/>
                <w:szCs w:val="20"/>
              </w:rPr>
              <w:t>Target</w:t>
            </w:r>
          </w:p>
        </w:tc>
        <w:tc>
          <w:tcPr>
            <w:tcW w:w="1493" w:type="dxa"/>
          </w:tcPr>
          <w:p w:rsidR="00743405" w:rsidRPr="00921B25" w:rsidRDefault="00743405" w:rsidP="00921B25">
            <w:pPr>
              <w:jc w:val="center"/>
              <w:rPr>
                <w:rFonts w:ascii="Arial" w:hAnsi="Arial" w:cs="Arial"/>
                <w:bCs/>
                <w:sz w:val="20"/>
                <w:szCs w:val="20"/>
              </w:rPr>
            </w:pPr>
            <w:r>
              <w:rPr>
                <w:rFonts w:ascii="Arial" w:hAnsi="Arial" w:cs="Arial"/>
                <w:bCs/>
                <w:sz w:val="20"/>
                <w:szCs w:val="20"/>
              </w:rPr>
              <w:t>65%</w:t>
            </w:r>
          </w:p>
        </w:tc>
        <w:tc>
          <w:tcPr>
            <w:tcW w:w="1494" w:type="dxa"/>
          </w:tcPr>
          <w:p w:rsidR="00743405" w:rsidRPr="00921B25" w:rsidRDefault="00743405" w:rsidP="00921B25">
            <w:pPr>
              <w:jc w:val="center"/>
              <w:rPr>
                <w:rFonts w:ascii="Arial" w:hAnsi="Arial" w:cs="Arial"/>
                <w:bCs/>
                <w:sz w:val="20"/>
                <w:szCs w:val="20"/>
              </w:rPr>
            </w:pPr>
            <w:r>
              <w:rPr>
                <w:rFonts w:ascii="Arial" w:hAnsi="Arial" w:cs="Arial"/>
                <w:bCs/>
                <w:sz w:val="20"/>
                <w:szCs w:val="20"/>
              </w:rPr>
              <w:t>70%</w:t>
            </w:r>
          </w:p>
        </w:tc>
        <w:tc>
          <w:tcPr>
            <w:tcW w:w="1494" w:type="dxa"/>
          </w:tcPr>
          <w:p w:rsidR="00743405" w:rsidRPr="00921B25" w:rsidRDefault="00743405" w:rsidP="00921B25">
            <w:pPr>
              <w:jc w:val="center"/>
              <w:rPr>
                <w:rFonts w:ascii="Arial" w:hAnsi="Arial" w:cs="Arial"/>
                <w:bCs/>
                <w:sz w:val="20"/>
                <w:szCs w:val="20"/>
              </w:rPr>
            </w:pPr>
            <w:r>
              <w:rPr>
                <w:rFonts w:ascii="Arial" w:hAnsi="Arial" w:cs="Arial"/>
                <w:bCs/>
                <w:sz w:val="20"/>
                <w:szCs w:val="20"/>
              </w:rPr>
              <w:t>75%</w:t>
            </w:r>
          </w:p>
        </w:tc>
        <w:tc>
          <w:tcPr>
            <w:tcW w:w="1494" w:type="dxa"/>
          </w:tcPr>
          <w:p w:rsidR="00743405" w:rsidRPr="00921B25" w:rsidRDefault="00743405" w:rsidP="00921B25">
            <w:pPr>
              <w:jc w:val="center"/>
              <w:rPr>
                <w:rFonts w:ascii="Arial" w:hAnsi="Arial" w:cs="Arial"/>
                <w:bCs/>
                <w:sz w:val="20"/>
                <w:szCs w:val="20"/>
              </w:rPr>
            </w:pPr>
            <w:r>
              <w:rPr>
                <w:rFonts w:ascii="Arial" w:hAnsi="Arial" w:cs="Arial"/>
                <w:bCs/>
                <w:sz w:val="20"/>
                <w:szCs w:val="20"/>
              </w:rPr>
              <w:t>95%</w:t>
            </w:r>
          </w:p>
        </w:tc>
      </w:tr>
      <w:tr w:rsidR="00743405" w:rsidTr="00817BA4">
        <w:tc>
          <w:tcPr>
            <w:tcW w:w="1668" w:type="dxa"/>
            <w:vMerge/>
          </w:tcPr>
          <w:p w:rsidR="00743405" w:rsidRPr="00921B25" w:rsidRDefault="00743405" w:rsidP="009A0C18">
            <w:pPr>
              <w:jc w:val="both"/>
              <w:rPr>
                <w:rFonts w:ascii="Arial" w:hAnsi="Arial" w:cs="Arial"/>
                <w:bCs/>
                <w:sz w:val="20"/>
                <w:szCs w:val="20"/>
              </w:rPr>
            </w:pPr>
          </w:p>
        </w:tc>
        <w:tc>
          <w:tcPr>
            <w:tcW w:w="1124" w:type="dxa"/>
            <w:vMerge/>
            <w:vAlign w:val="center"/>
          </w:tcPr>
          <w:p w:rsidR="00743405" w:rsidRPr="00921B25" w:rsidRDefault="00743405" w:rsidP="00921B25">
            <w:pPr>
              <w:rPr>
                <w:rFonts w:ascii="Arial" w:hAnsi="Arial" w:cs="Arial"/>
                <w:bCs/>
                <w:sz w:val="20"/>
                <w:szCs w:val="20"/>
              </w:rPr>
            </w:pPr>
          </w:p>
        </w:tc>
        <w:tc>
          <w:tcPr>
            <w:tcW w:w="1002" w:type="dxa"/>
          </w:tcPr>
          <w:p w:rsidR="00743405" w:rsidRPr="00921B25" w:rsidRDefault="00743405" w:rsidP="009A0C18">
            <w:pPr>
              <w:jc w:val="both"/>
              <w:rPr>
                <w:rFonts w:ascii="Arial" w:hAnsi="Arial" w:cs="Arial"/>
                <w:bCs/>
                <w:sz w:val="20"/>
                <w:szCs w:val="20"/>
              </w:rPr>
            </w:pPr>
            <w:r w:rsidRPr="00921B25">
              <w:rPr>
                <w:rFonts w:ascii="Arial" w:hAnsi="Arial" w:cs="Arial"/>
                <w:bCs/>
                <w:sz w:val="20"/>
                <w:szCs w:val="20"/>
              </w:rPr>
              <w:t>Actual</w:t>
            </w:r>
          </w:p>
        </w:tc>
        <w:tc>
          <w:tcPr>
            <w:tcW w:w="1493" w:type="dxa"/>
            <w:shd w:val="clear" w:color="auto" w:fill="92D050"/>
          </w:tcPr>
          <w:p w:rsidR="00743405" w:rsidRPr="00921B25" w:rsidRDefault="00743405" w:rsidP="00921B25">
            <w:pPr>
              <w:jc w:val="center"/>
              <w:rPr>
                <w:rFonts w:ascii="Arial" w:hAnsi="Arial" w:cs="Arial"/>
                <w:bCs/>
                <w:sz w:val="20"/>
                <w:szCs w:val="20"/>
              </w:rPr>
            </w:pPr>
            <w:r>
              <w:rPr>
                <w:rFonts w:ascii="Arial" w:hAnsi="Arial" w:cs="Arial"/>
                <w:bCs/>
                <w:sz w:val="20"/>
                <w:szCs w:val="20"/>
              </w:rPr>
              <w:t>66%</w:t>
            </w:r>
          </w:p>
        </w:tc>
        <w:tc>
          <w:tcPr>
            <w:tcW w:w="1494" w:type="dxa"/>
            <w:shd w:val="clear" w:color="auto" w:fill="FFC000"/>
          </w:tcPr>
          <w:p w:rsidR="00743405" w:rsidRPr="00921B25" w:rsidRDefault="00743405" w:rsidP="00921B25">
            <w:pPr>
              <w:jc w:val="center"/>
              <w:rPr>
                <w:rFonts w:ascii="Arial" w:hAnsi="Arial" w:cs="Arial"/>
                <w:bCs/>
                <w:sz w:val="20"/>
                <w:szCs w:val="20"/>
              </w:rPr>
            </w:pPr>
            <w:r>
              <w:rPr>
                <w:rFonts w:ascii="Arial" w:hAnsi="Arial" w:cs="Arial"/>
                <w:bCs/>
                <w:sz w:val="20"/>
                <w:szCs w:val="20"/>
              </w:rPr>
              <w:t>65%</w:t>
            </w:r>
          </w:p>
        </w:tc>
        <w:tc>
          <w:tcPr>
            <w:tcW w:w="1494" w:type="dxa"/>
            <w:shd w:val="clear" w:color="auto" w:fill="FF0000"/>
          </w:tcPr>
          <w:p w:rsidR="00743405" w:rsidRPr="00921B25" w:rsidRDefault="00743405" w:rsidP="00921B25">
            <w:pPr>
              <w:jc w:val="center"/>
              <w:rPr>
                <w:rFonts w:ascii="Arial" w:hAnsi="Arial" w:cs="Arial"/>
                <w:bCs/>
                <w:sz w:val="20"/>
                <w:szCs w:val="20"/>
              </w:rPr>
            </w:pPr>
            <w:r>
              <w:rPr>
                <w:rFonts w:ascii="Arial" w:hAnsi="Arial" w:cs="Arial"/>
                <w:bCs/>
                <w:sz w:val="20"/>
                <w:szCs w:val="20"/>
              </w:rPr>
              <w:t>60%</w:t>
            </w:r>
          </w:p>
        </w:tc>
        <w:tc>
          <w:tcPr>
            <w:tcW w:w="1494" w:type="dxa"/>
            <w:shd w:val="clear" w:color="auto" w:fill="BFBFBF" w:themeFill="background1" w:themeFillShade="BF"/>
          </w:tcPr>
          <w:p w:rsidR="00743405" w:rsidRPr="00817BA4" w:rsidRDefault="00817BA4" w:rsidP="00921B25">
            <w:pPr>
              <w:jc w:val="center"/>
              <w:rPr>
                <w:rFonts w:ascii="Arial" w:hAnsi="Arial" w:cs="Arial"/>
                <w:bCs/>
                <w:sz w:val="16"/>
                <w:szCs w:val="16"/>
              </w:rPr>
            </w:pPr>
            <w:r w:rsidRPr="00817BA4">
              <w:rPr>
                <w:rFonts w:ascii="Arial" w:hAnsi="Arial" w:cs="Arial"/>
                <w:bCs/>
                <w:sz w:val="16"/>
                <w:szCs w:val="16"/>
              </w:rPr>
              <w:t>Audit Suspended due to Covid-19</w:t>
            </w:r>
          </w:p>
        </w:tc>
      </w:tr>
      <w:tr w:rsidR="00743405" w:rsidTr="00743405">
        <w:tc>
          <w:tcPr>
            <w:tcW w:w="1668" w:type="dxa"/>
            <w:vMerge w:val="restart"/>
            <w:vAlign w:val="center"/>
          </w:tcPr>
          <w:p w:rsidR="00743405" w:rsidRPr="00921B25" w:rsidRDefault="00743405" w:rsidP="00921B25">
            <w:pPr>
              <w:rPr>
                <w:rFonts w:ascii="Arial" w:hAnsi="Arial" w:cs="Arial"/>
                <w:bCs/>
                <w:sz w:val="20"/>
                <w:szCs w:val="20"/>
              </w:rPr>
            </w:pPr>
            <w:r w:rsidRPr="00921B25">
              <w:rPr>
                <w:rFonts w:ascii="Arial" w:hAnsi="Arial" w:cs="Arial"/>
                <w:bCs/>
                <w:sz w:val="20"/>
                <w:szCs w:val="20"/>
              </w:rPr>
              <w:t>Community Hospitals</w:t>
            </w:r>
          </w:p>
        </w:tc>
        <w:tc>
          <w:tcPr>
            <w:tcW w:w="1124" w:type="dxa"/>
            <w:vMerge w:val="restart"/>
            <w:vAlign w:val="center"/>
          </w:tcPr>
          <w:p w:rsidR="00743405" w:rsidRPr="00921B25" w:rsidRDefault="00743405" w:rsidP="00921B25">
            <w:pPr>
              <w:rPr>
                <w:rFonts w:ascii="Arial" w:hAnsi="Arial" w:cs="Arial"/>
                <w:bCs/>
                <w:sz w:val="20"/>
                <w:szCs w:val="20"/>
              </w:rPr>
            </w:pPr>
            <w:r w:rsidRPr="00921B25">
              <w:rPr>
                <w:rFonts w:ascii="Arial" w:hAnsi="Arial" w:cs="Arial"/>
                <w:bCs/>
                <w:sz w:val="20"/>
                <w:szCs w:val="20"/>
              </w:rPr>
              <w:t>80%</w:t>
            </w:r>
          </w:p>
        </w:tc>
        <w:tc>
          <w:tcPr>
            <w:tcW w:w="1002" w:type="dxa"/>
          </w:tcPr>
          <w:p w:rsidR="00743405" w:rsidRPr="00921B25" w:rsidRDefault="00743405" w:rsidP="009A0C18">
            <w:pPr>
              <w:jc w:val="both"/>
              <w:rPr>
                <w:rFonts w:ascii="Arial" w:hAnsi="Arial" w:cs="Arial"/>
                <w:bCs/>
                <w:sz w:val="20"/>
                <w:szCs w:val="20"/>
              </w:rPr>
            </w:pPr>
            <w:r w:rsidRPr="00921B25">
              <w:rPr>
                <w:rFonts w:ascii="Arial" w:hAnsi="Arial" w:cs="Arial"/>
                <w:bCs/>
                <w:sz w:val="20"/>
                <w:szCs w:val="20"/>
              </w:rPr>
              <w:t>Target</w:t>
            </w:r>
          </w:p>
        </w:tc>
        <w:tc>
          <w:tcPr>
            <w:tcW w:w="1493" w:type="dxa"/>
          </w:tcPr>
          <w:p w:rsidR="00743405" w:rsidRPr="00921B25" w:rsidRDefault="00743405" w:rsidP="00921B25">
            <w:pPr>
              <w:jc w:val="center"/>
              <w:rPr>
                <w:rFonts w:ascii="Arial" w:hAnsi="Arial" w:cs="Arial"/>
                <w:bCs/>
                <w:sz w:val="20"/>
                <w:szCs w:val="20"/>
              </w:rPr>
            </w:pPr>
            <w:r>
              <w:rPr>
                <w:rFonts w:ascii="Arial" w:hAnsi="Arial" w:cs="Arial"/>
                <w:bCs/>
                <w:sz w:val="20"/>
                <w:szCs w:val="20"/>
              </w:rPr>
              <w:t>80%</w:t>
            </w:r>
          </w:p>
        </w:tc>
        <w:tc>
          <w:tcPr>
            <w:tcW w:w="1494" w:type="dxa"/>
          </w:tcPr>
          <w:p w:rsidR="00743405" w:rsidRPr="00921B25" w:rsidRDefault="00743405" w:rsidP="00921B25">
            <w:pPr>
              <w:jc w:val="center"/>
              <w:rPr>
                <w:rFonts w:ascii="Arial" w:hAnsi="Arial" w:cs="Arial"/>
                <w:bCs/>
                <w:sz w:val="20"/>
                <w:szCs w:val="20"/>
              </w:rPr>
            </w:pPr>
            <w:r>
              <w:rPr>
                <w:rFonts w:ascii="Arial" w:hAnsi="Arial" w:cs="Arial"/>
                <w:bCs/>
                <w:sz w:val="20"/>
                <w:szCs w:val="20"/>
              </w:rPr>
              <w:t>85%</w:t>
            </w:r>
          </w:p>
        </w:tc>
        <w:tc>
          <w:tcPr>
            <w:tcW w:w="1494" w:type="dxa"/>
          </w:tcPr>
          <w:p w:rsidR="00743405" w:rsidRPr="00921B25" w:rsidRDefault="00743405" w:rsidP="00921B25">
            <w:pPr>
              <w:jc w:val="center"/>
              <w:rPr>
                <w:rFonts w:ascii="Arial" w:hAnsi="Arial" w:cs="Arial"/>
                <w:bCs/>
                <w:sz w:val="20"/>
                <w:szCs w:val="20"/>
              </w:rPr>
            </w:pPr>
            <w:r>
              <w:rPr>
                <w:rFonts w:ascii="Arial" w:hAnsi="Arial" w:cs="Arial"/>
                <w:bCs/>
                <w:sz w:val="20"/>
                <w:szCs w:val="20"/>
              </w:rPr>
              <w:t>90%</w:t>
            </w:r>
          </w:p>
        </w:tc>
        <w:tc>
          <w:tcPr>
            <w:tcW w:w="1494" w:type="dxa"/>
          </w:tcPr>
          <w:p w:rsidR="00743405" w:rsidRPr="00921B25" w:rsidRDefault="00743405" w:rsidP="00921B25">
            <w:pPr>
              <w:jc w:val="center"/>
              <w:rPr>
                <w:rFonts w:ascii="Arial" w:hAnsi="Arial" w:cs="Arial"/>
                <w:bCs/>
                <w:sz w:val="20"/>
                <w:szCs w:val="20"/>
              </w:rPr>
            </w:pPr>
            <w:r>
              <w:rPr>
                <w:rFonts w:ascii="Arial" w:hAnsi="Arial" w:cs="Arial"/>
                <w:bCs/>
                <w:sz w:val="20"/>
                <w:szCs w:val="20"/>
              </w:rPr>
              <w:t>95%</w:t>
            </w:r>
          </w:p>
        </w:tc>
      </w:tr>
      <w:tr w:rsidR="00743405" w:rsidTr="00817BA4">
        <w:tc>
          <w:tcPr>
            <w:tcW w:w="1668" w:type="dxa"/>
            <w:vMerge/>
          </w:tcPr>
          <w:p w:rsidR="00743405" w:rsidRPr="00921B25" w:rsidRDefault="00743405" w:rsidP="009A0C18">
            <w:pPr>
              <w:jc w:val="both"/>
              <w:rPr>
                <w:rFonts w:ascii="Arial" w:hAnsi="Arial" w:cs="Arial"/>
                <w:b/>
                <w:bCs/>
                <w:sz w:val="20"/>
                <w:szCs w:val="20"/>
              </w:rPr>
            </w:pPr>
          </w:p>
        </w:tc>
        <w:tc>
          <w:tcPr>
            <w:tcW w:w="1124" w:type="dxa"/>
            <w:vMerge/>
          </w:tcPr>
          <w:p w:rsidR="00743405" w:rsidRPr="00921B25" w:rsidRDefault="00743405" w:rsidP="009A0C18">
            <w:pPr>
              <w:jc w:val="both"/>
              <w:rPr>
                <w:rFonts w:ascii="Arial" w:hAnsi="Arial" w:cs="Arial"/>
                <w:b/>
                <w:bCs/>
                <w:sz w:val="20"/>
                <w:szCs w:val="20"/>
              </w:rPr>
            </w:pPr>
          </w:p>
        </w:tc>
        <w:tc>
          <w:tcPr>
            <w:tcW w:w="1002" w:type="dxa"/>
          </w:tcPr>
          <w:p w:rsidR="00743405" w:rsidRPr="00921B25" w:rsidRDefault="00743405" w:rsidP="009A0C18">
            <w:pPr>
              <w:jc w:val="both"/>
              <w:rPr>
                <w:rFonts w:ascii="Arial" w:hAnsi="Arial" w:cs="Arial"/>
                <w:bCs/>
                <w:sz w:val="20"/>
                <w:szCs w:val="20"/>
              </w:rPr>
            </w:pPr>
            <w:r w:rsidRPr="00921B25">
              <w:rPr>
                <w:rFonts w:ascii="Arial" w:hAnsi="Arial" w:cs="Arial"/>
                <w:bCs/>
                <w:sz w:val="20"/>
                <w:szCs w:val="20"/>
              </w:rPr>
              <w:t>Actual</w:t>
            </w:r>
          </w:p>
        </w:tc>
        <w:tc>
          <w:tcPr>
            <w:tcW w:w="1493" w:type="dxa"/>
            <w:shd w:val="clear" w:color="auto" w:fill="92D050"/>
          </w:tcPr>
          <w:p w:rsidR="00743405" w:rsidRPr="00921B25" w:rsidRDefault="00743405" w:rsidP="00921B25">
            <w:pPr>
              <w:jc w:val="center"/>
              <w:rPr>
                <w:rFonts w:ascii="Arial" w:hAnsi="Arial" w:cs="Arial"/>
                <w:bCs/>
                <w:sz w:val="20"/>
                <w:szCs w:val="20"/>
              </w:rPr>
            </w:pPr>
            <w:r w:rsidRPr="00921B25">
              <w:rPr>
                <w:rFonts w:ascii="Arial" w:hAnsi="Arial" w:cs="Arial"/>
                <w:bCs/>
                <w:sz w:val="20"/>
                <w:szCs w:val="20"/>
              </w:rPr>
              <w:t>91.4%</w:t>
            </w:r>
          </w:p>
        </w:tc>
        <w:tc>
          <w:tcPr>
            <w:tcW w:w="1494" w:type="dxa"/>
            <w:shd w:val="clear" w:color="auto" w:fill="FF0000"/>
          </w:tcPr>
          <w:p w:rsidR="00743405" w:rsidRPr="00921B25" w:rsidRDefault="00743405" w:rsidP="00921B25">
            <w:pPr>
              <w:jc w:val="center"/>
              <w:rPr>
                <w:rFonts w:ascii="Arial" w:hAnsi="Arial" w:cs="Arial"/>
                <w:bCs/>
                <w:sz w:val="20"/>
                <w:szCs w:val="20"/>
              </w:rPr>
            </w:pPr>
            <w:r>
              <w:rPr>
                <w:rFonts w:ascii="Arial" w:hAnsi="Arial" w:cs="Arial"/>
                <w:bCs/>
                <w:sz w:val="20"/>
                <w:szCs w:val="20"/>
              </w:rPr>
              <w:t>76%</w:t>
            </w:r>
          </w:p>
        </w:tc>
        <w:tc>
          <w:tcPr>
            <w:tcW w:w="1494" w:type="dxa"/>
            <w:shd w:val="clear" w:color="auto" w:fill="FF0000"/>
          </w:tcPr>
          <w:p w:rsidR="00743405" w:rsidRPr="00921B25" w:rsidRDefault="00743405" w:rsidP="00921B25">
            <w:pPr>
              <w:jc w:val="center"/>
              <w:rPr>
                <w:rFonts w:ascii="Arial" w:hAnsi="Arial" w:cs="Arial"/>
                <w:bCs/>
                <w:sz w:val="20"/>
                <w:szCs w:val="20"/>
              </w:rPr>
            </w:pPr>
            <w:r>
              <w:rPr>
                <w:rFonts w:ascii="Arial" w:hAnsi="Arial" w:cs="Arial"/>
                <w:bCs/>
                <w:sz w:val="20"/>
                <w:szCs w:val="20"/>
              </w:rPr>
              <w:t>84%</w:t>
            </w:r>
          </w:p>
        </w:tc>
        <w:tc>
          <w:tcPr>
            <w:tcW w:w="1494" w:type="dxa"/>
            <w:shd w:val="clear" w:color="auto" w:fill="BFBFBF" w:themeFill="background1" w:themeFillShade="BF"/>
          </w:tcPr>
          <w:p w:rsidR="00743405" w:rsidRPr="00817BA4" w:rsidRDefault="00817BA4" w:rsidP="00921B25">
            <w:pPr>
              <w:jc w:val="center"/>
              <w:rPr>
                <w:rFonts w:ascii="Arial" w:hAnsi="Arial" w:cs="Arial"/>
                <w:bCs/>
                <w:sz w:val="16"/>
                <w:szCs w:val="16"/>
              </w:rPr>
            </w:pPr>
            <w:r w:rsidRPr="00817BA4">
              <w:rPr>
                <w:rFonts w:ascii="Arial" w:hAnsi="Arial" w:cs="Arial"/>
                <w:bCs/>
                <w:sz w:val="16"/>
                <w:szCs w:val="16"/>
              </w:rPr>
              <w:t>Audit Suspended due to Covid-19</w:t>
            </w:r>
          </w:p>
        </w:tc>
      </w:tr>
    </w:tbl>
    <w:p w:rsidR="0004199D" w:rsidRDefault="0004199D" w:rsidP="009A0C18">
      <w:pPr>
        <w:jc w:val="both"/>
        <w:rPr>
          <w:rFonts w:ascii="Arial" w:hAnsi="Arial" w:cs="Arial"/>
          <w:b/>
          <w:bCs/>
          <w:sz w:val="22"/>
          <w:szCs w:val="22"/>
        </w:rPr>
      </w:pPr>
    </w:p>
    <w:p w:rsidR="0004199D" w:rsidRPr="00D707CD" w:rsidRDefault="00921B25" w:rsidP="009A0C18">
      <w:pPr>
        <w:jc w:val="both"/>
        <w:rPr>
          <w:rFonts w:ascii="Arial" w:hAnsi="Arial" w:cs="Arial"/>
          <w:bCs/>
          <w:sz w:val="22"/>
          <w:szCs w:val="22"/>
        </w:rPr>
      </w:pPr>
      <w:r w:rsidRPr="00D707CD">
        <w:rPr>
          <w:rFonts w:ascii="Arial" w:hAnsi="Arial" w:cs="Arial"/>
          <w:bCs/>
          <w:sz w:val="22"/>
          <w:szCs w:val="22"/>
        </w:rPr>
        <w:t xml:space="preserve">An electronic audit tool was developed and subsequently tested at Cirencester Hospital where it was found to be user friendly and time efficient. All Community Hospital Matrons have also tested the tool by undertaking a snapshot data capture for each patient.  </w:t>
      </w:r>
      <w:r w:rsidR="00D424A8">
        <w:rPr>
          <w:rFonts w:ascii="Arial" w:hAnsi="Arial" w:cs="Arial"/>
          <w:bCs/>
          <w:sz w:val="22"/>
          <w:szCs w:val="22"/>
        </w:rPr>
        <w:t>This important work will continue during 2020/21 as part of implementing the national CQUIN for mal</w:t>
      </w:r>
      <w:r w:rsidR="005F671C">
        <w:rPr>
          <w:rFonts w:ascii="Arial" w:hAnsi="Arial" w:cs="Arial"/>
          <w:bCs/>
          <w:sz w:val="22"/>
          <w:szCs w:val="22"/>
        </w:rPr>
        <w:t>n</w:t>
      </w:r>
      <w:r w:rsidR="00D424A8">
        <w:rPr>
          <w:rFonts w:ascii="Arial" w:hAnsi="Arial" w:cs="Arial"/>
          <w:bCs/>
          <w:sz w:val="22"/>
          <w:szCs w:val="22"/>
        </w:rPr>
        <w:t>utrician screening.</w:t>
      </w:r>
    </w:p>
    <w:p w:rsidR="0004199D" w:rsidRDefault="0004199D" w:rsidP="009A0C18">
      <w:pPr>
        <w:jc w:val="both"/>
        <w:rPr>
          <w:rFonts w:ascii="Arial" w:hAnsi="Arial" w:cs="Arial"/>
          <w:b/>
          <w:bCs/>
          <w:sz w:val="22"/>
          <w:szCs w:val="22"/>
        </w:rPr>
      </w:pPr>
    </w:p>
    <w:p w:rsidR="00743405" w:rsidRDefault="005B6E8F" w:rsidP="009A0C18">
      <w:pPr>
        <w:jc w:val="both"/>
        <w:rPr>
          <w:rFonts w:ascii="Arial" w:hAnsi="Arial" w:cs="Arial"/>
          <w:b/>
          <w:bCs/>
          <w:sz w:val="22"/>
          <w:szCs w:val="22"/>
        </w:rPr>
      </w:pPr>
      <w:r>
        <w:rPr>
          <w:rFonts w:ascii="Arial" w:hAnsi="Arial" w:cs="Arial"/>
          <w:b/>
          <w:bCs/>
          <w:sz w:val="22"/>
          <w:szCs w:val="22"/>
        </w:rPr>
        <w:t xml:space="preserve">We did not meet </w:t>
      </w:r>
      <w:r w:rsidR="00D707CD" w:rsidRPr="00A83F46">
        <w:rPr>
          <w:rFonts w:ascii="Arial" w:hAnsi="Arial" w:cs="Arial"/>
          <w:b/>
          <w:bCs/>
          <w:sz w:val="22"/>
          <w:szCs w:val="22"/>
        </w:rPr>
        <w:t>this target.</w:t>
      </w:r>
    </w:p>
    <w:p w:rsidR="00743405" w:rsidRDefault="00743405" w:rsidP="009A0C18">
      <w:pPr>
        <w:jc w:val="both"/>
        <w:rPr>
          <w:rFonts w:ascii="Arial" w:hAnsi="Arial" w:cs="Arial"/>
          <w:b/>
          <w:bCs/>
          <w:sz w:val="22"/>
          <w:szCs w:val="22"/>
        </w:rPr>
      </w:pPr>
    </w:p>
    <w:p w:rsidR="00743405" w:rsidRDefault="00743405" w:rsidP="009A0C18">
      <w:pPr>
        <w:jc w:val="both"/>
        <w:rPr>
          <w:rFonts w:ascii="Arial" w:hAnsi="Arial" w:cs="Arial"/>
          <w:b/>
          <w:bCs/>
          <w:sz w:val="22"/>
          <w:szCs w:val="22"/>
        </w:rPr>
      </w:pPr>
    </w:p>
    <w:p w:rsidR="00D707CD" w:rsidRPr="00D707CD" w:rsidRDefault="00D707CD" w:rsidP="00D707CD">
      <w:pPr>
        <w:autoSpaceDE w:val="0"/>
        <w:autoSpaceDN w:val="0"/>
        <w:adjustRightInd w:val="0"/>
        <w:ind w:left="720" w:hanging="720"/>
        <w:rPr>
          <w:rFonts w:ascii="Arial" w:hAnsi="Arial" w:cs="Arial"/>
          <w:b/>
          <w:sz w:val="22"/>
          <w:szCs w:val="22"/>
        </w:rPr>
      </w:pPr>
      <w:r w:rsidRPr="00D707CD">
        <w:rPr>
          <w:rFonts w:ascii="Arial" w:hAnsi="Arial" w:cs="Arial"/>
          <w:b/>
          <w:bCs/>
          <w:sz w:val="22"/>
          <w:szCs w:val="22"/>
        </w:rPr>
        <w:t>1.7</w:t>
      </w:r>
      <w:r w:rsidRPr="00D707CD">
        <w:rPr>
          <w:rFonts w:ascii="Arial" w:hAnsi="Arial" w:cs="Arial"/>
          <w:b/>
          <w:bCs/>
          <w:sz w:val="22"/>
          <w:szCs w:val="22"/>
        </w:rPr>
        <w:tab/>
      </w:r>
      <w:r w:rsidRPr="00D707CD">
        <w:rPr>
          <w:rFonts w:ascii="Arial" w:hAnsi="Arial" w:cs="Arial"/>
          <w:b/>
          <w:sz w:val="22"/>
          <w:szCs w:val="22"/>
        </w:rPr>
        <w:t>To increase the quality of wound assessments and management countywide in order to reduce clinical variation and improve wound healing rates.</w:t>
      </w:r>
    </w:p>
    <w:p w:rsidR="0004199D" w:rsidRDefault="0004199D" w:rsidP="009A0C18">
      <w:pPr>
        <w:jc w:val="both"/>
        <w:rPr>
          <w:rFonts w:ascii="Arial" w:hAnsi="Arial" w:cs="Arial"/>
          <w:b/>
          <w:bCs/>
          <w:sz w:val="22"/>
          <w:szCs w:val="22"/>
        </w:rPr>
      </w:pPr>
    </w:p>
    <w:p w:rsidR="00D707CD" w:rsidRDefault="00D707CD" w:rsidP="00D707CD">
      <w:pPr>
        <w:jc w:val="both"/>
        <w:rPr>
          <w:rFonts w:ascii="Arial" w:hAnsi="Arial" w:cs="Arial"/>
          <w:bCs/>
          <w:sz w:val="22"/>
          <w:szCs w:val="22"/>
        </w:rPr>
      </w:pPr>
      <w:r w:rsidRPr="00D707CD">
        <w:rPr>
          <w:rFonts w:ascii="Arial" w:hAnsi="Arial" w:cs="Arial"/>
          <w:bCs/>
          <w:sz w:val="22"/>
          <w:szCs w:val="22"/>
        </w:rPr>
        <w:t>This priority builds on the 2017-2019 CQUIN which was put in place nationally following UK studies that identified inconsistencies in the assessment and management of wounds and the opportunities to improve both efficiency of working and patient outcomes.</w:t>
      </w:r>
    </w:p>
    <w:p w:rsidR="00D707CD" w:rsidRPr="00D707CD" w:rsidRDefault="00D707CD" w:rsidP="00D707CD">
      <w:pPr>
        <w:jc w:val="both"/>
        <w:rPr>
          <w:rFonts w:ascii="Arial" w:hAnsi="Arial" w:cs="Arial"/>
          <w:bCs/>
          <w:sz w:val="22"/>
          <w:szCs w:val="22"/>
        </w:rPr>
      </w:pPr>
    </w:p>
    <w:p w:rsidR="00D707CD" w:rsidRDefault="00D707CD" w:rsidP="00D707CD">
      <w:pPr>
        <w:jc w:val="both"/>
        <w:rPr>
          <w:rFonts w:ascii="Arial" w:hAnsi="Arial" w:cs="Arial"/>
          <w:bCs/>
          <w:sz w:val="22"/>
          <w:szCs w:val="22"/>
        </w:rPr>
      </w:pPr>
      <w:r w:rsidRPr="00D707CD">
        <w:rPr>
          <w:rFonts w:ascii="Arial" w:hAnsi="Arial" w:cs="Arial"/>
          <w:bCs/>
          <w:sz w:val="22"/>
          <w:szCs w:val="22"/>
        </w:rPr>
        <w:t>There are two principle reasons why wound assessment has been targeted:</w:t>
      </w:r>
    </w:p>
    <w:p w:rsidR="00D707CD" w:rsidRPr="00D707CD" w:rsidRDefault="00D707CD" w:rsidP="00D707CD">
      <w:pPr>
        <w:jc w:val="both"/>
        <w:rPr>
          <w:rFonts w:ascii="Arial" w:hAnsi="Arial" w:cs="Arial"/>
          <w:bCs/>
          <w:sz w:val="22"/>
          <w:szCs w:val="22"/>
        </w:rPr>
      </w:pPr>
    </w:p>
    <w:p w:rsidR="00D707CD" w:rsidRPr="00AD2301" w:rsidRDefault="00163CDF" w:rsidP="00737D63">
      <w:pPr>
        <w:numPr>
          <w:ilvl w:val="0"/>
          <w:numId w:val="21"/>
        </w:numPr>
        <w:jc w:val="both"/>
        <w:rPr>
          <w:rFonts w:ascii="Arial" w:hAnsi="Arial" w:cs="Arial"/>
          <w:bCs/>
          <w:sz w:val="22"/>
          <w:szCs w:val="22"/>
        </w:rPr>
      </w:pPr>
      <w:r w:rsidRPr="00D707CD">
        <w:rPr>
          <w:rFonts w:ascii="Arial" w:hAnsi="Arial" w:cs="Arial"/>
          <w:bCs/>
          <w:sz w:val="22"/>
          <w:szCs w:val="22"/>
        </w:rPr>
        <w:t>A need to improve the quality and consistency of care delivered.</w:t>
      </w:r>
    </w:p>
    <w:p w:rsidR="000D6266" w:rsidRDefault="00163CDF" w:rsidP="00737D63">
      <w:pPr>
        <w:numPr>
          <w:ilvl w:val="0"/>
          <w:numId w:val="21"/>
        </w:numPr>
        <w:jc w:val="both"/>
        <w:rPr>
          <w:rFonts w:ascii="Arial" w:hAnsi="Arial" w:cs="Arial"/>
          <w:bCs/>
          <w:sz w:val="22"/>
          <w:szCs w:val="22"/>
        </w:rPr>
      </w:pPr>
      <w:r w:rsidRPr="00D707CD">
        <w:rPr>
          <w:rFonts w:ascii="Arial" w:hAnsi="Arial" w:cs="Arial"/>
          <w:bCs/>
          <w:sz w:val="22"/>
          <w:szCs w:val="22"/>
        </w:rPr>
        <w:t>A need to reduce the cost burden of wounds. Clinical practice and wound outcomes should ultimately improve.</w:t>
      </w:r>
    </w:p>
    <w:p w:rsidR="00D707CD" w:rsidRPr="00D707CD" w:rsidRDefault="00D707CD" w:rsidP="00D707CD">
      <w:pPr>
        <w:jc w:val="both"/>
        <w:rPr>
          <w:rFonts w:ascii="Arial" w:hAnsi="Arial" w:cs="Arial"/>
          <w:bCs/>
          <w:sz w:val="22"/>
          <w:szCs w:val="22"/>
        </w:rPr>
      </w:pPr>
    </w:p>
    <w:p w:rsidR="0004199D" w:rsidRDefault="00D707CD" w:rsidP="009A0C18">
      <w:pPr>
        <w:jc w:val="both"/>
        <w:rPr>
          <w:rFonts w:ascii="Arial" w:hAnsi="Arial" w:cs="Arial"/>
          <w:bCs/>
          <w:sz w:val="22"/>
          <w:szCs w:val="22"/>
        </w:rPr>
      </w:pPr>
      <w:r w:rsidRPr="00D707CD">
        <w:rPr>
          <w:rFonts w:ascii="Arial" w:hAnsi="Arial" w:cs="Arial"/>
          <w:bCs/>
          <w:sz w:val="22"/>
          <w:szCs w:val="22"/>
        </w:rPr>
        <w:t xml:space="preserve">The Trust has been working to improve wound care as per the 2017-19 CQUIN, performance from Qtr. 4 of year 2 of the CQUIN is used below as a baseline for the Quality Improvement. </w:t>
      </w:r>
    </w:p>
    <w:p w:rsidR="002A2B5F" w:rsidRPr="00AD2301" w:rsidRDefault="002A2B5F" w:rsidP="009A0C18">
      <w:pPr>
        <w:jc w:val="both"/>
        <w:rPr>
          <w:rFonts w:ascii="Arial" w:hAnsi="Arial" w:cs="Arial"/>
          <w:bCs/>
          <w:sz w:val="22"/>
          <w:szCs w:val="22"/>
        </w:rPr>
      </w:pPr>
    </w:p>
    <w:tbl>
      <w:tblPr>
        <w:tblStyle w:val="TableGrid"/>
        <w:tblW w:w="0" w:type="auto"/>
        <w:tblLook w:val="04A0" w:firstRow="1" w:lastRow="0" w:firstColumn="1" w:lastColumn="0" w:noHBand="0" w:noVBand="1"/>
      </w:tblPr>
      <w:tblGrid>
        <w:gridCol w:w="3175"/>
        <w:gridCol w:w="795"/>
        <w:gridCol w:w="1935"/>
        <w:gridCol w:w="1932"/>
        <w:gridCol w:w="1932"/>
      </w:tblGrid>
      <w:tr w:rsidR="00743405" w:rsidTr="00D72797">
        <w:tc>
          <w:tcPr>
            <w:tcW w:w="3175" w:type="dxa"/>
            <w:shd w:val="clear" w:color="auto" w:fill="365F91" w:themeFill="accent1" w:themeFillShade="BF"/>
          </w:tcPr>
          <w:p w:rsidR="00743405" w:rsidRPr="00D72797" w:rsidRDefault="00743405" w:rsidP="009A0C18">
            <w:pPr>
              <w:jc w:val="both"/>
              <w:rPr>
                <w:rFonts w:ascii="Arial" w:hAnsi="Arial" w:cs="Arial"/>
                <w:b/>
                <w:bCs/>
                <w:color w:val="FFFFFF" w:themeColor="background1"/>
                <w:sz w:val="22"/>
                <w:szCs w:val="22"/>
              </w:rPr>
            </w:pPr>
            <w:r w:rsidRPr="00D72797">
              <w:rPr>
                <w:rFonts w:ascii="Arial" w:hAnsi="Arial" w:cs="Arial"/>
                <w:b/>
                <w:bCs/>
                <w:color w:val="FFFFFF" w:themeColor="background1"/>
                <w:sz w:val="22"/>
                <w:szCs w:val="22"/>
              </w:rPr>
              <w:t>Wound Care Metrics</w:t>
            </w:r>
          </w:p>
        </w:tc>
        <w:tc>
          <w:tcPr>
            <w:tcW w:w="795" w:type="dxa"/>
            <w:shd w:val="clear" w:color="auto" w:fill="365F91" w:themeFill="accent1" w:themeFillShade="BF"/>
          </w:tcPr>
          <w:p w:rsidR="00743405" w:rsidRPr="00D72797" w:rsidRDefault="00743405" w:rsidP="009A0C18">
            <w:pPr>
              <w:jc w:val="both"/>
              <w:rPr>
                <w:rFonts w:ascii="Arial" w:hAnsi="Arial" w:cs="Arial"/>
                <w:b/>
                <w:bCs/>
                <w:color w:val="FFFFFF" w:themeColor="background1"/>
                <w:sz w:val="22"/>
                <w:szCs w:val="22"/>
              </w:rPr>
            </w:pPr>
          </w:p>
        </w:tc>
        <w:tc>
          <w:tcPr>
            <w:tcW w:w="1935" w:type="dxa"/>
            <w:shd w:val="clear" w:color="auto" w:fill="365F91" w:themeFill="accent1" w:themeFillShade="BF"/>
          </w:tcPr>
          <w:p w:rsidR="00743405" w:rsidRPr="00D72797" w:rsidRDefault="00743405" w:rsidP="00743405">
            <w:pPr>
              <w:jc w:val="center"/>
              <w:rPr>
                <w:rFonts w:ascii="Arial" w:hAnsi="Arial" w:cs="Arial"/>
                <w:b/>
                <w:bCs/>
                <w:color w:val="FFFFFF" w:themeColor="background1"/>
                <w:sz w:val="22"/>
                <w:szCs w:val="22"/>
              </w:rPr>
            </w:pPr>
            <w:r w:rsidRPr="00D72797">
              <w:rPr>
                <w:rFonts w:ascii="Arial" w:hAnsi="Arial" w:cs="Arial"/>
                <w:b/>
                <w:bCs/>
                <w:color w:val="FFFFFF" w:themeColor="background1"/>
                <w:sz w:val="22"/>
                <w:szCs w:val="22"/>
              </w:rPr>
              <w:t>Quarters 1 &amp; 2</w:t>
            </w:r>
          </w:p>
        </w:tc>
        <w:tc>
          <w:tcPr>
            <w:tcW w:w="1932" w:type="dxa"/>
            <w:shd w:val="clear" w:color="auto" w:fill="365F91" w:themeFill="accent1" w:themeFillShade="BF"/>
          </w:tcPr>
          <w:p w:rsidR="00743405" w:rsidRPr="00D72797" w:rsidRDefault="00743405" w:rsidP="00743405">
            <w:pPr>
              <w:jc w:val="center"/>
              <w:rPr>
                <w:rFonts w:ascii="Arial" w:hAnsi="Arial" w:cs="Arial"/>
                <w:b/>
                <w:bCs/>
                <w:color w:val="FFFFFF" w:themeColor="background1"/>
                <w:sz w:val="22"/>
                <w:szCs w:val="22"/>
              </w:rPr>
            </w:pPr>
            <w:r w:rsidRPr="00D72797">
              <w:rPr>
                <w:rFonts w:ascii="Arial" w:hAnsi="Arial" w:cs="Arial"/>
                <w:b/>
                <w:bCs/>
                <w:color w:val="FFFFFF" w:themeColor="background1"/>
                <w:sz w:val="22"/>
                <w:szCs w:val="22"/>
              </w:rPr>
              <w:t>Quarter 3</w:t>
            </w:r>
          </w:p>
        </w:tc>
        <w:tc>
          <w:tcPr>
            <w:tcW w:w="1932" w:type="dxa"/>
            <w:shd w:val="clear" w:color="auto" w:fill="365F91" w:themeFill="accent1" w:themeFillShade="BF"/>
          </w:tcPr>
          <w:p w:rsidR="00743405" w:rsidRPr="00D72797" w:rsidRDefault="00743405" w:rsidP="00743405">
            <w:pPr>
              <w:jc w:val="center"/>
              <w:rPr>
                <w:rFonts w:ascii="Arial" w:hAnsi="Arial" w:cs="Arial"/>
                <w:b/>
                <w:bCs/>
                <w:color w:val="FFFFFF" w:themeColor="background1"/>
                <w:sz w:val="22"/>
                <w:szCs w:val="22"/>
              </w:rPr>
            </w:pPr>
            <w:r w:rsidRPr="00D72797">
              <w:rPr>
                <w:rFonts w:ascii="Arial" w:hAnsi="Arial" w:cs="Arial"/>
                <w:b/>
                <w:bCs/>
                <w:color w:val="FFFFFF" w:themeColor="background1"/>
                <w:sz w:val="22"/>
                <w:szCs w:val="22"/>
              </w:rPr>
              <w:t>Quarter 4</w:t>
            </w:r>
          </w:p>
        </w:tc>
      </w:tr>
      <w:tr w:rsidR="00743405" w:rsidTr="00743405">
        <w:trPr>
          <w:trHeight w:val="1233"/>
        </w:trPr>
        <w:tc>
          <w:tcPr>
            <w:tcW w:w="3175" w:type="dxa"/>
            <w:vMerge w:val="restart"/>
          </w:tcPr>
          <w:p w:rsidR="00743405" w:rsidRPr="0068637C" w:rsidRDefault="00743405" w:rsidP="0068637C">
            <w:pPr>
              <w:rPr>
                <w:rFonts w:ascii="Arial" w:hAnsi="Arial" w:cs="Arial"/>
                <w:bCs/>
                <w:sz w:val="20"/>
                <w:szCs w:val="20"/>
              </w:rPr>
            </w:pPr>
            <w:r w:rsidRPr="00743405">
              <w:rPr>
                <w:rFonts w:ascii="Arial" w:hAnsi="Arial" w:cs="Arial"/>
                <w:bCs/>
                <w:sz w:val="20"/>
                <w:szCs w:val="20"/>
              </w:rPr>
              <w:t>To increase the number of patients who receive a fully compliant assessment (to the “leading change adding value” clinical assessment domains of the 2017-19 wound assessment CQUIN) on admission to Community Nursing caseloads, Complex Leg wound services, Podiatry Service or Inpatient Settings from baseline.</w:t>
            </w:r>
          </w:p>
        </w:tc>
        <w:tc>
          <w:tcPr>
            <w:tcW w:w="795" w:type="dxa"/>
            <w:vAlign w:val="center"/>
          </w:tcPr>
          <w:p w:rsidR="00743405" w:rsidRPr="00743405" w:rsidRDefault="00743405" w:rsidP="00743405">
            <w:pPr>
              <w:jc w:val="center"/>
              <w:rPr>
                <w:rFonts w:ascii="Arial" w:hAnsi="Arial" w:cs="Arial"/>
                <w:bCs/>
                <w:sz w:val="20"/>
                <w:szCs w:val="20"/>
              </w:rPr>
            </w:pPr>
            <w:r w:rsidRPr="00743405">
              <w:rPr>
                <w:rFonts w:ascii="Arial" w:hAnsi="Arial" w:cs="Arial"/>
                <w:bCs/>
                <w:sz w:val="20"/>
                <w:szCs w:val="20"/>
              </w:rPr>
              <w:t>Target</w:t>
            </w:r>
          </w:p>
        </w:tc>
        <w:tc>
          <w:tcPr>
            <w:tcW w:w="1935" w:type="dxa"/>
            <w:vAlign w:val="center"/>
          </w:tcPr>
          <w:p w:rsidR="00743405" w:rsidRPr="00743405" w:rsidRDefault="00743405" w:rsidP="00743405">
            <w:pPr>
              <w:jc w:val="center"/>
              <w:rPr>
                <w:rFonts w:ascii="Arial" w:hAnsi="Arial" w:cs="Arial"/>
                <w:bCs/>
                <w:sz w:val="20"/>
                <w:szCs w:val="20"/>
              </w:rPr>
            </w:pPr>
            <w:r w:rsidRPr="00743405">
              <w:rPr>
                <w:rFonts w:ascii="Arial" w:hAnsi="Arial" w:cs="Arial"/>
                <w:bCs/>
                <w:sz w:val="20"/>
                <w:szCs w:val="20"/>
              </w:rPr>
              <w:t>30%</w:t>
            </w:r>
          </w:p>
        </w:tc>
        <w:tc>
          <w:tcPr>
            <w:tcW w:w="1932" w:type="dxa"/>
            <w:vAlign w:val="center"/>
          </w:tcPr>
          <w:p w:rsidR="00743405" w:rsidRPr="00743405" w:rsidRDefault="00743405" w:rsidP="00743405">
            <w:pPr>
              <w:jc w:val="center"/>
              <w:rPr>
                <w:rFonts w:ascii="Arial" w:hAnsi="Arial" w:cs="Arial"/>
                <w:bCs/>
                <w:sz w:val="20"/>
                <w:szCs w:val="20"/>
              </w:rPr>
            </w:pPr>
            <w:r w:rsidRPr="00743405">
              <w:rPr>
                <w:rFonts w:ascii="Arial" w:hAnsi="Arial" w:cs="Arial"/>
                <w:bCs/>
                <w:sz w:val="20"/>
                <w:szCs w:val="20"/>
              </w:rPr>
              <w:t>40%</w:t>
            </w:r>
          </w:p>
        </w:tc>
        <w:tc>
          <w:tcPr>
            <w:tcW w:w="1932" w:type="dxa"/>
            <w:vAlign w:val="center"/>
          </w:tcPr>
          <w:p w:rsidR="00743405" w:rsidRPr="00743405" w:rsidRDefault="00743405" w:rsidP="00743405">
            <w:pPr>
              <w:jc w:val="center"/>
              <w:rPr>
                <w:rFonts w:ascii="Arial" w:hAnsi="Arial" w:cs="Arial"/>
                <w:bCs/>
                <w:sz w:val="20"/>
                <w:szCs w:val="20"/>
              </w:rPr>
            </w:pPr>
            <w:r w:rsidRPr="00743405">
              <w:rPr>
                <w:rFonts w:ascii="Arial" w:hAnsi="Arial" w:cs="Arial"/>
                <w:bCs/>
                <w:sz w:val="20"/>
                <w:szCs w:val="20"/>
              </w:rPr>
              <w:t>60%</w:t>
            </w:r>
          </w:p>
        </w:tc>
      </w:tr>
      <w:tr w:rsidR="00743405" w:rsidTr="00817BA4">
        <w:tc>
          <w:tcPr>
            <w:tcW w:w="3175" w:type="dxa"/>
            <w:vMerge/>
          </w:tcPr>
          <w:p w:rsidR="00743405" w:rsidRDefault="00743405" w:rsidP="009A0C18">
            <w:pPr>
              <w:jc w:val="both"/>
              <w:rPr>
                <w:rFonts w:ascii="Arial" w:hAnsi="Arial" w:cs="Arial"/>
                <w:b/>
                <w:bCs/>
                <w:sz w:val="22"/>
                <w:szCs w:val="22"/>
              </w:rPr>
            </w:pPr>
          </w:p>
        </w:tc>
        <w:tc>
          <w:tcPr>
            <w:tcW w:w="795" w:type="dxa"/>
            <w:vAlign w:val="center"/>
          </w:tcPr>
          <w:p w:rsidR="00743405" w:rsidRPr="00743405" w:rsidRDefault="00743405" w:rsidP="00743405">
            <w:pPr>
              <w:jc w:val="center"/>
              <w:rPr>
                <w:rFonts w:ascii="Arial" w:hAnsi="Arial" w:cs="Arial"/>
                <w:bCs/>
                <w:sz w:val="20"/>
                <w:szCs w:val="20"/>
              </w:rPr>
            </w:pPr>
            <w:r w:rsidRPr="00743405">
              <w:rPr>
                <w:rFonts w:ascii="Arial" w:hAnsi="Arial" w:cs="Arial"/>
                <w:bCs/>
                <w:sz w:val="20"/>
                <w:szCs w:val="20"/>
              </w:rPr>
              <w:t>Actual</w:t>
            </w:r>
          </w:p>
        </w:tc>
        <w:tc>
          <w:tcPr>
            <w:tcW w:w="1935" w:type="dxa"/>
            <w:shd w:val="clear" w:color="auto" w:fill="FFC000"/>
            <w:vAlign w:val="center"/>
          </w:tcPr>
          <w:p w:rsidR="00743405" w:rsidRPr="00743405" w:rsidRDefault="00743405" w:rsidP="00743405">
            <w:pPr>
              <w:jc w:val="center"/>
              <w:rPr>
                <w:rFonts w:ascii="Arial" w:hAnsi="Arial" w:cs="Arial"/>
                <w:bCs/>
                <w:sz w:val="20"/>
                <w:szCs w:val="20"/>
              </w:rPr>
            </w:pPr>
            <w:r>
              <w:rPr>
                <w:rFonts w:ascii="Arial" w:hAnsi="Arial" w:cs="Arial"/>
                <w:bCs/>
                <w:sz w:val="20"/>
                <w:szCs w:val="20"/>
              </w:rPr>
              <w:t>25%</w:t>
            </w:r>
          </w:p>
        </w:tc>
        <w:tc>
          <w:tcPr>
            <w:tcW w:w="1932" w:type="dxa"/>
            <w:shd w:val="clear" w:color="auto" w:fill="FF0000"/>
            <w:vAlign w:val="center"/>
          </w:tcPr>
          <w:p w:rsidR="00743405" w:rsidRPr="00743405" w:rsidRDefault="000763E3" w:rsidP="00743405">
            <w:pPr>
              <w:jc w:val="center"/>
              <w:rPr>
                <w:rFonts w:ascii="Arial" w:hAnsi="Arial" w:cs="Arial"/>
                <w:bCs/>
                <w:sz w:val="20"/>
                <w:szCs w:val="20"/>
              </w:rPr>
            </w:pPr>
            <w:r>
              <w:rPr>
                <w:rFonts w:ascii="Arial" w:hAnsi="Arial" w:cs="Arial"/>
                <w:bCs/>
                <w:sz w:val="20"/>
                <w:szCs w:val="20"/>
              </w:rPr>
              <w:t>25%</w:t>
            </w:r>
          </w:p>
        </w:tc>
        <w:tc>
          <w:tcPr>
            <w:tcW w:w="1932" w:type="dxa"/>
            <w:shd w:val="clear" w:color="auto" w:fill="BFBFBF" w:themeFill="background1" w:themeFillShade="BF"/>
            <w:vAlign w:val="center"/>
          </w:tcPr>
          <w:p w:rsidR="00743405" w:rsidRPr="00743405" w:rsidRDefault="00817BA4" w:rsidP="00743405">
            <w:pPr>
              <w:jc w:val="center"/>
              <w:rPr>
                <w:rFonts w:ascii="Arial" w:hAnsi="Arial" w:cs="Arial"/>
                <w:bCs/>
                <w:sz w:val="20"/>
                <w:szCs w:val="20"/>
              </w:rPr>
            </w:pPr>
            <w:r>
              <w:rPr>
                <w:rFonts w:ascii="Arial" w:hAnsi="Arial" w:cs="Arial"/>
                <w:bCs/>
                <w:sz w:val="22"/>
                <w:szCs w:val="22"/>
              </w:rPr>
              <w:t>Audit Suspended due to Covid-19</w:t>
            </w:r>
          </w:p>
        </w:tc>
      </w:tr>
      <w:tr w:rsidR="00743405" w:rsidTr="00743405">
        <w:trPr>
          <w:trHeight w:val="1273"/>
        </w:trPr>
        <w:tc>
          <w:tcPr>
            <w:tcW w:w="3175" w:type="dxa"/>
            <w:vMerge w:val="restart"/>
          </w:tcPr>
          <w:p w:rsidR="00743405" w:rsidRPr="00743405" w:rsidRDefault="00743405" w:rsidP="00743405">
            <w:pPr>
              <w:rPr>
                <w:rFonts w:ascii="Arial" w:hAnsi="Arial" w:cs="Arial"/>
                <w:bCs/>
                <w:sz w:val="20"/>
                <w:szCs w:val="20"/>
              </w:rPr>
            </w:pPr>
            <w:r w:rsidRPr="00743405">
              <w:rPr>
                <w:rFonts w:ascii="Arial" w:hAnsi="Arial" w:cs="Arial"/>
                <w:bCs/>
                <w:sz w:val="20"/>
                <w:szCs w:val="20"/>
              </w:rPr>
              <w:t>To increase the number of patients who have received a full wound assessment according to the “leading change adding value” Clinical Assessment domains of the 2017-19 wound assessment CQUIN AND whose wounds have healed within 4 weeks.</w:t>
            </w:r>
          </w:p>
          <w:p w:rsidR="00743405" w:rsidRDefault="00743405" w:rsidP="009A0C18">
            <w:pPr>
              <w:jc w:val="both"/>
              <w:rPr>
                <w:rFonts w:ascii="Arial" w:hAnsi="Arial" w:cs="Arial"/>
                <w:b/>
                <w:bCs/>
                <w:sz w:val="22"/>
                <w:szCs w:val="22"/>
              </w:rPr>
            </w:pPr>
          </w:p>
        </w:tc>
        <w:tc>
          <w:tcPr>
            <w:tcW w:w="795" w:type="dxa"/>
            <w:vAlign w:val="center"/>
          </w:tcPr>
          <w:p w:rsidR="00743405" w:rsidRPr="00743405" w:rsidRDefault="00743405" w:rsidP="00743405">
            <w:pPr>
              <w:jc w:val="center"/>
              <w:rPr>
                <w:rFonts w:ascii="Arial" w:hAnsi="Arial" w:cs="Arial"/>
                <w:bCs/>
                <w:sz w:val="20"/>
                <w:szCs w:val="20"/>
              </w:rPr>
            </w:pPr>
            <w:r w:rsidRPr="00743405">
              <w:rPr>
                <w:rFonts w:ascii="Arial" w:hAnsi="Arial" w:cs="Arial"/>
                <w:bCs/>
                <w:sz w:val="20"/>
                <w:szCs w:val="20"/>
              </w:rPr>
              <w:t>Target</w:t>
            </w:r>
          </w:p>
        </w:tc>
        <w:tc>
          <w:tcPr>
            <w:tcW w:w="1935" w:type="dxa"/>
            <w:vAlign w:val="center"/>
          </w:tcPr>
          <w:p w:rsidR="00743405" w:rsidRPr="00743405" w:rsidRDefault="00743405" w:rsidP="00743405">
            <w:pPr>
              <w:jc w:val="center"/>
              <w:rPr>
                <w:rFonts w:ascii="Arial" w:hAnsi="Arial" w:cs="Arial"/>
                <w:bCs/>
                <w:sz w:val="20"/>
                <w:szCs w:val="20"/>
              </w:rPr>
            </w:pPr>
            <w:r w:rsidRPr="00743405">
              <w:rPr>
                <w:rFonts w:ascii="Arial" w:hAnsi="Arial" w:cs="Arial"/>
                <w:bCs/>
                <w:sz w:val="20"/>
                <w:szCs w:val="20"/>
              </w:rPr>
              <w:t>60%</w:t>
            </w:r>
          </w:p>
        </w:tc>
        <w:tc>
          <w:tcPr>
            <w:tcW w:w="1932" w:type="dxa"/>
            <w:vAlign w:val="center"/>
          </w:tcPr>
          <w:p w:rsidR="00743405" w:rsidRPr="00743405" w:rsidRDefault="00743405" w:rsidP="00743405">
            <w:pPr>
              <w:jc w:val="center"/>
              <w:rPr>
                <w:rFonts w:ascii="Arial" w:hAnsi="Arial" w:cs="Arial"/>
                <w:bCs/>
                <w:sz w:val="20"/>
                <w:szCs w:val="20"/>
              </w:rPr>
            </w:pPr>
            <w:r w:rsidRPr="00743405">
              <w:rPr>
                <w:rFonts w:ascii="Arial" w:hAnsi="Arial" w:cs="Arial"/>
                <w:bCs/>
                <w:sz w:val="20"/>
                <w:szCs w:val="20"/>
              </w:rPr>
              <w:t>65%</w:t>
            </w:r>
          </w:p>
        </w:tc>
        <w:tc>
          <w:tcPr>
            <w:tcW w:w="1932" w:type="dxa"/>
            <w:vAlign w:val="center"/>
          </w:tcPr>
          <w:p w:rsidR="00743405" w:rsidRPr="00743405" w:rsidRDefault="00743405" w:rsidP="00743405">
            <w:pPr>
              <w:jc w:val="center"/>
              <w:rPr>
                <w:rFonts w:ascii="Arial" w:hAnsi="Arial" w:cs="Arial"/>
                <w:bCs/>
                <w:sz w:val="20"/>
                <w:szCs w:val="20"/>
              </w:rPr>
            </w:pPr>
            <w:r w:rsidRPr="00743405">
              <w:rPr>
                <w:rFonts w:ascii="Arial" w:hAnsi="Arial" w:cs="Arial"/>
                <w:bCs/>
                <w:sz w:val="20"/>
                <w:szCs w:val="20"/>
              </w:rPr>
              <w:t>70%</w:t>
            </w:r>
          </w:p>
        </w:tc>
      </w:tr>
      <w:tr w:rsidR="00743405" w:rsidTr="00817BA4">
        <w:tc>
          <w:tcPr>
            <w:tcW w:w="3175" w:type="dxa"/>
            <w:vMerge/>
          </w:tcPr>
          <w:p w:rsidR="00743405" w:rsidRDefault="00743405" w:rsidP="009A0C18">
            <w:pPr>
              <w:jc w:val="both"/>
              <w:rPr>
                <w:rFonts w:ascii="Arial" w:hAnsi="Arial" w:cs="Arial"/>
                <w:b/>
                <w:bCs/>
                <w:sz w:val="22"/>
                <w:szCs w:val="22"/>
              </w:rPr>
            </w:pPr>
          </w:p>
        </w:tc>
        <w:tc>
          <w:tcPr>
            <w:tcW w:w="795" w:type="dxa"/>
            <w:vAlign w:val="center"/>
          </w:tcPr>
          <w:p w:rsidR="00743405" w:rsidRPr="00743405" w:rsidRDefault="00743405" w:rsidP="00743405">
            <w:pPr>
              <w:jc w:val="center"/>
              <w:rPr>
                <w:rFonts w:ascii="Arial" w:hAnsi="Arial" w:cs="Arial"/>
                <w:bCs/>
                <w:sz w:val="20"/>
                <w:szCs w:val="20"/>
              </w:rPr>
            </w:pPr>
            <w:r w:rsidRPr="00743405">
              <w:rPr>
                <w:rFonts w:ascii="Arial" w:hAnsi="Arial" w:cs="Arial"/>
                <w:bCs/>
                <w:sz w:val="20"/>
                <w:szCs w:val="20"/>
              </w:rPr>
              <w:t>Actual</w:t>
            </w:r>
          </w:p>
        </w:tc>
        <w:tc>
          <w:tcPr>
            <w:tcW w:w="1935" w:type="dxa"/>
            <w:shd w:val="clear" w:color="auto" w:fill="FF0000"/>
            <w:vAlign w:val="center"/>
          </w:tcPr>
          <w:p w:rsidR="00743405" w:rsidRPr="00743405" w:rsidRDefault="00743405" w:rsidP="00743405">
            <w:pPr>
              <w:jc w:val="center"/>
              <w:rPr>
                <w:rFonts w:ascii="Arial" w:hAnsi="Arial" w:cs="Arial"/>
                <w:bCs/>
                <w:sz w:val="20"/>
                <w:szCs w:val="20"/>
              </w:rPr>
            </w:pPr>
            <w:r>
              <w:rPr>
                <w:rFonts w:ascii="Arial" w:hAnsi="Arial" w:cs="Arial"/>
                <w:bCs/>
                <w:sz w:val="20"/>
                <w:szCs w:val="20"/>
              </w:rPr>
              <w:t>22%</w:t>
            </w:r>
          </w:p>
        </w:tc>
        <w:tc>
          <w:tcPr>
            <w:tcW w:w="1932" w:type="dxa"/>
            <w:shd w:val="clear" w:color="auto" w:fill="FF0000"/>
            <w:vAlign w:val="center"/>
          </w:tcPr>
          <w:p w:rsidR="00743405" w:rsidRPr="00743405" w:rsidRDefault="000763E3" w:rsidP="00743405">
            <w:pPr>
              <w:jc w:val="center"/>
              <w:rPr>
                <w:rFonts w:ascii="Arial" w:hAnsi="Arial" w:cs="Arial"/>
                <w:bCs/>
                <w:sz w:val="20"/>
                <w:szCs w:val="20"/>
              </w:rPr>
            </w:pPr>
            <w:r>
              <w:rPr>
                <w:rFonts w:ascii="Arial" w:hAnsi="Arial" w:cs="Arial"/>
                <w:bCs/>
                <w:sz w:val="20"/>
                <w:szCs w:val="20"/>
              </w:rPr>
              <w:t>33%</w:t>
            </w:r>
          </w:p>
        </w:tc>
        <w:tc>
          <w:tcPr>
            <w:tcW w:w="1932" w:type="dxa"/>
            <w:shd w:val="clear" w:color="auto" w:fill="BFBFBF" w:themeFill="background1" w:themeFillShade="BF"/>
            <w:vAlign w:val="center"/>
          </w:tcPr>
          <w:p w:rsidR="00743405" w:rsidRPr="00743405" w:rsidRDefault="00817BA4" w:rsidP="00743405">
            <w:pPr>
              <w:jc w:val="center"/>
              <w:rPr>
                <w:rFonts w:ascii="Arial" w:hAnsi="Arial" w:cs="Arial"/>
                <w:bCs/>
                <w:sz w:val="20"/>
                <w:szCs w:val="20"/>
              </w:rPr>
            </w:pPr>
            <w:r>
              <w:rPr>
                <w:rFonts w:ascii="Arial" w:hAnsi="Arial" w:cs="Arial"/>
                <w:bCs/>
                <w:sz w:val="22"/>
                <w:szCs w:val="22"/>
              </w:rPr>
              <w:t>Audit Suspended due to Covid-19</w:t>
            </w:r>
          </w:p>
        </w:tc>
      </w:tr>
    </w:tbl>
    <w:p w:rsidR="00D707CD" w:rsidRDefault="00D707CD" w:rsidP="009A0C18">
      <w:pPr>
        <w:jc w:val="both"/>
        <w:rPr>
          <w:rFonts w:ascii="Arial" w:hAnsi="Arial" w:cs="Arial"/>
          <w:b/>
          <w:bCs/>
          <w:sz w:val="22"/>
          <w:szCs w:val="22"/>
        </w:rPr>
      </w:pPr>
    </w:p>
    <w:p w:rsidR="00743405" w:rsidRDefault="00743405" w:rsidP="00743405">
      <w:pPr>
        <w:jc w:val="both"/>
        <w:rPr>
          <w:rFonts w:ascii="Arial" w:hAnsi="Arial" w:cs="Arial"/>
          <w:bCs/>
          <w:sz w:val="22"/>
          <w:szCs w:val="22"/>
        </w:rPr>
      </w:pPr>
      <w:r w:rsidRPr="00743405">
        <w:rPr>
          <w:rFonts w:ascii="Arial" w:hAnsi="Arial" w:cs="Arial"/>
          <w:bCs/>
          <w:sz w:val="22"/>
          <w:szCs w:val="22"/>
        </w:rPr>
        <w:t>A revised education offer for all aspects of wound assessment is under development – this includes all areas where wound assessment will be discussed and will be:</w:t>
      </w:r>
    </w:p>
    <w:p w:rsidR="00743405" w:rsidRPr="00743405" w:rsidRDefault="00743405" w:rsidP="00743405">
      <w:pPr>
        <w:jc w:val="both"/>
        <w:rPr>
          <w:rFonts w:ascii="Arial" w:hAnsi="Arial" w:cs="Arial"/>
          <w:bCs/>
          <w:sz w:val="22"/>
          <w:szCs w:val="22"/>
        </w:rPr>
      </w:pPr>
    </w:p>
    <w:p w:rsidR="000D6266" w:rsidRPr="00743405" w:rsidRDefault="00163CDF" w:rsidP="00737D63">
      <w:pPr>
        <w:numPr>
          <w:ilvl w:val="0"/>
          <w:numId w:val="22"/>
        </w:numPr>
        <w:jc w:val="both"/>
        <w:rPr>
          <w:rFonts w:ascii="Arial" w:hAnsi="Arial" w:cs="Arial"/>
          <w:bCs/>
          <w:sz w:val="22"/>
          <w:szCs w:val="22"/>
        </w:rPr>
      </w:pPr>
      <w:r w:rsidRPr="00743405">
        <w:rPr>
          <w:rFonts w:ascii="Arial" w:hAnsi="Arial" w:cs="Arial"/>
          <w:bCs/>
          <w:sz w:val="22"/>
          <w:szCs w:val="22"/>
        </w:rPr>
        <w:t xml:space="preserve">Revised Tissue Viability education offers </w:t>
      </w:r>
      <w:r w:rsidR="00D424A8">
        <w:rPr>
          <w:rFonts w:ascii="Arial" w:hAnsi="Arial" w:cs="Arial"/>
          <w:bCs/>
          <w:sz w:val="22"/>
          <w:szCs w:val="22"/>
        </w:rPr>
        <w:t xml:space="preserve">went </w:t>
      </w:r>
      <w:r w:rsidRPr="00743405">
        <w:rPr>
          <w:rFonts w:ascii="Arial" w:hAnsi="Arial" w:cs="Arial"/>
          <w:bCs/>
          <w:sz w:val="22"/>
          <w:szCs w:val="22"/>
        </w:rPr>
        <w:t>live in January</w:t>
      </w:r>
      <w:r w:rsidR="00D424A8">
        <w:rPr>
          <w:rFonts w:ascii="Arial" w:hAnsi="Arial" w:cs="Arial"/>
          <w:bCs/>
          <w:sz w:val="22"/>
          <w:szCs w:val="22"/>
        </w:rPr>
        <w:t xml:space="preserve"> 2020;</w:t>
      </w:r>
    </w:p>
    <w:p w:rsidR="000D6266" w:rsidRPr="00743405" w:rsidRDefault="00163CDF" w:rsidP="00737D63">
      <w:pPr>
        <w:numPr>
          <w:ilvl w:val="0"/>
          <w:numId w:val="22"/>
        </w:numPr>
        <w:jc w:val="both"/>
        <w:rPr>
          <w:rFonts w:ascii="Arial" w:hAnsi="Arial" w:cs="Arial"/>
          <w:bCs/>
          <w:sz w:val="22"/>
          <w:szCs w:val="22"/>
        </w:rPr>
      </w:pPr>
      <w:r w:rsidRPr="00743405">
        <w:rPr>
          <w:rFonts w:ascii="Arial" w:hAnsi="Arial" w:cs="Arial"/>
          <w:bCs/>
          <w:sz w:val="22"/>
          <w:szCs w:val="22"/>
        </w:rPr>
        <w:t xml:space="preserve">We have trialled a new SystmOne wide wound assessment and treatment template for all services – </w:t>
      </w:r>
      <w:r w:rsidR="00D424A8">
        <w:rPr>
          <w:rFonts w:ascii="Arial" w:hAnsi="Arial" w:cs="Arial"/>
          <w:bCs/>
          <w:sz w:val="22"/>
          <w:szCs w:val="22"/>
        </w:rPr>
        <w:t xml:space="preserve">the </w:t>
      </w:r>
      <w:r w:rsidRPr="00743405">
        <w:rPr>
          <w:rFonts w:ascii="Arial" w:hAnsi="Arial" w:cs="Arial"/>
          <w:bCs/>
          <w:sz w:val="22"/>
          <w:szCs w:val="22"/>
        </w:rPr>
        <w:t xml:space="preserve">next step is to appraise this to coding and data </w:t>
      </w:r>
      <w:r w:rsidR="00D424A8">
        <w:rPr>
          <w:rFonts w:ascii="Arial" w:hAnsi="Arial" w:cs="Arial"/>
          <w:bCs/>
          <w:sz w:val="22"/>
          <w:szCs w:val="22"/>
        </w:rPr>
        <w:t>extract needs (reference costs);</w:t>
      </w:r>
    </w:p>
    <w:p w:rsidR="000D6266" w:rsidRPr="00743405" w:rsidRDefault="00163CDF" w:rsidP="00737D63">
      <w:pPr>
        <w:numPr>
          <w:ilvl w:val="0"/>
          <w:numId w:val="22"/>
        </w:numPr>
        <w:jc w:val="both"/>
        <w:rPr>
          <w:rFonts w:ascii="Arial" w:hAnsi="Arial" w:cs="Arial"/>
          <w:bCs/>
          <w:sz w:val="22"/>
          <w:szCs w:val="22"/>
        </w:rPr>
      </w:pPr>
      <w:r w:rsidRPr="00743405">
        <w:rPr>
          <w:rFonts w:ascii="Arial" w:hAnsi="Arial" w:cs="Arial"/>
          <w:bCs/>
          <w:sz w:val="22"/>
          <w:szCs w:val="22"/>
        </w:rPr>
        <w:t>Working with the CCG on countywide clinical pathways and resources for all areas to aid clinical decision making, this is developing with multiple c</w:t>
      </w:r>
      <w:r w:rsidR="00401D76">
        <w:rPr>
          <w:rFonts w:ascii="Arial" w:hAnsi="Arial" w:cs="Arial"/>
          <w:bCs/>
          <w:sz w:val="22"/>
          <w:szCs w:val="22"/>
        </w:rPr>
        <w:t>linical pathways in development;</w:t>
      </w:r>
    </w:p>
    <w:p w:rsidR="000D6266" w:rsidRPr="00743405" w:rsidRDefault="00163CDF" w:rsidP="00737D63">
      <w:pPr>
        <w:numPr>
          <w:ilvl w:val="0"/>
          <w:numId w:val="22"/>
        </w:numPr>
        <w:jc w:val="both"/>
        <w:rPr>
          <w:rFonts w:ascii="Arial" w:hAnsi="Arial" w:cs="Arial"/>
          <w:bCs/>
          <w:sz w:val="22"/>
          <w:szCs w:val="22"/>
        </w:rPr>
      </w:pPr>
      <w:r w:rsidRPr="00743405">
        <w:rPr>
          <w:rFonts w:ascii="Arial" w:hAnsi="Arial" w:cs="Arial"/>
          <w:bCs/>
          <w:sz w:val="22"/>
          <w:szCs w:val="22"/>
        </w:rPr>
        <w:t>Revised exceptions reporting form issued (</w:t>
      </w:r>
      <w:r w:rsidR="00401D76">
        <w:rPr>
          <w:rFonts w:ascii="Arial" w:hAnsi="Arial" w:cs="Arial"/>
          <w:bCs/>
          <w:sz w:val="22"/>
          <w:szCs w:val="22"/>
        </w:rPr>
        <w:t>on intranet for countywide use);</w:t>
      </w:r>
    </w:p>
    <w:p w:rsidR="000D6266" w:rsidRPr="00743405" w:rsidRDefault="00163CDF" w:rsidP="00737D63">
      <w:pPr>
        <w:numPr>
          <w:ilvl w:val="0"/>
          <w:numId w:val="22"/>
        </w:numPr>
        <w:jc w:val="both"/>
        <w:rPr>
          <w:rFonts w:ascii="Arial" w:hAnsi="Arial" w:cs="Arial"/>
          <w:bCs/>
          <w:sz w:val="22"/>
          <w:szCs w:val="22"/>
        </w:rPr>
      </w:pPr>
      <w:r w:rsidRPr="00743405">
        <w:rPr>
          <w:rFonts w:ascii="Arial" w:hAnsi="Arial" w:cs="Arial"/>
          <w:bCs/>
          <w:sz w:val="22"/>
          <w:szCs w:val="22"/>
        </w:rPr>
        <w:t>Bespoke Tissue Viability education has been offered into Gloucester City ICT to support novice practitioners in wound assessment, this was identified in a number of reported</w:t>
      </w:r>
      <w:r w:rsidR="00401D76">
        <w:rPr>
          <w:rFonts w:ascii="Arial" w:hAnsi="Arial" w:cs="Arial"/>
          <w:bCs/>
          <w:sz w:val="22"/>
          <w:szCs w:val="22"/>
        </w:rPr>
        <w:t xml:space="preserve"> incidents as required learning;</w:t>
      </w:r>
    </w:p>
    <w:p w:rsidR="000D6266" w:rsidRPr="00743405" w:rsidRDefault="00163CDF" w:rsidP="00737D63">
      <w:pPr>
        <w:numPr>
          <w:ilvl w:val="0"/>
          <w:numId w:val="22"/>
        </w:numPr>
        <w:jc w:val="both"/>
        <w:rPr>
          <w:rFonts w:ascii="Arial" w:hAnsi="Arial" w:cs="Arial"/>
          <w:bCs/>
          <w:sz w:val="22"/>
          <w:szCs w:val="22"/>
        </w:rPr>
      </w:pPr>
      <w:r w:rsidRPr="00743405">
        <w:rPr>
          <w:rFonts w:ascii="Arial" w:hAnsi="Arial" w:cs="Arial"/>
          <w:bCs/>
          <w:sz w:val="22"/>
          <w:szCs w:val="22"/>
        </w:rPr>
        <w:t>Compliance to the revised wound formulary (issued April 19) is relatively good, with the exception of barrier cream use, work underway to reduce this and move patient</w:t>
      </w:r>
      <w:r w:rsidR="00401D76">
        <w:rPr>
          <w:rFonts w:ascii="Arial" w:hAnsi="Arial" w:cs="Arial"/>
          <w:bCs/>
          <w:sz w:val="22"/>
          <w:szCs w:val="22"/>
        </w:rPr>
        <w:t>s to formulary advised products;</w:t>
      </w:r>
    </w:p>
    <w:p w:rsidR="00401D76" w:rsidRDefault="00163CDF" w:rsidP="00401D76">
      <w:pPr>
        <w:numPr>
          <w:ilvl w:val="0"/>
          <w:numId w:val="22"/>
        </w:numPr>
        <w:jc w:val="both"/>
        <w:rPr>
          <w:rFonts w:ascii="Arial" w:hAnsi="Arial" w:cs="Arial"/>
          <w:bCs/>
          <w:sz w:val="22"/>
          <w:szCs w:val="22"/>
        </w:rPr>
      </w:pPr>
      <w:r w:rsidRPr="00743405">
        <w:rPr>
          <w:rFonts w:ascii="Arial" w:hAnsi="Arial" w:cs="Arial"/>
          <w:bCs/>
          <w:sz w:val="22"/>
          <w:szCs w:val="22"/>
        </w:rPr>
        <w:t>A picture clinical decision making tool related to the new formulary has been issued service wide and well received.</w:t>
      </w:r>
    </w:p>
    <w:p w:rsidR="00401D76" w:rsidRDefault="00401D76" w:rsidP="00401D76">
      <w:pPr>
        <w:jc w:val="both"/>
        <w:rPr>
          <w:rFonts w:ascii="Arial" w:hAnsi="Arial" w:cs="Arial"/>
          <w:bCs/>
          <w:sz w:val="22"/>
          <w:szCs w:val="22"/>
        </w:rPr>
      </w:pPr>
    </w:p>
    <w:p w:rsidR="00401D76" w:rsidRPr="00401D76" w:rsidRDefault="00401D76" w:rsidP="00401D76">
      <w:pPr>
        <w:jc w:val="both"/>
        <w:rPr>
          <w:rFonts w:ascii="Arial" w:hAnsi="Arial" w:cs="Arial"/>
          <w:bCs/>
          <w:sz w:val="22"/>
          <w:szCs w:val="22"/>
        </w:rPr>
      </w:pPr>
      <w:r>
        <w:rPr>
          <w:rFonts w:ascii="Arial" w:hAnsi="Arial" w:cs="Arial"/>
          <w:bCs/>
          <w:sz w:val="22"/>
          <w:szCs w:val="22"/>
        </w:rPr>
        <w:t xml:space="preserve">This important work will continue during 2020/21 as part of implementing the national CQUIN for </w:t>
      </w:r>
      <w:r>
        <w:rPr>
          <w:rFonts w:ascii="Arial" w:hAnsi="Arial" w:cs="Arial"/>
          <w:sz w:val="22"/>
          <w:szCs w:val="22"/>
        </w:rPr>
        <w:t>a</w:t>
      </w:r>
      <w:r w:rsidRPr="0092266C">
        <w:rPr>
          <w:rFonts w:ascii="Arial" w:hAnsi="Arial" w:cs="Arial"/>
          <w:sz w:val="22"/>
          <w:szCs w:val="22"/>
        </w:rPr>
        <w:t xml:space="preserve">ssessment, </w:t>
      </w:r>
      <w:r>
        <w:rPr>
          <w:rFonts w:ascii="Arial" w:hAnsi="Arial" w:cs="Arial"/>
          <w:sz w:val="22"/>
          <w:szCs w:val="22"/>
        </w:rPr>
        <w:t>d</w:t>
      </w:r>
      <w:r w:rsidRPr="0092266C">
        <w:rPr>
          <w:rFonts w:ascii="Arial" w:hAnsi="Arial" w:cs="Arial"/>
          <w:sz w:val="22"/>
          <w:szCs w:val="22"/>
        </w:rPr>
        <w:t xml:space="preserve">iagnosis and </w:t>
      </w:r>
      <w:r>
        <w:rPr>
          <w:rFonts w:ascii="Arial" w:hAnsi="Arial" w:cs="Arial"/>
          <w:sz w:val="22"/>
          <w:szCs w:val="22"/>
        </w:rPr>
        <w:t>t</w:t>
      </w:r>
      <w:r w:rsidRPr="0092266C">
        <w:rPr>
          <w:rFonts w:ascii="Arial" w:hAnsi="Arial" w:cs="Arial"/>
          <w:sz w:val="22"/>
          <w:szCs w:val="22"/>
        </w:rPr>
        <w:t>reat</w:t>
      </w:r>
      <w:r>
        <w:rPr>
          <w:rFonts w:ascii="Arial" w:hAnsi="Arial" w:cs="Arial"/>
          <w:sz w:val="22"/>
          <w:szCs w:val="22"/>
        </w:rPr>
        <w:t>ment of lower leg wounds</w:t>
      </w:r>
    </w:p>
    <w:p w:rsidR="00817BA4" w:rsidRPr="00AD2301" w:rsidRDefault="00817BA4" w:rsidP="00817BA4">
      <w:pPr>
        <w:ind w:left="720"/>
        <w:jc w:val="both"/>
        <w:rPr>
          <w:rFonts w:ascii="Arial" w:hAnsi="Arial" w:cs="Arial"/>
          <w:bCs/>
          <w:sz w:val="22"/>
          <w:szCs w:val="22"/>
        </w:rPr>
      </w:pPr>
    </w:p>
    <w:p w:rsidR="002A2B5F" w:rsidRDefault="00743405" w:rsidP="00591DD3">
      <w:pPr>
        <w:pStyle w:val="ListParagraph"/>
        <w:ind w:left="0"/>
        <w:jc w:val="both"/>
        <w:rPr>
          <w:rFonts w:ascii="Arial" w:hAnsi="Arial" w:cs="Arial"/>
          <w:b/>
          <w:bCs/>
        </w:rPr>
      </w:pPr>
      <w:r w:rsidRPr="00743405">
        <w:rPr>
          <w:rFonts w:ascii="Arial" w:hAnsi="Arial" w:cs="Arial"/>
          <w:b/>
          <w:bCs/>
        </w:rPr>
        <w:t xml:space="preserve">We </w:t>
      </w:r>
      <w:r w:rsidR="00817BA4">
        <w:rPr>
          <w:rFonts w:ascii="Arial" w:hAnsi="Arial" w:cs="Arial"/>
          <w:b/>
          <w:bCs/>
        </w:rPr>
        <w:t>did not meet</w:t>
      </w:r>
      <w:r w:rsidRPr="00743405">
        <w:rPr>
          <w:rFonts w:ascii="Arial" w:hAnsi="Arial" w:cs="Arial"/>
          <w:b/>
          <w:bCs/>
        </w:rPr>
        <w:t xml:space="preserve"> this target.</w:t>
      </w:r>
    </w:p>
    <w:p w:rsidR="005B6E8F" w:rsidRDefault="005B6E8F" w:rsidP="00591DD3">
      <w:pPr>
        <w:pStyle w:val="ListParagraph"/>
        <w:ind w:left="0"/>
        <w:jc w:val="both"/>
        <w:rPr>
          <w:rFonts w:ascii="Arial" w:hAnsi="Arial" w:cs="Arial"/>
          <w:b/>
          <w:bCs/>
        </w:rPr>
      </w:pPr>
    </w:p>
    <w:p w:rsidR="00743405" w:rsidRDefault="00591DD3" w:rsidP="00591DD3">
      <w:pPr>
        <w:pStyle w:val="ListParagraph"/>
        <w:ind w:left="0"/>
        <w:jc w:val="both"/>
        <w:rPr>
          <w:rFonts w:ascii="Arial" w:hAnsi="Arial" w:cs="Arial"/>
          <w:b/>
        </w:rPr>
      </w:pPr>
      <w:r>
        <w:rPr>
          <w:rFonts w:ascii="Arial" w:hAnsi="Arial" w:cs="Arial"/>
          <w:b/>
          <w:bCs/>
        </w:rPr>
        <w:t xml:space="preserve">1.8   </w:t>
      </w:r>
      <w:r w:rsidRPr="00591DD3">
        <w:rPr>
          <w:rFonts w:ascii="Arial" w:hAnsi="Arial" w:cs="Arial"/>
          <w:b/>
        </w:rPr>
        <w:t>To embed End of Life care as ‘business as usual’ with dedicated leadership</w:t>
      </w:r>
    </w:p>
    <w:p w:rsidR="00591DD3" w:rsidRDefault="00591DD3" w:rsidP="00591DD3">
      <w:pPr>
        <w:pStyle w:val="ListParagraph"/>
        <w:ind w:left="0"/>
        <w:jc w:val="both"/>
        <w:rPr>
          <w:rFonts w:ascii="Arial" w:hAnsi="Arial" w:cs="Arial"/>
          <w:b/>
        </w:rPr>
      </w:pPr>
    </w:p>
    <w:p w:rsidR="00591DD3" w:rsidRDefault="00591DD3" w:rsidP="00093048">
      <w:pPr>
        <w:pStyle w:val="ListParagraph"/>
        <w:spacing w:after="0" w:line="240" w:lineRule="auto"/>
        <w:ind w:left="0"/>
        <w:jc w:val="both"/>
        <w:rPr>
          <w:rFonts w:ascii="Arial" w:hAnsi="Arial" w:cs="Arial"/>
        </w:rPr>
      </w:pPr>
      <w:r>
        <w:rPr>
          <w:rFonts w:ascii="Arial" w:hAnsi="Arial" w:cs="Arial"/>
        </w:rPr>
        <w:t>The Trust aims</w:t>
      </w:r>
      <w:r w:rsidR="00093048">
        <w:rPr>
          <w:rFonts w:ascii="Arial" w:hAnsi="Arial" w:cs="Arial"/>
        </w:rPr>
        <w:t xml:space="preserve"> to ensure that all End of Life care will be delivered with excellence and compassion. This year, the focus has been to report the numbers of all patients on End of Life care within a bespoke template our clinical system, SystmOne. We want to ensure that this template is used consistently.</w:t>
      </w:r>
    </w:p>
    <w:p w:rsidR="00093048" w:rsidRDefault="00093048" w:rsidP="00093048">
      <w:pPr>
        <w:pStyle w:val="ListParagraph"/>
        <w:spacing w:after="0" w:line="240" w:lineRule="auto"/>
        <w:ind w:left="0"/>
        <w:jc w:val="both"/>
        <w:rPr>
          <w:rFonts w:ascii="Arial" w:hAnsi="Arial" w:cs="Arial"/>
        </w:rPr>
      </w:pPr>
    </w:p>
    <w:p w:rsidR="002A2B5F" w:rsidRDefault="002A2B5F" w:rsidP="00093048">
      <w:pPr>
        <w:pStyle w:val="ListParagraph"/>
        <w:spacing w:after="0" w:line="240" w:lineRule="auto"/>
        <w:ind w:left="0"/>
        <w:jc w:val="both"/>
        <w:rPr>
          <w:rFonts w:ascii="Arial" w:hAnsi="Arial" w:cs="Arial"/>
        </w:rPr>
      </w:pPr>
    </w:p>
    <w:p w:rsidR="00E3158B" w:rsidRDefault="00E3158B" w:rsidP="00093048">
      <w:pPr>
        <w:pStyle w:val="ListParagraph"/>
        <w:spacing w:after="0" w:line="240" w:lineRule="auto"/>
        <w:ind w:left="0"/>
        <w:jc w:val="both"/>
        <w:rPr>
          <w:rFonts w:ascii="Arial" w:hAnsi="Arial" w:cs="Arial"/>
        </w:rPr>
      </w:pPr>
    </w:p>
    <w:p w:rsidR="002A2B5F" w:rsidRDefault="002A2B5F" w:rsidP="00093048">
      <w:pPr>
        <w:pStyle w:val="ListParagraph"/>
        <w:spacing w:after="0" w:line="240" w:lineRule="auto"/>
        <w:ind w:left="0"/>
        <w:jc w:val="both"/>
        <w:rPr>
          <w:rFonts w:ascii="Arial" w:hAnsi="Arial" w:cs="Arial"/>
        </w:rPr>
      </w:pPr>
    </w:p>
    <w:p w:rsidR="00093048" w:rsidRDefault="00093048" w:rsidP="00093048">
      <w:pPr>
        <w:pStyle w:val="ListParagraph"/>
        <w:spacing w:after="0" w:line="240" w:lineRule="auto"/>
        <w:ind w:left="0"/>
        <w:jc w:val="both"/>
        <w:rPr>
          <w:rFonts w:ascii="Arial" w:hAnsi="Arial" w:cs="Arial"/>
          <w:b/>
        </w:rPr>
      </w:pPr>
      <w:r w:rsidRPr="00093048">
        <w:rPr>
          <w:rFonts w:ascii="Arial" w:hAnsi="Arial" w:cs="Arial"/>
          <w:b/>
        </w:rPr>
        <w:t>Results</w:t>
      </w:r>
    </w:p>
    <w:tbl>
      <w:tblPr>
        <w:tblStyle w:val="TableGrid"/>
        <w:tblW w:w="10774" w:type="dxa"/>
        <w:tblInd w:w="-318" w:type="dxa"/>
        <w:tblLayout w:type="fixed"/>
        <w:tblLook w:val="04A0" w:firstRow="1" w:lastRow="0" w:firstColumn="1" w:lastColumn="0" w:noHBand="0" w:noVBand="1"/>
      </w:tblPr>
      <w:tblGrid>
        <w:gridCol w:w="2127"/>
        <w:gridCol w:w="709"/>
        <w:gridCol w:w="661"/>
        <w:gridCol w:w="662"/>
        <w:gridCol w:w="661"/>
        <w:gridCol w:w="662"/>
        <w:gridCol w:w="661"/>
        <w:gridCol w:w="662"/>
        <w:gridCol w:w="661"/>
        <w:gridCol w:w="662"/>
        <w:gridCol w:w="661"/>
        <w:gridCol w:w="662"/>
        <w:gridCol w:w="661"/>
        <w:gridCol w:w="662"/>
      </w:tblGrid>
      <w:tr w:rsidR="00093048" w:rsidTr="00D72797">
        <w:tc>
          <w:tcPr>
            <w:tcW w:w="2127" w:type="dxa"/>
            <w:shd w:val="clear" w:color="auto" w:fill="365F91" w:themeFill="accent1" w:themeFillShade="BF"/>
          </w:tcPr>
          <w:p w:rsidR="00093048" w:rsidRPr="00D72797" w:rsidRDefault="00093048" w:rsidP="00093048">
            <w:pPr>
              <w:pStyle w:val="ListParagraph"/>
              <w:spacing w:after="0" w:line="240" w:lineRule="auto"/>
              <w:ind w:left="0"/>
              <w:rPr>
                <w:rFonts w:ascii="Arial" w:hAnsi="Arial" w:cs="Arial"/>
                <w:b/>
                <w:bCs/>
                <w:color w:val="FFFFFF" w:themeColor="background1"/>
              </w:rPr>
            </w:pPr>
            <w:r w:rsidRPr="00D72797">
              <w:rPr>
                <w:rFonts w:ascii="Arial" w:hAnsi="Arial" w:cs="Arial"/>
                <w:b/>
                <w:bCs/>
                <w:color w:val="FFFFFF" w:themeColor="background1"/>
              </w:rPr>
              <w:t>End of Life Care</w:t>
            </w:r>
          </w:p>
        </w:tc>
        <w:tc>
          <w:tcPr>
            <w:tcW w:w="709" w:type="dxa"/>
            <w:shd w:val="clear" w:color="auto" w:fill="365F91" w:themeFill="accent1" w:themeFillShade="BF"/>
          </w:tcPr>
          <w:p w:rsidR="00093048" w:rsidRPr="00D72797" w:rsidRDefault="00093048" w:rsidP="00093048">
            <w:pPr>
              <w:pStyle w:val="ListParagraph"/>
              <w:spacing w:after="0" w:line="240" w:lineRule="auto"/>
              <w:ind w:left="0"/>
              <w:jc w:val="both"/>
              <w:rPr>
                <w:rFonts w:ascii="Arial" w:hAnsi="Arial" w:cs="Arial"/>
                <w:b/>
                <w:bCs/>
                <w:color w:val="FFFFFF" w:themeColor="background1"/>
                <w:sz w:val="20"/>
                <w:szCs w:val="20"/>
              </w:rPr>
            </w:pPr>
            <w:r w:rsidRPr="00D72797">
              <w:rPr>
                <w:rFonts w:ascii="Arial" w:hAnsi="Arial" w:cs="Arial"/>
                <w:b/>
                <w:bCs/>
                <w:color w:val="FFFFFF" w:themeColor="background1"/>
                <w:sz w:val="20"/>
                <w:szCs w:val="20"/>
              </w:rPr>
              <w:t>Baseline</w:t>
            </w:r>
          </w:p>
        </w:tc>
        <w:tc>
          <w:tcPr>
            <w:tcW w:w="661" w:type="dxa"/>
            <w:shd w:val="clear" w:color="auto" w:fill="365F91" w:themeFill="accent1" w:themeFillShade="BF"/>
          </w:tcPr>
          <w:p w:rsidR="00093048" w:rsidRPr="00D72797" w:rsidRDefault="00093048" w:rsidP="00093048">
            <w:pPr>
              <w:pStyle w:val="ListParagraph"/>
              <w:spacing w:after="0" w:line="240" w:lineRule="auto"/>
              <w:ind w:left="0"/>
              <w:jc w:val="both"/>
              <w:rPr>
                <w:rFonts w:ascii="Arial" w:hAnsi="Arial" w:cs="Arial"/>
                <w:b/>
                <w:bCs/>
                <w:color w:val="FFFFFF" w:themeColor="background1"/>
                <w:sz w:val="20"/>
                <w:szCs w:val="20"/>
              </w:rPr>
            </w:pPr>
            <w:r w:rsidRPr="00D72797">
              <w:rPr>
                <w:rFonts w:ascii="Arial" w:hAnsi="Arial" w:cs="Arial"/>
                <w:b/>
                <w:bCs/>
                <w:color w:val="FFFFFF" w:themeColor="background1"/>
                <w:sz w:val="20"/>
                <w:szCs w:val="20"/>
              </w:rPr>
              <w:t>Apr</w:t>
            </w:r>
          </w:p>
        </w:tc>
        <w:tc>
          <w:tcPr>
            <w:tcW w:w="662" w:type="dxa"/>
            <w:shd w:val="clear" w:color="auto" w:fill="365F91" w:themeFill="accent1" w:themeFillShade="BF"/>
          </w:tcPr>
          <w:p w:rsidR="00093048" w:rsidRPr="00D72797" w:rsidRDefault="00093048" w:rsidP="00093048">
            <w:pPr>
              <w:pStyle w:val="ListParagraph"/>
              <w:spacing w:after="0" w:line="240" w:lineRule="auto"/>
              <w:ind w:left="0"/>
              <w:jc w:val="both"/>
              <w:rPr>
                <w:rFonts w:ascii="Arial" w:hAnsi="Arial" w:cs="Arial"/>
                <w:b/>
                <w:bCs/>
                <w:color w:val="FFFFFF" w:themeColor="background1"/>
                <w:sz w:val="20"/>
                <w:szCs w:val="20"/>
              </w:rPr>
            </w:pPr>
            <w:r w:rsidRPr="00D72797">
              <w:rPr>
                <w:rFonts w:ascii="Arial" w:hAnsi="Arial" w:cs="Arial"/>
                <w:b/>
                <w:bCs/>
                <w:color w:val="FFFFFF" w:themeColor="background1"/>
                <w:sz w:val="20"/>
                <w:szCs w:val="20"/>
              </w:rPr>
              <w:t>May</w:t>
            </w:r>
          </w:p>
        </w:tc>
        <w:tc>
          <w:tcPr>
            <w:tcW w:w="661" w:type="dxa"/>
            <w:shd w:val="clear" w:color="auto" w:fill="365F91" w:themeFill="accent1" w:themeFillShade="BF"/>
          </w:tcPr>
          <w:p w:rsidR="00093048" w:rsidRPr="00D72797" w:rsidRDefault="00093048" w:rsidP="00093048">
            <w:pPr>
              <w:pStyle w:val="ListParagraph"/>
              <w:spacing w:after="0" w:line="240" w:lineRule="auto"/>
              <w:ind w:left="0"/>
              <w:jc w:val="both"/>
              <w:rPr>
                <w:rFonts w:ascii="Arial" w:hAnsi="Arial" w:cs="Arial"/>
                <w:b/>
                <w:bCs/>
                <w:color w:val="FFFFFF" w:themeColor="background1"/>
                <w:sz w:val="20"/>
                <w:szCs w:val="20"/>
              </w:rPr>
            </w:pPr>
            <w:r w:rsidRPr="00D72797">
              <w:rPr>
                <w:rFonts w:ascii="Arial" w:hAnsi="Arial" w:cs="Arial"/>
                <w:b/>
                <w:bCs/>
                <w:color w:val="FFFFFF" w:themeColor="background1"/>
                <w:sz w:val="20"/>
                <w:szCs w:val="20"/>
              </w:rPr>
              <w:t>Jun</w:t>
            </w:r>
          </w:p>
        </w:tc>
        <w:tc>
          <w:tcPr>
            <w:tcW w:w="662" w:type="dxa"/>
            <w:shd w:val="clear" w:color="auto" w:fill="365F91" w:themeFill="accent1" w:themeFillShade="BF"/>
          </w:tcPr>
          <w:p w:rsidR="00093048" w:rsidRPr="00D72797" w:rsidRDefault="00093048" w:rsidP="00093048">
            <w:pPr>
              <w:pStyle w:val="ListParagraph"/>
              <w:spacing w:after="0" w:line="240" w:lineRule="auto"/>
              <w:ind w:left="0"/>
              <w:jc w:val="both"/>
              <w:rPr>
                <w:rFonts w:ascii="Arial" w:hAnsi="Arial" w:cs="Arial"/>
                <w:b/>
                <w:bCs/>
                <w:color w:val="FFFFFF" w:themeColor="background1"/>
                <w:sz w:val="20"/>
                <w:szCs w:val="20"/>
              </w:rPr>
            </w:pPr>
            <w:r w:rsidRPr="00D72797">
              <w:rPr>
                <w:rFonts w:ascii="Arial" w:hAnsi="Arial" w:cs="Arial"/>
                <w:b/>
                <w:bCs/>
                <w:color w:val="FFFFFF" w:themeColor="background1"/>
                <w:sz w:val="20"/>
                <w:szCs w:val="20"/>
              </w:rPr>
              <w:t>Jul</w:t>
            </w:r>
          </w:p>
        </w:tc>
        <w:tc>
          <w:tcPr>
            <w:tcW w:w="661" w:type="dxa"/>
            <w:shd w:val="clear" w:color="auto" w:fill="365F91" w:themeFill="accent1" w:themeFillShade="BF"/>
          </w:tcPr>
          <w:p w:rsidR="00093048" w:rsidRPr="00D72797" w:rsidRDefault="00093048" w:rsidP="00093048">
            <w:pPr>
              <w:pStyle w:val="ListParagraph"/>
              <w:spacing w:after="0" w:line="240" w:lineRule="auto"/>
              <w:ind w:left="0"/>
              <w:jc w:val="both"/>
              <w:rPr>
                <w:rFonts w:ascii="Arial" w:hAnsi="Arial" w:cs="Arial"/>
                <w:b/>
                <w:bCs/>
                <w:color w:val="FFFFFF" w:themeColor="background1"/>
                <w:sz w:val="20"/>
                <w:szCs w:val="20"/>
              </w:rPr>
            </w:pPr>
            <w:r w:rsidRPr="00D72797">
              <w:rPr>
                <w:rFonts w:ascii="Arial" w:hAnsi="Arial" w:cs="Arial"/>
                <w:b/>
                <w:bCs/>
                <w:color w:val="FFFFFF" w:themeColor="background1"/>
                <w:sz w:val="20"/>
                <w:szCs w:val="20"/>
              </w:rPr>
              <w:t>Aug</w:t>
            </w:r>
          </w:p>
        </w:tc>
        <w:tc>
          <w:tcPr>
            <w:tcW w:w="662" w:type="dxa"/>
            <w:shd w:val="clear" w:color="auto" w:fill="365F91" w:themeFill="accent1" w:themeFillShade="BF"/>
          </w:tcPr>
          <w:p w:rsidR="00093048" w:rsidRPr="00D72797" w:rsidRDefault="00093048" w:rsidP="00093048">
            <w:pPr>
              <w:pStyle w:val="ListParagraph"/>
              <w:spacing w:after="0" w:line="240" w:lineRule="auto"/>
              <w:ind w:left="0"/>
              <w:jc w:val="both"/>
              <w:rPr>
                <w:rFonts w:ascii="Arial" w:hAnsi="Arial" w:cs="Arial"/>
                <w:b/>
                <w:bCs/>
                <w:color w:val="FFFFFF" w:themeColor="background1"/>
                <w:sz w:val="20"/>
                <w:szCs w:val="20"/>
              </w:rPr>
            </w:pPr>
            <w:r w:rsidRPr="00D72797">
              <w:rPr>
                <w:rFonts w:ascii="Arial" w:hAnsi="Arial" w:cs="Arial"/>
                <w:b/>
                <w:bCs/>
                <w:color w:val="FFFFFF" w:themeColor="background1"/>
                <w:sz w:val="20"/>
                <w:szCs w:val="20"/>
              </w:rPr>
              <w:t>Sep</w:t>
            </w:r>
          </w:p>
        </w:tc>
        <w:tc>
          <w:tcPr>
            <w:tcW w:w="661" w:type="dxa"/>
            <w:shd w:val="clear" w:color="auto" w:fill="365F91" w:themeFill="accent1" w:themeFillShade="BF"/>
          </w:tcPr>
          <w:p w:rsidR="00093048" w:rsidRPr="00D72797" w:rsidRDefault="00093048" w:rsidP="00093048">
            <w:pPr>
              <w:pStyle w:val="ListParagraph"/>
              <w:spacing w:after="0" w:line="240" w:lineRule="auto"/>
              <w:ind w:left="0"/>
              <w:jc w:val="both"/>
              <w:rPr>
                <w:rFonts w:ascii="Arial" w:hAnsi="Arial" w:cs="Arial"/>
                <w:b/>
                <w:bCs/>
                <w:color w:val="FFFFFF" w:themeColor="background1"/>
                <w:sz w:val="20"/>
                <w:szCs w:val="20"/>
              </w:rPr>
            </w:pPr>
            <w:r w:rsidRPr="00D72797">
              <w:rPr>
                <w:rFonts w:ascii="Arial" w:hAnsi="Arial" w:cs="Arial"/>
                <w:b/>
                <w:bCs/>
                <w:color w:val="FFFFFF" w:themeColor="background1"/>
                <w:sz w:val="20"/>
                <w:szCs w:val="20"/>
              </w:rPr>
              <w:t>Oct</w:t>
            </w:r>
          </w:p>
        </w:tc>
        <w:tc>
          <w:tcPr>
            <w:tcW w:w="662" w:type="dxa"/>
            <w:shd w:val="clear" w:color="auto" w:fill="365F91" w:themeFill="accent1" w:themeFillShade="BF"/>
          </w:tcPr>
          <w:p w:rsidR="00093048" w:rsidRPr="00D72797" w:rsidRDefault="00093048" w:rsidP="00093048">
            <w:pPr>
              <w:pStyle w:val="ListParagraph"/>
              <w:spacing w:after="0" w:line="240" w:lineRule="auto"/>
              <w:ind w:left="0"/>
              <w:jc w:val="both"/>
              <w:rPr>
                <w:rFonts w:ascii="Arial" w:hAnsi="Arial" w:cs="Arial"/>
                <w:b/>
                <w:bCs/>
                <w:color w:val="FFFFFF" w:themeColor="background1"/>
                <w:sz w:val="20"/>
                <w:szCs w:val="20"/>
              </w:rPr>
            </w:pPr>
            <w:r w:rsidRPr="00D72797">
              <w:rPr>
                <w:rFonts w:ascii="Arial" w:hAnsi="Arial" w:cs="Arial"/>
                <w:b/>
                <w:bCs/>
                <w:color w:val="FFFFFF" w:themeColor="background1"/>
                <w:sz w:val="20"/>
                <w:szCs w:val="20"/>
              </w:rPr>
              <w:t>Nov</w:t>
            </w:r>
          </w:p>
        </w:tc>
        <w:tc>
          <w:tcPr>
            <w:tcW w:w="661" w:type="dxa"/>
            <w:shd w:val="clear" w:color="auto" w:fill="365F91" w:themeFill="accent1" w:themeFillShade="BF"/>
          </w:tcPr>
          <w:p w:rsidR="00093048" w:rsidRPr="00D72797" w:rsidRDefault="00093048" w:rsidP="00093048">
            <w:pPr>
              <w:pStyle w:val="ListParagraph"/>
              <w:spacing w:after="0" w:line="240" w:lineRule="auto"/>
              <w:ind w:left="0"/>
              <w:jc w:val="both"/>
              <w:rPr>
                <w:rFonts w:ascii="Arial" w:hAnsi="Arial" w:cs="Arial"/>
                <w:b/>
                <w:bCs/>
                <w:color w:val="FFFFFF" w:themeColor="background1"/>
                <w:sz w:val="20"/>
                <w:szCs w:val="20"/>
              </w:rPr>
            </w:pPr>
            <w:r w:rsidRPr="00D72797">
              <w:rPr>
                <w:rFonts w:ascii="Arial" w:hAnsi="Arial" w:cs="Arial"/>
                <w:b/>
                <w:bCs/>
                <w:color w:val="FFFFFF" w:themeColor="background1"/>
                <w:sz w:val="20"/>
                <w:szCs w:val="20"/>
              </w:rPr>
              <w:t>Dec</w:t>
            </w:r>
          </w:p>
        </w:tc>
        <w:tc>
          <w:tcPr>
            <w:tcW w:w="662" w:type="dxa"/>
            <w:shd w:val="clear" w:color="auto" w:fill="365F91" w:themeFill="accent1" w:themeFillShade="BF"/>
          </w:tcPr>
          <w:p w:rsidR="00093048" w:rsidRPr="00D72797" w:rsidRDefault="00093048" w:rsidP="00093048">
            <w:pPr>
              <w:pStyle w:val="ListParagraph"/>
              <w:spacing w:after="0" w:line="240" w:lineRule="auto"/>
              <w:ind w:left="0"/>
              <w:jc w:val="both"/>
              <w:rPr>
                <w:rFonts w:ascii="Arial" w:hAnsi="Arial" w:cs="Arial"/>
                <w:b/>
                <w:bCs/>
                <w:color w:val="FFFFFF" w:themeColor="background1"/>
                <w:sz w:val="20"/>
                <w:szCs w:val="20"/>
              </w:rPr>
            </w:pPr>
            <w:r w:rsidRPr="00D72797">
              <w:rPr>
                <w:rFonts w:ascii="Arial" w:hAnsi="Arial" w:cs="Arial"/>
                <w:b/>
                <w:bCs/>
                <w:color w:val="FFFFFF" w:themeColor="background1"/>
                <w:sz w:val="20"/>
                <w:szCs w:val="20"/>
              </w:rPr>
              <w:t>Jan</w:t>
            </w:r>
          </w:p>
        </w:tc>
        <w:tc>
          <w:tcPr>
            <w:tcW w:w="661" w:type="dxa"/>
            <w:shd w:val="clear" w:color="auto" w:fill="365F91" w:themeFill="accent1" w:themeFillShade="BF"/>
          </w:tcPr>
          <w:p w:rsidR="00093048" w:rsidRPr="00D72797" w:rsidRDefault="00093048" w:rsidP="00093048">
            <w:pPr>
              <w:pStyle w:val="ListParagraph"/>
              <w:spacing w:after="0" w:line="240" w:lineRule="auto"/>
              <w:ind w:left="0"/>
              <w:jc w:val="both"/>
              <w:rPr>
                <w:rFonts w:ascii="Arial" w:hAnsi="Arial" w:cs="Arial"/>
                <w:b/>
                <w:bCs/>
                <w:color w:val="FFFFFF" w:themeColor="background1"/>
                <w:sz w:val="20"/>
                <w:szCs w:val="20"/>
              </w:rPr>
            </w:pPr>
            <w:r w:rsidRPr="00D72797">
              <w:rPr>
                <w:rFonts w:ascii="Arial" w:hAnsi="Arial" w:cs="Arial"/>
                <w:b/>
                <w:bCs/>
                <w:color w:val="FFFFFF" w:themeColor="background1"/>
                <w:sz w:val="20"/>
                <w:szCs w:val="20"/>
              </w:rPr>
              <w:t>Feb</w:t>
            </w:r>
          </w:p>
        </w:tc>
        <w:tc>
          <w:tcPr>
            <w:tcW w:w="662" w:type="dxa"/>
            <w:shd w:val="clear" w:color="auto" w:fill="365F91" w:themeFill="accent1" w:themeFillShade="BF"/>
          </w:tcPr>
          <w:p w:rsidR="00093048" w:rsidRPr="00D72797" w:rsidRDefault="00093048" w:rsidP="00093048">
            <w:pPr>
              <w:pStyle w:val="ListParagraph"/>
              <w:spacing w:after="0" w:line="240" w:lineRule="auto"/>
              <w:ind w:left="0"/>
              <w:jc w:val="both"/>
              <w:rPr>
                <w:rFonts w:ascii="Arial" w:hAnsi="Arial" w:cs="Arial"/>
                <w:b/>
                <w:bCs/>
                <w:color w:val="FFFFFF" w:themeColor="background1"/>
                <w:sz w:val="20"/>
                <w:szCs w:val="20"/>
              </w:rPr>
            </w:pPr>
            <w:r w:rsidRPr="00D72797">
              <w:rPr>
                <w:rFonts w:ascii="Arial" w:hAnsi="Arial" w:cs="Arial"/>
                <w:b/>
                <w:bCs/>
                <w:color w:val="FFFFFF" w:themeColor="background1"/>
                <w:sz w:val="20"/>
                <w:szCs w:val="20"/>
              </w:rPr>
              <w:t>Mar</w:t>
            </w:r>
          </w:p>
        </w:tc>
      </w:tr>
      <w:tr w:rsidR="00817BA4" w:rsidTr="00817BA4">
        <w:tc>
          <w:tcPr>
            <w:tcW w:w="2127" w:type="dxa"/>
          </w:tcPr>
          <w:p w:rsidR="00817BA4" w:rsidRPr="00093048" w:rsidRDefault="00817BA4" w:rsidP="00093048">
            <w:pPr>
              <w:pStyle w:val="ListParagraph"/>
              <w:spacing w:after="0" w:line="240" w:lineRule="auto"/>
              <w:ind w:left="0"/>
              <w:rPr>
                <w:rFonts w:ascii="Arial" w:hAnsi="Arial" w:cs="Arial"/>
                <w:bCs/>
              </w:rPr>
            </w:pPr>
            <w:r w:rsidRPr="00093048">
              <w:rPr>
                <w:rFonts w:ascii="Arial" w:hAnsi="Arial" w:cs="Arial"/>
                <w:bCs/>
              </w:rPr>
              <w:t>% of Community Hospital inpatients</w:t>
            </w:r>
          </w:p>
        </w:tc>
        <w:tc>
          <w:tcPr>
            <w:tcW w:w="709"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sidRPr="00167EE0">
              <w:rPr>
                <w:rFonts w:ascii="Arial" w:hAnsi="Arial" w:cs="Arial"/>
                <w:bCs/>
                <w:sz w:val="18"/>
                <w:szCs w:val="18"/>
              </w:rPr>
              <w:t>8</w:t>
            </w:r>
            <w:r>
              <w:rPr>
                <w:rFonts w:ascii="Arial" w:hAnsi="Arial" w:cs="Arial"/>
                <w:bCs/>
                <w:sz w:val="18"/>
                <w:szCs w:val="18"/>
              </w:rPr>
              <w:t>1</w:t>
            </w:r>
          </w:p>
        </w:tc>
        <w:tc>
          <w:tcPr>
            <w:tcW w:w="661"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sidRPr="00167EE0">
              <w:rPr>
                <w:rFonts w:ascii="Arial" w:hAnsi="Arial" w:cs="Arial"/>
                <w:bCs/>
                <w:sz w:val="18"/>
                <w:szCs w:val="18"/>
              </w:rPr>
              <w:t>81.</w:t>
            </w:r>
            <w:r>
              <w:rPr>
                <w:rFonts w:ascii="Arial" w:hAnsi="Arial" w:cs="Arial"/>
                <w:bCs/>
                <w:sz w:val="18"/>
                <w:szCs w:val="18"/>
              </w:rPr>
              <w:t>8</w:t>
            </w:r>
          </w:p>
        </w:tc>
        <w:tc>
          <w:tcPr>
            <w:tcW w:w="662"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100</w:t>
            </w:r>
          </w:p>
        </w:tc>
        <w:tc>
          <w:tcPr>
            <w:tcW w:w="661"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90.9</w:t>
            </w:r>
          </w:p>
        </w:tc>
        <w:tc>
          <w:tcPr>
            <w:tcW w:w="662"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83.3</w:t>
            </w:r>
          </w:p>
        </w:tc>
        <w:tc>
          <w:tcPr>
            <w:tcW w:w="661"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82.4</w:t>
            </w:r>
          </w:p>
        </w:tc>
        <w:tc>
          <w:tcPr>
            <w:tcW w:w="662"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86.7</w:t>
            </w:r>
          </w:p>
        </w:tc>
        <w:tc>
          <w:tcPr>
            <w:tcW w:w="661"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75</w:t>
            </w:r>
          </w:p>
        </w:tc>
        <w:tc>
          <w:tcPr>
            <w:tcW w:w="662"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77.8</w:t>
            </w:r>
          </w:p>
        </w:tc>
        <w:tc>
          <w:tcPr>
            <w:tcW w:w="661"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75</w:t>
            </w:r>
          </w:p>
        </w:tc>
        <w:tc>
          <w:tcPr>
            <w:tcW w:w="1985" w:type="dxa"/>
            <w:gridSpan w:val="3"/>
            <w:shd w:val="clear" w:color="auto" w:fill="BFBFBF" w:themeFill="background1" w:themeFillShade="BF"/>
          </w:tcPr>
          <w:p w:rsidR="00817BA4" w:rsidRPr="00817BA4" w:rsidRDefault="00817BA4" w:rsidP="00817BA4">
            <w:pPr>
              <w:jc w:val="center"/>
              <w:rPr>
                <w:sz w:val="16"/>
                <w:szCs w:val="16"/>
              </w:rPr>
            </w:pPr>
            <w:r w:rsidRPr="00817BA4">
              <w:rPr>
                <w:rFonts w:ascii="Arial" w:hAnsi="Arial" w:cs="Arial"/>
                <w:bCs/>
                <w:sz w:val="16"/>
                <w:szCs w:val="16"/>
              </w:rPr>
              <w:t>Audit Suspended due to Covid-19</w:t>
            </w:r>
          </w:p>
        </w:tc>
      </w:tr>
      <w:tr w:rsidR="00817BA4" w:rsidTr="00817BA4">
        <w:tc>
          <w:tcPr>
            <w:tcW w:w="2127" w:type="dxa"/>
          </w:tcPr>
          <w:p w:rsidR="00817BA4" w:rsidRPr="00093048" w:rsidRDefault="00817BA4" w:rsidP="00093048">
            <w:pPr>
              <w:pStyle w:val="ListParagraph"/>
              <w:spacing w:after="0" w:line="240" w:lineRule="auto"/>
              <w:ind w:left="0"/>
              <w:rPr>
                <w:rFonts w:ascii="Arial" w:hAnsi="Arial" w:cs="Arial"/>
                <w:bCs/>
              </w:rPr>
            </w:pPr>
            <w:r w:rsidRPr="00093048">
              <w:rPr>
                <w:rFonts w:ascii="Arial" w:hAnsi="Arial" w:cs="Arial"/>
                <w:bCs/>
              </w:rPr>
              <w:t>% of all Trust patients</w:t>
            </w:r>
          </w:p>
        </w:tc>
        <w:tc>
          <w:tcPr>
            <w:tcW w:w="709"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sidRPr="00167EE0">
              <w:rPr>
                <w:rFonts w:ascii="Arial" w:hAnsi="Arial" w:cs="Arial"/>
                <w:bCs/>
                <w:sz w:val="18"/>
                <w:szCs w:val="18"/>
              </w:rPr>
              <w:t>48.</w:t>
            </w:r>
          </w:p>
        </w:tc>
        <w:tc>
          <w:tcPr>
            <w:tcW w:w="661"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52.1</w:t>
            </w:r>
          </w:p>
        </w:tc>
        <w:tc>
          <w:tcPr>
            <w:tcW w:w="662"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56.6</w:t>
            </w:r>
          </w:p>
        </w:tc>
        <w:tc>
          <w:tcPr>
            <w:tcW w:w="661"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55.2</w:t>
            </w:r>
          </w:p>
        </w:tc>
        <w:tc>
          <w:tcPr>
            <w:tcW w:w="662"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57.3</w:t>
            </w:r>
          </w:p>
        </w:tc>
        <w:tc>
          <w:tcPr>
            <w:tcW w:w="661"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59.2</w:t>
            </w:r>
          </w:p>
        </w:tc>
        <w:tc>
          <w:tcPr>
            <w:tcW w:w="662"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60</w:t>
            </w:r>
          </w:p>
        </w:tc>
        <w:tc>
          <w:tcPr>
            <w:tcW w:w="661"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55.1</w:t>
            </w:r>
          </w:p>
        </w:tc>
        <w:tc>
          <w:tcPr>
            <w:tcW w:w="662"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57.6</w:t>
            </w:r>
          </w:p>
        </w:tc>
        <w:tc>
          <w:tcPr>
            <w:tcW w:w="661"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48.3</w:t>
            </w:r>
          </w:p>
        </w:tc>
        <w:tc>
          <w:tcPr>
            <w:tcW w:w="1985" w:type="dxa"/>
            <w:gridSpan w:val="3"/>
            <w:shd w:val="clear" w:color="auto" w:fill="BFBFBF" w:themeFill="background1" w:themeFillShade="BF"/>
          </w:tcPr>
          <w:p w:rsidR="00817BA4" w:rsidRPr="00817BA4" w:rsidRDefault="00817BA4" w:rsidP="00817BA4">
            <w:pPr>
              <w:jc w:val="center"/>
              <w:rPr>
                <w:sz w:val="16"/>
                <w:szCs w:val="16"/>
              </w:rPr>
            </w:pPr>
            <w:r w:rsidRPr="00817BA4">
              <w:rPr>
                <w:rFonts w:ascii="Arial" w:hAnsi="Arial" w:cs="Arial"/>
                <w:bCs/>
                <w:sz w:val="16"/>
                <w:szCs w:val="16"/>
              </w:rPr>
              <w:t>Audit Suspended due to Covid-19</w:t>
            </w:r>
          </w:p>
        </w:tc>
      </w:tr>
      <w:tr w:rsidR="00817BA4" w:rsidTr="00817BA4">
        <w:tc>
          <w:tcPr>
            <w:tcW w:w="2127" w:type="dxa"/>
          </w:tcPr>
          <w:p w:rsidR="00817BA4" w:rsidRDefault="00817BA4" w:rsidP="00093048">
            <w:pPr>
              <w:pStyle w:val="ListParagraph"/>
              <w:spacing w:after="0" w:line="240" w:lineRule="auto"/>
              <w:ind w:left="0"/>
              <w:rPr>
                <w:rFonts w:ascii="Arial" w:hAnsi="Arial" w:cs="Arial"/>
                <w:bCs/>
              </w:rPr>
            </w:pPr>
            <w:r w:rsidRPr="00093048">
              <w:rPr>
                <w:rFonts w:ascii="Arial" w:hAnsi="Arial" w:cs="Arial"/>
                <w:bCs/>
              </w:rPr>
              <w:t>Number of patients</w:t>
            </w:r>
          </w:p>
          <w:p w:rsidR="00817BA4" w:rsidRPr="00093048" w:rsidRDefault="00817BA4" w:rsidP="00093048">
            <w:pPr>
              <w:pStyle w:val="ListParagraph"/>
              <w:spacing w:after="0" w:line="240" w:lineRule="auto"/>
              <w:ind w:left="0"/>
              <w:rPr>
                <w:rFonts w:ascii="Arial" w:hAnsi="Arial" w:cs="Arial"/>
                <w:bCs/>
              </w:rPr>
            </w:pPr>
          </w:p>
        </w:tc>
        <w:tc>
          <w:tcPr>
            <w:tcW w:w="709"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sidRPr="00167EE0">
              <w:rPr>
                <w:rFonts w:ascii="Arial" w:hAnsi="Arial" w:cs="Arial"/>
                <w:bCs/>
                <w:sz w:val="18"/>
                <w:szCs w:val="18"/>
              </w:rPr>
              <w:t>n/a</w:t>
            </w:r>
          </w:p>
        </w:tc>
        <w:tc>
          <w:tcPr>
            <w:tcW w:w="661"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76</w:t>
            </w:r>
          </w:p>
        </w:tc>
        <w:tc>
          <w:tcPr>
            <w:tcW w:w="662"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82</w:t>
            </w:r>
          </w:p>
        </w:tc>
        <w:tc>
          <w:tcPr>
            <w:tcW w:w="661"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74</w:t>
            </w:r>
          </w:p>
        </w:tc>
        <w:tc>
          <w:tcPr>
            <w:tcW w:w="662"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82</w:t>
            </w:r>
          </w:p>
        </w:tc>
        <w:tc>
          <w:tcPr>
            <w:tcW w:w="661"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77</w:t>
            </w:r>
          </w:p>
        </w:tc>
        <w:tc>
          <w:tcPr>
            <w:tcW w:w="662"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69</w:t>
            </w:r>
          </w:p>
        </w:tc>
        <w:tc>
          <w:tcPr>
            <w:tcW w:w="661"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75</w:t>
            </w:r>
          </w:p>
        </w:tc>
        <w:tc>
          <w:tcPr>
            <w:tcW w:w="662"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76</w:t>
            </w:r>
          </w:p>
        </w:tc>
        <w:tc>
          <w:tcPr>
            <w:tcW w:w="661"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71</w:t>
            </w:r>
          </w:p>
        </w:tc>
        <w:tc>
          <w:tcPr>
            <w:tcW w:w="1985" w:type="dxa"/>
            <w:gridSpan w:val="3"/>
            <w:shd w:val="clear" w:color="auto" w:fill="BFBFBF" w:themeFill="background1" w:themeFillShade="BF"/>
          </w:tcPr>
          <w:p w:rsidR="00817BA4" w:rsidRPr="00817BA4" w:rsidRDefault="00817BA4" w:rsidP="00817BA4">
            <w:pPr>
              <w:jc w:val="center"/>
              <w:rPr>
                <w:sz w:val="16"/>
                <w:szCs w:val="16"/>
              </w:rPr>
            </w:pPr>
            <w:r w:rsidRPr="00817BA4">
              <w:rPr>
                <w:rFonts w:ascii="Arial" w:hAnsi="Arial" w:cs="Arial"/>
                <w:bCs/>
                <w:sz w:val="16"/>
                <w:szCs w:val="16"/>
              </w:rPr>
              <w:t>Audit Suspended due to Covid-19</w:t>
            </w:r>
          </w:p>
        </w:tc>
      </w:tr>
      <w:tr w:rsidR="00817BA4" w:rsidTr="00817BA4">
        <w:tc>
          <w:tcPr>
            <w:tcW w:w="2127" w:type="dxa"/>
          </w:tcPr>
          <w:p w:rsidR="00817BA4" w:rsidRDefault="00817BA4" w:rsidP="00093048">
            <w:pPr>
              <w:pStyle w:val="ListParagraph"/>
              <w:spacing w:after="0" w:line="240" w:lineRule="auto"/>
              <w:ind w:left="0"/>
              <w:rPr>
                <w:rFonts w:ascii="Arial" w:hAnsi="Arial" w:cs="Arial"/>
                <w:bCs/>
              </w:rPr>
            </w:pPr>
            <w:r w:rsidRPr="00093048">
              <w:rPr>
                <w:rFonts w:ascii="Arial" w:hAnsi="Arial" w:cs="Arial"/>
                <w:bCs/>
              </w:rPr>
              <w:t>No. of deaths</w:t>
            </w:r>
          </w:p>
          <w:p w:rsidR="00817BA4" w:rsidRPr="00093048" w:rsidRDefault="00817BA4" w:rsidP="00093048">
            <w:pPr>
              <w:pStyle w:val="ListParagraph"/>
              <w:spacing w:after="0" w:line="240" w:lineRule="auto"/>
              <w:ind w:left="0"/>
              <w:rPr>
                <w:rFonts w:ascii="Arial" w:hAnsi="Arial" w:cs="Arial"/>
                <w:bCs/>
              </w:rPr>
            </w:pPr>
          </w:p>
        </w:tc>
        <w:tc>
          <w:tcPr>
            <w:tcW w:w="709"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sidRPr="00167EE0">
              <w:rPr>
                <w:rFonts w:ascii="Arial" w:hAnsi="Arial" w:cs="Arial"/>
                <w:bCs/>
                <w:sz w:val="18"/>
                <w:szCs w:val="18"/>
              </w:rPr>
              <w:t>n/a</w:t>
            </w:r>
          </w:p>
        </w:tc>
        <w:tc>
          <w:tcPr>
            <w:tcW w:w="661"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146</w:t>
            </w:r>
          </w:p>
        </w:tc>
        <w:tc>
          <w:tcPr>
            <w:tcW w:w="662"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145</w:t>
            </w:r>
          </w:p>
        </w:tc>
        <w:tc>
          <w:tcPr>
            <w:tcW w:w="661"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134</w:t>
            </w:r>
          </w:p>
        </w:tc>
        <w:tc>
          <w:tcPr>
            <w:tcW w:w="662"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143</w:t>
            </w:r>
          </w:p>
        </w:tc>
        <w:tc>
          <w:tcPr>
            <w:tcW w:w="661"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130</w:t>
            </w:r>
          </w:p>
        </w:tc>
        <w:tc>
          <w:tcPr>
            <w:tcW w:w="662"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115</w:t>
            </w:r>
          </w:p>
        </w:tc>
        <w:tc>
          <w:tcPr>
            <w:tcW w:w="661"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136</w:t>
            </w:r>
          </w:p>
        </w:tc>
        <w:tc>
          <w:tcPr>
            <w:tcW w:w="662"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132</w:t>
            </w:r>
          </w:p>
        </w:tc>
        <w:tc>
          <w:tcPr>
            <w:tcW w:w="661" w:type="dxa"/>
            <w:vAlign w:val="center"/>
          </w:tcPr>
          <w:p w:rsidR="00817BA4" w:rsidRPr="00167EE0" w:rsidRDefault="00817BA4" w:rsidP="00167EE0">
            <w:pPr>
              <w:pStyle w:val="ListParagraph"/>
              <w:spacing w:after="0" w:line="240" w:lineRule="auto"/>
              <w:ind w:left="0"/>
              <w:jc w:val="center"/>
              <w:rPr>
                <w:rFonts w:ascii="Arial" w:hAnsi="Arial" w:cs="Arial"/>
                <w:bCs/>
                <w:sz w:val="18"/>
                <w:szCs w:val="18"/>
              </w:rPr>
            </w:pPr>
            <w:r>
              <w:rPr>
                <w:rFonts w:ascii="Arial" w:hAnsi="Arial" w:cs="Arial"/>
                <w:bCs/>
                <w:sz w:val="18"/>
                <w:szCs w:val="18"/>
              </w:rPr>
              <w:t>147</w:t>
            </w:r>
          </w:p>
        </w:tc>
        <w:tc>
          <w:tcPr>
            <w:tcW w:w="1985" w:type="dxa"/>
            <w:gridSpan w:val="3"/>
            <w:shd w:val="clear" w:color="auto" w:fill="BFBFBF" w:themeFill="background1" w:themeFillShade="BF"/>
          </w:tcPr>
          <w:p w:rsidR="00817BA4" w:rsidRPr="00817BA4" w:rsidRDefault="00817BA4" w:rsidP="00817BA4">
            <w:pPr>
              <w:jc w:val="center"/>
              <w:rPr>
                <w:sz w:val="16"/>
                <w:szCs w:val="16"/>
              </w:rPr>
            </w:pPr>
            <w:r w:rsidRPr="00817BA4">
              <w:rPr>
                <w:rFonts w:ascii="Arial" w:hAnsi="Arial" w:cs="Arial"/>
                <w:bCs/>
                <w:sz w:val="16"/>
                <w:szCs w:val="16"/>
              </w:rPr>
              <w:t>Audit Suspended due to Covid-19</w:t>
            </w:r>
          </w:p>
        </w:tc>
      </w:tr>
    </w:tbl>
    <w:p w:rsidR="00093048" w:rsidRDefault="00093048" w:rsidP="00093048">
      <w:pPr>
        <w:pStyle w:val="ListParagraph"/>
        <w:spacing w:after="0" w:line="240" w:lineRule="auto"/>
        <w:ind w:left="0"/>
        <w:jc w:val="both"/>
        <w:rPr>
          <w:rFonts w:ascii="Arial" w:hAnsi="Arial" w:cs="Arial"/>
          <w:b/>
          <w:bCs/>
        </w:rPr>
      </w:pPr>
    </w:p>
    <w:p w:rsidR="0090187B" w:rsidRDefault="00167EE0" w:rsidP="00737D63">
      <w:pPr>
        <w:pStyle w:val="ListParagraph"/>
        <w:numPr>
          <w:ilvl w:val="0"/>
          <w:numId w:val="23"/>
        </w:numPr>
        <w:spacing w:after="0" w:line="240" w:lineRule="auto"/>
        <w:jc w:val="both"/>
        <w:rPr>
          <w:rFonts w:ascii="Arial" w:hAnsi="Arial" w:cs="Arial"/>
          <w:lang w:val="en-GB"/>
        </w:rPr>
      </w:pPr>
      <w:r>
        <w:rPr>
          <w:rFonts w:ascii="Arial" w:hAnsi="Arial" w:cs="Arial"/>
          <w:lang w:val="en-GB"/>
        </w:rPr>
        <w:t>An</w:t>
      </w:r>
      <w:r w:rsidRPr="00167EE0">
        <w:rPr>
          <w:rFonts w:ascii="Arial" w:hAnsi="Arial" w:cs="Arial"/>
          <w:lang w:val="en-GB"/>
        </w:rPr>
        <w:t xml:space="preserve"> exemption criteria has now been applied and although the completion rate for the Community Hospitals has improved, The criteria applied is: any unexpected deaths, or deaths within 24 hours of referral/admission, and patients referred to the Physiotherapy and Occupational Therapy services (with the exception of the Palliative Care Occupational Therapists). </w:t>
      </w:r>
    </w:p>
    <w:p w:rsidR="00167EE0" w:rsidRPr="00167EE0" w:rsidRDefault="00167EE0" w:rsidP="00167EE0">
      <w:pPr>
        <w:pStyle w:val="ListParagraph"/>
        <w:spacing w:after="0" w:line="240" w:lineRule="auto"/>
        <w:jc w:val="both"/>
        <w:rPr>
          <w:rFonts w:ascii="Arial" w:hAnsi="Arial" w:cs="Arial"/>
          <w:lang w:val="en-GB"/>
        </w:rPr>
      </w:pPr>
    </w:p>
    <w:p w:rsidR="0090187B" w:rsidRDefault="00167EE0" w:rsidP="00737D63">
      <w:pPr>
        <w:pStyle w:val="ListParagraph"/>
        <w:numPr>
          <w:ilvl w:val="0"/>
          <w:numId w:val="23"/>
        </w:numPr>
        <w:spacing w:after="0" w:line="240" w:lineRule="auto"/>
        <w:jc w:val="both"/>
        <w:rPr>
          <w:rFonts w:ascii="Arial" w:hAnsi="Arial" w:cs="Arial"/>
          <w:lang w:val="en-GB"/>
        </w:rPr>
      </w:pPr>
      <w:r w:rsidRPr="00167EE0">
        <w:rPr>
          <w:rFonts w:ascii="Arial" w:hAnsi="Arial" w:cs="Arial"/>
          <w:lang w:val="en-GB"/>
        </w:rPr>
        <w:t>No significant improvement was seen in community nursing with the exemptions applied. A deep dive of al</w:t>
      </w:r>
      <w:r>
        <w:rPr>
          <w:rFonts w:ascii="Arial" w:hAnsi="Arial" w:cs="Arial"/>
          <w:lang w:val="en-GB"/>
        </w:rPr>
        <w:t>l</w:t>
      </w:r>
      <w:r w:rsidRPr="00167EE0">
        <w:rPr>
          <w:rFonts w:ascii="Arial" w:hAnsi="Arial" w:cs="Arial"/>
          <w:lang w:val="en-GB"/>
        </w:rPr>
        <w:t xml:space="preserve"> the patient records without EoL template for October has show that there are a number of deaths that should be excluded from the numbers. Unfortunately due to the way that the information is recorded we are unable to exclude these during the reporting processes. For October, out </w:t>
      </w:r>
      <w:r>
        <w:rPr>
          <w:rFonts w:ascii="Arial" w:hAnsi="Arial" w:cs="Arial"/>
          <w:lang w:val="en-GB"/>
        </w:rPr>
        <w:t xml:space="preserve">of </w:t>
      </w:r>
      <w:r w:rsidRPr="00167EE0">
        <w:rPr>
          <w:rFonts w:ascii="Arial" w:hAnsi="Arial" w:cs="Arial"/>
          <w:lang w:val="en-GB"/>
        </w:rPr>
        <w:t>66 patient record</w:t>
      </w:r>
      <w:r>
        <w:rPr>
          <w:rFonts w:ascii="Arial" w:hAnsi="Arial" w:cs="Arial"/>
          <w:lang w:val="en-GB"/>
        </w:rPr>
        <w:t>s</w:t>
      </w:r>
      <w:r w:rsidRPr="00167EE0">
        <w:rPr>
          <w:rFonts w:ascii="Arial" w:hAnsi="Arial" w:cs="Arial"/>
          <w:lang w:val="en-GB"/>
        </w:rPr>
        <w:t xml:space="preserve"> 18 patients died in the acute hospital, 4 in a hospice, 5 died unexpectedly (no EoL indication in record) and 13 died in nursing/care home (no EoL indication seen in record)</w:t>
      </w:r>
    </w:p>
    <w:p w:rsidR="00167EE0" w:rsidRPr="00167EE0" w:rsidRDefault="00167EE0" w:rsidP="00167EE0">
      <w:pPr>
        <w:jc w:val="both"/>
        <w:rPr>
          <w:rFonts w:ascii="Arial" w:hAnsi="Arial" w:cs="Arial"/>
        </w:rPr>
      </w:pPr>
    </w:p>
    <w:p w:rsidR="0090187B" w:rsidRDefault="00167EE0" w:rsidP="00737D63">
      <w:pPr>
        <w:pStyle w:val="ListParagraph"/>
        <w:numPr>
          <w:ilvl w:val="0"/>
          <w:numId w:val="23"/>
        </w:numPr>
        <w:spacing w:after="0" w:line="240" w:lineRule="auto"/>
        <w:jc w:val="both"/>
        <w:rPr>
          <w:rFonts w:ascii="Arial" w:hAnsi="Arial" w:cs="Arial"/>
          <w:lang w:val="en-GB"/>
        </w:rPr>
      </w:pPr>
      <w:r w:rsidRPr="00167EE0">
        <w:rPr>
          <w:rFonts w:ascii="Arial" w:hAnsi="Arial" w:cs="Arial"/>
          <w:lang w:val="en-GB"/>
        </w:rPr>
        <w:t>ReSPECT launch countywide on 10</w:t>
      </w:r>
      <w:r w:rsidRPr="00167EE0">
        <w:rPr>
          <w:rFonts w:ascii="Arial" w:hAnsi="Arial" w:cs="Arial"/>
          <w:vertAlign w:val="superscript"/>
          <w:lang w:val="en-GB"/>
        </w:rPr>
        <w:t>th</w:t>
      </w:r>
      <w:r w:rsidRPr="00167EE0">
        <w:rPr>
          <w:rFonts w:ascii="Arial" w:hAnsi="Arial" w:cs="Arial"/>
          <w:lang w:val="en-GB"/>
        </w:rPr>
        <w:t xml:space="preserve"> October 2019. Document is being used widely across Gloucestershire. Event being held in April to target Nursing/Care homes and GP to complete ReSPECT forms </w:t>
      </w:r>
    </w:p>
    <w:p w:rsidR="00167EE0" w:rsidRPr="00167EE0" w:rsidRDefault="00167EE0" w:rsidP="00167EE0">
      <w:pPr>
        <w:pStyle w:val="ListParagraph"/>
        <w:spacing w:after="0" w:line="240" w:lineRule="auto"/>
        <w:jc w:val="both"/>
        <w:rPr>
          <w:rFonts w:ascii="Arial" w:hAnsi="Arial" w:cs="Arial"/>
          <w:lang w:val="en-GB"/>
        </w:rPr>
      </w:pPr>
    </w:p>
    <w:p w:rsidR="00167EE0" w:rsidRDefault="00167EE0" w:rsidP="00737D63">
      <w:pPr>
        <w:pStyle w:val="ListParagraph"/>
        <w:numPr>
          <w:ilvl w:val="0"/>
          <w:numId w:val="23"/>
        </w:numPr>
        <w:spacing w:after="0" w:line="240" w:lineRule="auto"/>
        <w:jc w:val="both"/>
        <w:rPr>
          <w:rFonts w:ascii="Arial" w:hAnsi="Arial" w:cs="Arial"/>
          <w:lang w:val="en-GB"/>
        </w:rPr>
      </w:pPr>
      <w:r w:rsidRPr="00167EE0">
        <w:rPr>
          <w:rFonts w:ascii="Arial" w:hAnsi="Arial" w:cs="Arial"/>
          <w:lang w:val="en-GB"/>
        </w:rPr>
        <w:t>National Audit of Care at End of Life (NACEL): completed the collection of data and the audit is now closed. Poor return response rate, only one completed questionnaire received. This is significantly less than the response rate to local bereavement survey.</w:t>
      </w:r>
    </w:p>
    <w:p w:rsidR="005A413D" w:rsidRDefault="005A413D" w:rsidP="00817BA4">
      <w:pPr>
        <w:pStyle w:val="ListParagraph"/>
        <w:rPr>
          <w:rFonts w:ascii="Arial" w:hAnsi="Arial" w:cs="Arial"/>
          <w:lang w:val="en-GB"/>
        </w:rPr>
      </w:pPr>
    </w:p>
    <w:p w:rsidR="005A413D" w:rsidRPr="00817BA4" w:rsidRDefault="005A413D" w:rsidP="005A413D">
      <w:pPr>
        <w:pStyle w:val="ListParagraph"/>
        <w:ind w:left="0"/>
        <w:rPr>
          <w:rFonts w:ascii="Arial" w:hAnsi="Arial" w:cs="Arial"/>
          <w:lang w:val="en-GB"/>
        </w:rPr>
      </w:pPr>
      <w:r>
        <w:rPr>
          <w:rFonts w:ascii="Arial" w:hAnsi="Arial" w:cs="Arial"/>
          <w:bCs/>
        </w:rPr>
        <w:t xml:space="preserve">Focusing on on End of Life care will continue as a quality indicator in 2020/21 as we aspire to </w:t>
      </w:r>
      <w:r w:rsidRPr="004D470F">
        <w:rPr>
          <w:rFonts w:ascii="Arial" w:hAnsi="Arial" w:cs="Arial"/>
        </w:rPr>
        <w:t>ensure that End of Life care is provided with excellence and compassion</w:t>
      </w:r>
    </w:p>
    <w:p w:rsidR="00817BA4" w:rsidRPr="00AD2301" w:rsidRDefault="00817BA4" w:rsidP="00817BA4">
      <w:pPr>
        <w:pStyle w:val="ListParagraph"/>
        <w:spacing w:after="0" w:line="240" w:lineRule="auto"/>
        <w:jc w:val="both"/>
        <w:rPr>
          <w:rFonts w:ascii="Arial" w:hAnsi="Arial" w:cs="Arial"/>
          <w:lang w:val="en-GB"/>
        </w:rPr>
      </w:pPr>
    </w:p>
    <w:p w:rsidR="004F1ABE" w:rsidRDefault="002A39B3" w:rsidP="00AD2301">
      <w:pPr>
        <w:jc w:val="both"/>
        <w:rPr>
          <w:rFonts w:ascii="Arial" w:hAnsi="Arial" w:cs="Arial"/>
          <w:b/>
          <w:bCs/>
          <w:sz w:val="22"/>
          <w:szCs w:val="22"/>
        </w:rPr>
      </w:pPr>
      <w:r w:rsidRPr="009B532B">
        <w:rPr>
          <w:rFonts w:ascii="Arial" w:hAnsi="Arial" w:cs="Arial"/>
          <w:b/>
          <w:bCs/>
          <w:sz w:val="22"/>
          <w:szCs w:val="22"/>
        </w:rPr>
        <w:t xml:space="preserve">We </w:t>
      </w:r>
      <w:r w:rsidR="00817BA4">
        <w:rPr>
          <w:rFonts w:ascii="Arial" w:hAnsi="Arial" w:cs="Arial"/>
          <w:b/>
          <w:bCs/>
          <w:sz w:val="22"/>
          <w:szCs w:val="22"/>
        </w:rPr>
        <w:t>did not meet</w:t>
      </w:r>
      <w:r w:rsidRPr="009B532B">
        <w:rPr>
          <w:rFonts w:ascii="Arial" w:hAnsi="Arial" w:cs="Arial"/>
          <w:b/>
          <w:bCs/>
          <w:sz w:val="22"/>
          <w:szCs w:val="22"/>
        </w:rPr>
        <w:t xml:space="preserve"> this target</w:t>
      </w:r>
      <w:r w:rsidR="002A2B5F">
        <w:rPr>
          <w:rFonts w:ascii="Arial" w:hAnsi="Arial" w:cs="Arial"/>
          <w:b/>
          <w:bCs/>
          <w:sz w:val="22"/>
          <w:szCs w:val="22"/>
        </w:rPr>
        <w:t>.</w:t>
      </w:r>
    </w:p>
    <w:p w:rsidR="002A2B5F" w:rsidRDefault="002A2B5F" w:rsidP="00AD2301">
      <w:pPr>
        <w:jc w:val="both"/>
        <w:rPr>
          <w:rFonts w:ascii="Arial" w:hAnsi="Arial" w:cs="Arial"/>
          <w:b/>
          <w:bCs/>
          <w:sz w:val="22"/>
          <w:szCs w:val="22"/>
        </w:rPr>
      </w:pPr>
    </w:p>
    <w:p w:rsidR="002A2B5F" w:rsidRDefault="002A2B5F" w:rsidP="00AD2301">
      <w:pPr>
        <w:jc w:val="both"/>
        <w:rPr>
          <w:rFonts w:ascii="Arial" w:hAnsi="Arial" w:cs="Arial"/>
          <w:b/>
          <w:bCs/>
          <w:sz w:val="22"/>
          <w:szCs w:val="22"/>
        </w:rPr>
      </w:pPr>
    </w:p>
    <w:p w:rsidR="002A2B5F" w:rsidRDefault="002A2B5F" w:rsidP="00AD2301">
      <w:pPr>
        <w:jc w:val="both"/>
        <w:rPr>
          <w:rFonts w:ascii="Arial" w:hAnsi="Arial" w:cs="Arial"/>
          <w:b/>
          <w:bCs/>
          <w:sz w:val="22"/>
          <w:szCs w:val="22"/>
        </w:rPr>
      </w:pPr>
    </w:p>
    <w:p w:rsidR="002A2B5F" w:rsidRDefault="002A2B5F" w:rsidP="00AD2301">
      <w:pPr>
        <w:jc w:val="both"/>
        <w:rPr>
          <w:rFonts w:ascii="Arial" w:hAnsi="Arial" w:cs="Arial"/>
          <w:b/>
          <w:bCs/>
          <w:sz w:val="22"/>
          <w:szCs w:val="22"/>
        </w:rPr>
      </w:pPr>
    </w:p>
    <w:p w:rsidR="002A2B5F" w:rsidRDefault="002A2B5F" w:rsidP="00AD2301">
      <w:pPr>
        <w:jc w:val="both"/>
        <w:rPr>
          <w:rFonts w:ascii="Arial" w:hAnsi="Arial" w:cs="Arial"/>
          <w:b/>
          <w:bCs/>
          <w:sz w:val="22"/>
          <w:szCs w:val="22"/>
        </w:rPr>
      </w:pPr>
    </w:p>
    <w:p w:rsidR="002A2B5F" w:rsidRDefault="002A2B5F" w:rsidP="00AD2301">
      <w:pPr>
        <w:jc w:val="both"/>
        <w:rPr>
          <w:rFonts w:ascii="Arial" w:hAnsi="Arial" w:cs="Arial"/>
          <w:b/>
          <w:bCs/>
          <w:sz w:val="22"/>
          <w:szCs w:val="22"/>
        </w:rPr>
      </w:pPr>
    </w:p>
    <w:p w:rsidR="002A2B5F" w:rsidRDefault="002A2B5F" w:rsidP="00AD2301">
      <w:pPr>
        <w:jc w:val="both"/>
        <w:rPr>
          <w:rFonts w:ascii="Arial" w:hAnsi="Arial" w:cs="Arial"/>
          <w:b/>
          <w:bCs/>
          <w:sz w:val="22"/>
          <w:szCs w:val="22"/>
        </w:rPr>
      </w:pPr>
    </w:p>
    <w:p w:rsidR="00B1312B" w:rsidRDefault="00B1312B" w:rsidP="00AD2301">
      <w:pPr>
        <w:jc w:val="both"/>
        <w:rPr>
          <w:rFonts w:ascii="Arial" w:hAnsi="Arial" w:cs="Arial"/>
          <w:b/>
          <w:bCs/>
          <w:sz w:val="22"/>
          <w:szCs w:val="22"/>
        </w:rPr>
      </w:pPr>
    </w:p>
    <w:p w:rsidR="00B1312B" w:rsidRDefault="00B1312B" w:rsidP="00AD2301">
      <w:pPr>
        <w:jc w:val="both"/>
        <w:rPr>
          <w:rFonts w:ascii="Arial" w:hAnsi="Arial" w:cs="Arial"/>
          <w:b/>
          <w:bCs/>
          <w:sz w:val="22"/>
          <w:szCs w:val="22"/>
        </w:rPr>
      </w:pPr>
    </w:p>
    <w:p w:rsidR="00B1312B" w:rsidRDefault="00B1312B" w:rsidP="00AD2301">
      <w:pPr>
        <w:jc w:val="both"/>
        <w:rPr>
          <w:rFonts w:ascii="Arial" w:hAnsi="Arial" w:cs="Arial"/>
          <w:b/>
          <w:bCs/>
          <w:sz w:val="22"/>
          <w:szCs w:val="22"/>
        </w:rPr>
      </w:pPr>
    </w:p>
    <w:p w:rsidR="00B1312B" w:rsidRDefault="00B1312B" w:rsidP="00AD2301">
      <w:pPr>
        <w:jc w:val="both"/>
        <w:rPr>
          <w:rFonts w:ascii="Arial" w:hAnsi="Arial" w:cs="Arial"/>
          <w:b/>
          <w:bCs/>
          <w:sz w:val="22"/>
          <w:szCs w:val="22"/>
        </w:rPr>
      </w:pPr>
    </w:p>
    <w:p w:rsidR="00B1312B" w:rsidRDefault="00B1312B" w:rsidP="00AD2301">
      <w:pPr>
        <w:jc w:val="both"/>
        <w:rPr>
          <w:rFonts w:ascii="Arial" w:hAnsi="Arial" w:cs="Arial"/>
          <w:b/>
          <w:bCs/>
          <w:sz w:val="22"/>
          <w:szCs w:val="22"/>
        </w:rPr>
      </w:pPr>
    </w:p>
    <w:p w:rsidR="00B1312B" w:rsidRDefault="00B1312B" w:rsidP="00AD2301">
      <w:pPr>
        <w:jc w:val="both"/>
        <w:rPr>
          <w:rFonts w:ascii="Arial" w:hAnsi="Arial" w:cs="Arial"/>
          <w:b/>
          <w:bCs/>
          <w:sz w:val="22"/>
          <w:szCs w:val="22"/>
        </w:rPr>
      </w:pPr>
    </w:p>
    <w:p w:rsidR="00B1312B" w:rsidRDefault="00B1312B" w:rsidP="00AD2301">
      <w:pPr>
        <w:jc w:val="both"/>
        <w:rPr>
          <w:rFonts w:ascii="Arial" w:hAnsi="Arial" w:cs="Arial"/>
          <w:b/>
          <w:bCs/>
          <w:sz w:val="22"/>
          <w:szCs w:val="22"/>
        </w:rPr>
      </w:pPr>
    </w:p>
    <w:p w:rsidR="00B1312B" w:rsidRDefault="00B1312B" w:rsidP="00AD2301">
      <w:pPr>
        <w:jc w:val="both"/>
        <w:rPr>
          <w:rFonts w:ascii="Arial" w:hAnsi="Arial" w:cs="Arial"/>
          <w:b/>
          <w:bCs/>
          <w:sz w:val="22"/>
          <w:szCs w:val="22"/>
        </w:rPr>
      </w:pPr>
    </w:p>
    <w:p w:rsidR="00B1312B" w:rsidRDefault="00B1312B" w:rsidP="00AD2301">
      <w:pPr>
        <w:jc w:val="both"/>
        <w:rPr>
          <w:rFonts w:ascii="Arial" w:hAnsi="Arial" w:cs="Arial"/>
          <w:b/>
          <w:bCs/>
          <w:sz w:val="22"/>
          <w:szCs w:val="22"/>
        </w:rPr>
      </w:pPr>
    </w:p>
    <w:p w:rsidR="002A2B5F" w:rsidRDefault="002A2B5F" w:rsidP="00AD2301">
      <w:pPr>
        <w:jc w:val="both"/>
        <w:rPr>
          <w:rFonts w:ascii="Arial" w:hAnsi="Arial" w:cs="Arial"/>
          <w:b/>
          <w:bCs/>
          <w:sz w:val="22"/>
          <w:szCs w:val="22"/>
        </w:rPr>
      </w:pPr>
    </w:p>
    <w:p w:rsidR="00E3158B" w:rsidRPr="009B532B" w:rsidRDefault="00E3158B" w:rsidP="00AD2301">
      <w:pPr>
        <w:jc w:val="both"/>
        <w:rPr>
          <w:rFonts w:ascii="Arial" w:hAnsi="Arial" w:cs="Arial"/>
          <w:b/>
          <w:bCs/>
          <w:sz w:val="22"/>
          <w:szCs w:val="22"/>
        </w:rPr>
      </w:pPr>
    </w:p>
    <w:p w:rsidR="009A0C18" w:rsidRPr="00181E31" w:rsidRDefault="009A0C18" w:rsidP="009A0C18">
      <w:pPr>
        <w:keepNext/>
        <w:pBdr>
          <w:top w:val="single" w:sz="4" w:space="1" w:color="94B633"/>
          <w:bottom w:val="single" w:sz="4" w:space="1" w:color="94B633"/>
        </w:pBdr>
        <w:spacing w:before="240" w:after="60"/>
        <w:outlineLvl w:val="0"/>
        <w:rPr>
          <w:rFonts w:ascii="Arial" w:hAnsi="Arial" w:cs="Arial"/>
          <w:b/>
          <w:bCs/>
          <w:color w:val="365F91" w:themeColor="accent1" w:themeShade="BF"/>
          <w:kern w:val="32"/>
          <w:sz w:val="28"/>
          <w:szCs w:val="28"/>
          <w:shd w:val="clear" w:color="auto" w:fill="C0C0C0"/>
        </w:rPr>
      </w:pPr>
      <w:r w:rsidRPr="00181E31">
        <w:rPr>
          <w:rFonts w:ascii="Arial" w:hAnsi="Arial" w:cs="Arial"/>
          <w:b/>
          <w:bCs/>
          <w:color w:val="365F91" w:themeColor="accent1" w:themeShade="BF"/>
          <w:kern w:val="32"/>
          <w:sz w:val="28"/>
          <w:szCs w:val="28"/>
        </w:rPr>
        <w:t xml:space="preserve">User Experience </w:t>
      </w:r>
    </w:p>
    <w:p w:rsidR="009A0C18" w:rsidRDefault="009A0C18" w:rsidP="009A0C18">
      <w:pPr>
        <w:autoSpaceDE w:val="0"/>
        <w:autoSpaceDN w:val="0"/>
        <w:adjustRightInd w:val="0"/>
        <w:jc w:val="both"/>
        <w:rPr>
          <w:rFonts w:ascii="Arial" w:eastAsiaTheme="minorHAnsi" w:hAnsi="Arial" w:cs="Arial"/>
          <w:sz w:val="16"/>
          <w:szCs w:val="22"/>
          <w:lang w:eastAsia="en-US"/>
        </w:rPr>
      </w:pPr>
    </w:p>
    <w:p w:rsidR="00163CDF" w:rsidRPr="00181E31" w:rsidRDefault="00181E31" w:rsidP="00181E31">
      <w:pPr>
        <w:pStyle w:val="StyleHeading3PatternClearGray-25"/>
        <w:shd w:val="clear" w:color="auto" w:fill="365F91" w:themeFill="accent1" w:themeFillShade="BF"/>
        <w:ind w:right="6009"/>
        <w:jc w:val="center"/>
        <w:rPr>
          <w:rFonts w:ascii="Arial Bold" w:hAnsi="Arial Bold"/>
          <w:b w:val="0"/>
          <w:color w:val="FFFFFF"/>
          <w:sz w:val="24"/>
          <w:szCs w:val="24"/>
        </w:rPr>
      </w:pPr>
      <w:r>
        <w:rPr>
          <w:rFonts w:ascii="Arial Bold" w:hAnsi="Arial Bold"/>
          <w:b w:val="0"/>
          <w:color w:val="FFFFFF"/>
          <w:sz w:val="24"/>
          <w:szCs w:val="24"/>
        </w:rPr>
        <w:t>Mental Health Services</w:t>
      </w:r>
    </w:p>
    <w:p w:rsidR="00163CDF" w:rsidRDefault="00163CDF" w:rsidP="00155D96">
      <w:pPr>
        <w:autoSpaceDE w:val="0"/>
        <w:autoSpaceDN w:val="0"/>
        <w:adjustRightInd w:val="0"/>
        <w:jc w:val="both"/>
        <w:rPr>
          <w:rFonts w:ascii="Arial" w:hAnsi="Arial" w:cs="Arial"/>
          <w:sz w:val="22"/>
          <w:szCs w:val="22"/>
        </w:rPr>
      </w:pPr>
    </w:p>
    <w:p w:rsidR="00164C84" w:rsidRPr="007E0E4E" w:rsidRDefault="00164C84" w:rsidP="00164C84">
      <w:pPr>
        <w:autoSpaceDE w:val="0"/>
        <w:autoSpaceDN w:val="0"/>
        <w:adjustRightInd w:val="0"/>
        <w:jc w:val="both"/>
        <w:rPr>
          <w:rFonts w:ascii="Arial" w:hAnsi="Arial" w:cs="Arial"/>
          <w:sz w:val="22"/>
          <w:szCs w:val="22"/>
        </w:rPr>
      </w:pPr>
      <w:r w:rsidRPr="007E0E4E">
        <w:rPr>
          <w:rFonts w:ascii="Arial" w:hAnsi="Arial" w:cs="Arial"/>
          <w:sz w:val="22"/>
          <w:szCs w:val="22"/>
        </w:rPr>
        <w:t>In this domain, we have set ourselves 1 goal of improving service user experience and carer expe</w:t>
      </w:r>
      <w:r>
        <w:rPr>
          <w:rFonts w:ascii="Arial" w:hAnsi="Arial" w:cs="Arial"/>
          <w:sz w:val="22"/>
          <w:szCs w:val="22"/>
        </w:rPr>
        <w:t>rience with 4 associated targets within our mental health services</w:t>
      </w:r>
      <w:r w:rsidRPr="007E0E4E">
        <w:rPr>
          <w:rFonts w:ascii="Arial" w:hAnsi="Arial" w:cs="Arial"/>
          <w:sz w:val="22"/>
          <w:szCs w:val="22"/>
        </w:rPr>
        <w:t>.</w:t>
      </w:r>
    </w:p>
    <w:p w:rsidR="00164C84" w:rsidRPr="007E0E4E" w:rsidRDefault="00164C84" w:rsidP="00164C84">
      <w:pPr>
        <w:autoSpaceDE w:val="0"/>
        <w:autoSpaceDN w:val="0"/>
        <w:adjustRightInd w:val="0"/>
        <w:jc w:val="both"/>
        <w:rPr>
          <w:rFonts w:ascii="Arial" w:hAnsi="Arial" w:cs="Arial"/>
          <w:sz w:val="22"/>
          <w:szCs w:val="22"/>
        </w:rPr>
      </w:pPr>
    </w:p>
    <w:p w:rsidR="00164C84" w:rsidRPr="00171244" w:rsidRDefault="00164C84" w:rsidP="00164C84">
      <w:pPr>
        <w:pStyle w:val="ListParagraph"/>
        <w:numPr>
          <w:ilvl w:val="0"/>
          <w:numId w:val="6"/>
        </w:numPr>
        <w:autoSpaceDE w:val="0"/>
        <w:autoSpaceDN w:val="0"/>
        <w:adjustRightInd w:val="0"/>
        <w:rPr>
          <w:rFonts w:ascii="Arial" w:hAnsi="Arial" w:cs="Arial"/>
        </w:rPr>
      </w:pPr>
      <w:r w:rsidRPr="007E0E4E">
        <w:rPr>
          <w:rFonts w:ascii="Arial" w:hAnsi="Arial" w:cs="Arial"/>
          <w:lang w:eastAsia="ja-JP"/>
        </w:rPr>
        <w:t>Improving the experience of service users in key areas. This was measured though defined survey questions for both people in community and inpatient settings.</w:t>
      </w:r>
    </w:p>
    <w:p w:rsidR="00164C84" w:rsidRPr="007E0E4E" w:rsidRDefault="00164C84" w:rsidP="00164C84">
      <w:pPr>
        <w:jc w:val="both"/>
        <w:rPr>
          <w:rFonts w:ascii="Arial" w:hAnsi="Arial" w:cs="Arial"/>
          <w:sz w:val="22"/>
          <w:szCs w:val="22"/>
        </w:rPr>
      </w:pPr>
      <w:r w:rsidRPr="007E0E4E">
        <w:rPr>
          <w:rFonts w:ascii="Arial" w:hAnsi="Arial" w:cs="Arial"/>
          <w:sz w:val="22"/>
          <w:szCs w:val="22"/>
        </w:rPr>
        <w:t xml:space="preserve">The Trust’s </w:t>
      </w:r>
      <w:r w:rsidRPr="00164C84">
        <w:rPr>
          <w:rFonts w:ascii="Arial" w:hAnsi="Arial" w:cs="Arial"/>
          <w:b/>
          <w:color w:val="17365D" w:themeColor="text2" w:themeShade="BF"/>
          <w:sz w:val="22"/>
          <w:szCs w:val="22"/>
        </w:rPr>
        <w:t xml:space="preserve">How did we do? </w:t>
      </w:r>
      <w:r w:rsidRPr="00164C84">
        <w:rPr>
          <w:rFonts w:ascii="Arial" w:hAnsi="Arial" w:cs="Arial"/>
          <w:color w:val="000000" w:themeColor="text1"/>
          <w:sz w:val="22"/>
          <w:szCs w:val="22"/>
        </w:rPr>
        <w:t>The</w:t>
      </w:r>
      <w:r w:rsidRPr="001200ED">
        <w:rPr>
          <w:rFonts w:ascii="Arial" w:hAnsi="Arial" w:cs="Arial"/>
          <w:color w:val="00B050"/>
          <w:sz w:val="22"/>
          <w:szCs w:val="22"/>
        </w:rPr>
        <w:t xml:space="preserve"> </w:t>
      </w:r>
      <w:r w:rsidRPr="007E0E4E">
        <w:rPr>
          <w:rFonts w:ascii="Arial" w:hAnsi="Arial" w:cs="Arial"/>
          <w:color w:val="000000" w:themeColor="text1"/>
          <w:sz w:val="22"/>
          <w:szCs w:val="22"/>
        </w:rPr>
        <w:t>survey</w:t>
      </w:r>
      <w:r>
        <w:rPr>
          <w:rFonts w:ascii="Arial" w:hAnsi="Arial" w:cs="Arial"/>
          <w:color w:val="000000" w:themeColor="text1"/>
          <w:sz w:val="22"/>
          <w:szCs w:val="22"/>
        </w:rPr>
        <w:t xml:space="preserve"> questions</w:t>
      </w:r>
      <w:r w:rsidRPr="007E0E4E">
        <w:rPr>
          <w:rFonts w:ascii="Arial" w:hAnsi="Arial" w:cs="Arial"/>
          <w:color w:val="000000" w:themeColor="text1"/>
          <w:sz w:val="22"/>
          <w:szCs w:val="22"/>
        </w:rPr>
        <w:t xml:space="preserve"> combine the NHS Friends and Family Test and our local Quality Survey</w:t>
      </w:r>
      <w:r w:rsidRPr="007E0E4E">
        <w:rPr>
          <w:rFonts w:ascii="Arial" w:hAnsi="Arial" w:cs="Arial"/>
          <w:sz w:val="22"/>
          <w:szCs w:val="22"/>
        </w:rPr>
        <w:t xml:space="preserve">.  The Quality Survey questions encourage people to provide feedback on key aspects of their care and treatment. </w:t>
      </w:r>
    </w:p>
    <w:p w:rsidR="00164C84" w:rsidRPr="007E0E4E" w:rsidRDefault="00164C84" w:rsidP="00164C84">
      <w:pPr>
        <w:jc w:val="both"/>
        <w:rPr>
          <w:rFonts w:ascii="Arial" w:hAnsi="Arial" w:cs="Arial"/>
          <w:sz w:val="22"/>
          <w:szCs w:val="22"/>
        </w:rPr>
      </w:pPr>
    </w:p>
    <w:p w:rsidR="00164C84" w:rsidRPr="007E0E4E" w:rsidRDefault="00164C84" w:rsidP="00164C84">
      <w:pPr>
        <w:jc w:val="both"/>
        <w:rPr>
          <w:rFonts w:ascii="Arial" w:hAnsi="Arial" w:cs="Arial"/>
          <w:sz w:val="22"/>
          <w:szCs w:val="22"/>
          <w:highlight w:val="yellow"/>
        </w:rPr>
      </w:pPr>
      <w:r w:rsidRPr="007E0E4E">
        <w:rPr>
          <w:rFonts w:ascii="Arial" w:hAnsi="Arial" w:cs="Arial"/>
          <w:sz w:val="22"/>
          <w:szCs w:val="22"/>
        </w:rPr>
        <w:t xml:space="preserve">The two elements of the </w:t>
      </w:r>
      <w:r w:rsidRPr="00164C84">
        <w:rPr>
          <w:rFonts w:ascii="Arial" w:hAnsi="Arial" w:cs="Arial"/>
          <w:b/>
          <w:color w:val="17365D" w:themeColor="text2" w:themeShade="BF"/>
          <w:sz w:val="22"/>
          <w:szCs w:val="22"/>
        </w:rPr>
        <w:t>How did we do?</w:t>
      </w:r>
      <w:r w:rsidRPr="00164C84">
        <w:rPr>
          <w:rFonts w:ascii="Arial" w:hAnsi="Arial" w:cs="Arial"/>
          <w:color w:val="17365D" w:themeColor="text2" w:themeShade="BF"/>
          <w:sz w:val="22"/>
          <w:szCs w:val="22"/>
        </w:rPr>
        <w:t xml:space="preserve"> </w:t>
      </w:r>
      <w:r w:rsidRPr="007E0E4E">
        <w:rPr>
          <w:rFonts w:ascii="Arial" w:hAnsi="Arial" w:cs="Arial"/>
          <w:sz w:val="22"/>
          <w:szCs w:val="22"/>
        </w:rPr>
        <w:t>survey will continue to be reported separately as Friends and Family Test and Quality Survey responses by county. A combined total percentage for both counties is also provided to mirror the methodology used by the C</w:t>
      </w:r>
      <w:r>
        <w:rPr>
          <w:rFonts w:ascii="Arial" w:hAnsi="Arial" w:cs="Arial"/>
          <w:sz w:val="22"/>
          <w:szCs w:val="22"/>
        </w:rPr>
        <w:t xml:space="preserve">are </w:t>
      </w:r>
      <w:r w:rsidRPr="007E0E4E">
        <w:rPr>
          <w:rFonts w:ascii="Arial" w:hAnsi="Arial" w:cs="Arial"/>
          <w:sz w:val="22"/>
          <w:szCs w:val="22"/>
        </w:rPr>
        <w:t>Q</w:t>
      </w:r>
      <w:r>
        <w:rPr>
          <w:rFonts w:ascii="Arial" w:hAnsi="Arial" w:cs="Arial"/>
          <w:sz w:val="22"/>
          <w:szCs w:val="22"/>
        </w:rPr>
        <w:t xml:space="preserve">uality </w:t>
      </w:r>
      <w:r w:rsidRPr="007E0E4E">
        <w:rPr>
          <w:rFonts w:ascii="Arial" w:hAnsi="Arial" w:cs="Arial"/>
          <w:sz w:val="22"/>
          <w:szCs w:val="22"/>
        </w:rPr>
        <w:t>C</w:t>
      </w:r>
      <w:r>
        <w:rPr>
          <w:rFonts w:ascii="Arial" w:hAnsi="Arial" w:cs="Arial"/>
          <w:sz w:val="22"/>
          <w:szCs w:val="22"/>
        </w:rPr>
        <w:t>ommission</w:t>
      </w:r>
      <w:r w:rsidRPr="007E0E4E">
        <w:rPr>
          <w:rFonts w:ascii="Arial" w:hAnsi="Arial" w:cs="Arial"/>
          <w:sz w:val="22"/>
          <w:szCs w:val="22"/>
        </w:rPr>
        <w:t xml:space="preserve"> Community Mental Health Survey.</w:t>
      </w:r>
    </w:p>
    <w:p w:rsidR="00F533D0" w:rsidRDefault="00F533D0" w:rsidP="00155D96">
      <w:pPr>
        <w:rPr>
          <w:rFonts w:ascii="Arial" w:hAnsi="Arial" w:cs="Arial"/>
          <w:b/>
          <w:sz w:val="22"/>
          <w:szCs w:val="22"/>
        </w:rPr>
      </w:pPr>
    </w:p>
    <w:p w:rsidR="00164C84" w:rsidRDefault="00164C84" w:rsidP="00155D96">
      <w:pPr>
        <w:rPr>
          <w:rFonts w:ascii="Arial" w:hAnsi="Arial" w:cs="Arial"/>
          <w:b/>
          <w:sz w:val="22"/>
          <w:szCs w:val="22"/>
        </w:rPr>
      </w:pPr>
    </w:p>
    <w:p w:rsidR="00BD611E" w:rsidRDefault="00164C84" w:rsidP="00155D96">
      <w:pPr>
        <w:rPr>
          <w:rFonts w:ascii="Arial" w:hAnsi="Arial" w:cs="Arial"/>
          <w:b/>
          <w:sz w:val="22"/>
          <w:szCs w:val="22"/>
        </w:rPr>
      </w:pPr>
      <w:r>
        <w:rPr>
          <w:rFonts w:ascii="Arial" w:hAnsi="Arial" w:cs="Arial"/>
          <w:b/>
          <w:sz w:val="22"/>
          <w:szCs w:val="22"/>
        </w:rPr>
        <w:t>1 April 2019 – 31 March 2020 Results</w:t>
      </w:r>
    </w:p>
    <w:p w:rsidR="00164C84" w:rsidRDefault="00164C84" w:rsidP="00155D96">
      <w:pPr>
        <w:rPr>
          <w:rFonts w:ascii="Arial" w:hAnsi="Arial" w:cs="Arial"/>
          <w:b/>
          <w:sz w:val="22"/>
          <w:szCs w:val="22"/>
        </w:rPr>
      </w:pPr>
    </w:p>
    <w:p w:rsidR="00164C84" w:rsidRDefault="00164C84" w:rsidP="00155D96">
      <w:pPr>
        <w:rPr>
          <w:rFonts w:ascii="Arial" w:hAnsi="Arial" w:cs="Arial"/>
          <w:b/>
          <w:sz w:val="22"/>
          <w:szCs w:val="22"/>
        </w:rPr>
      </w:pPr>
    </w:p>
    <w:p w:rsidR="00BD611E" w:rsidRPr="007E0E4E" w:rsidRDefault="00BD611E" w:rsidP="00BD611E">
      <w:pPr>
        <w:ind w:left="1440" w:hanging="1440"/>
        <w:rPr>
          <w:rFonts w:ascii="Arial" w:hAnsi="Arial" w:cs="Arial"/>
          <w:b/>
          <w:sz w:val="22"/>
          <w:szCs w:val="22"/>
        </w:rPr>
      </w:pPr>
      <w:r w:rsidRPr="007E0E4E">
        <w:rPr>
          <w:rFonts w:ascii="Arial" w:hAnsi="Arial" w:cs="Arial"/>
          <w:b/>
          <w:sz w:val="22"/>
          <w:szCs w:val="22"/>
        </w:rPr>
        <w:t>Target 2.1</w:t>
      </w:r>
      <w:r w:rsidRPr="007E0E4E">
        <w:rPr>
          <w:rFonts w:ascii="Arial" w:hAnsi="Arial" w:cs="Arial"/>
          <w:b/>
          <w:sz w:val="22"/>
          <w:szCs w:val="22"/>
        </w:rPr>
        <w:tab/>
        <w:t>Were you involved as much as you wanted to be in agreeing the care you will receive? &lt; 84%</w:t>
      </w:r>
    </w:p>
    <w:p w:rsidR="00BD611E" w:rsidRPr="005F2958" w:rsidRDefault="00BD611E" w:rsidP="00BD611E">
      <w:pPr>
        <w:jc w:val="both"/>
        <w:rPr>
          <w:rFonts w:ascii="Arial" w:hAnsi="Arial" w:cs="Arial"/>
          <w:color w:val="FF0000"/>
          <w:sz w:val="22"/>
          <w:szCs w:val="22"/>
        </w:rPr>
      </w:pPr>
    </w:p>
    <w:tbl>
      <w:tblPr>
        <w:tblStyle w:val="TableGrid"/>
        <w:tblW w:w="9180" w:type="dxa"/>
        <w:jc w:val="center"/>
        <w:tblLook w:val="04A0" w:firstRow="1" w:lastRow="0" w:firstColumn="1" w:lastColumn="0" w:noHBand="0" w:noVBand="1"/>
      </w:tblPr>
      <w:tblGrid>
        <w:gridCol w:w="2463"/>
        <w:gridCol w:w="2463"/>
        <w:gridCol w:w="2890"/>
        <w:gridCol w:w="1364"/>
      </w:tblGrid>
      <w:tr w:rsidR="00BD611E" w:rsidRPr="005F2958" w:rsidTr="007B0A14">
        <w:trPr>
          <w:trHeight w:val="443"/>
          <w:jc w:val="center"/>
        </w:trPr>
        <w:tc>
          <w:tcPr>
            <w:tcW w:w="2463" w:type="dxa"/>
            <w:shd w:val="clear" w:color="auto" w:fill="365F91" w:themeFill="accent1" w:themeFillShade="BF"/>
            <w:vAlign w:val="center"/>
          </w:tcPr>
          <w:p w:rsidR="00BD611E" w:rsidRPr="005F2958" w:rsidRDefault="00BD611E" w:rsidP="002154C7">
            <w:pPr>
              <w:rPr>
                <w:rFonts w:ascii="Arial" w:hAnsi="Arial" w:cs="Arial"/>
                <w:color w:val="FFFFFF" w:themeColor="background1"/>
                <w:sz w:val="22"/>
                <w:szCs w:val="22"/>
              </w:rPr>
            </w:pPr>
            <w:r w:rsidRPr="005F2958">
              <w:rPr>
                <w:rFonts w:ascii="Arial" w:hAnsi="Arial" w:cs="Arial"/>
                <w:color w:val="FFFFFF" w:themeColor="background1"/>
                <w:sz w:val="22"/>
                <w:szCs w:val="22"/>
              </w:rPr>
              <w:t>Question</w:t>
            </w:r>
          </w:p>
        </w:tc>
        <w:tc>
          <w:tcPr>
            <w:tcW w:w="2463" w:type="dxa"/>
            <w:shd w:val="clear" w:color="auto" w:fill="365F91" w:themeFill="accent1" w:themeFillShade="BF"/>
            <w:vAlign w:val="center"/>
          </w:tcPr>
          <w:p w:rsidR="00BD611E" w:rsidRPr="005F2958" w:rsidRDefault="00BD611E" w:rsidP="002154C7">
            <w:pPr>
              <w:rPr>
                <w:rFonts w:ascii="Arial" w:hAnsi="Arial" w:cs="Arial"/>
                <w:color w:val="FFFFFF" w:themeColor="background1"/>
                <w:sz w:val="22"/>
                <w:szCs w:val="22"/>
              </w:rPr>
            </w:pPr>
            <w:r w:rsidRPr="005F2958">
              <w:rPr>
                <w:rFonts w:ascii="Arial" w:hAnsi="Arial" w:cs="Arial"/>
                <w:color w:val="FFFFFF" w:themeColor="background1"/>
                <w:sz w:val="22"/>
                <w:szCs w:val="22"/>
              </w:rPr>
              <w:t>County</w:t>
            </w:r>
          </w:p>
        </w:tc>
        <w:tc>
          <w:tcPr>
            <w:tcW w:w="2890" w:type="dxa"/>
            <w:shd w:val="clear" w:color="auto" w:fill="365F91" w:themeFill="accent1" w:themeFillShade="BF"/>
            <w:vAlign w:val="center"/>
          </w:tcPr>
          <w:p w:rsidR="00BD611E" w:rsidRPr="005F2958" w:rsidRDefault="00BD611E" w:rsidP="002154C7">
            <w:pPr>
              <w:jc w:val="center"/>
              <w:rPr>
                <w:rFonts w:ascii="Arial" w:hAnsi="Arial" w:cs="Arial"/>
                <w:color w:val="FFFFFF" w:themeColor="background1"/>
                <w:sz w:val="22"/>
                <w:szCs w:val="22"/>
              </w:rPr>
            </w:pPr>
            <w:r w:rsidRPr="005F2958">
              <w:rPr>
                <w:rFonts w:ascii="Arial" w:hAnsi="Arial" w:cs="Arial"/>
                <w:color w:val="FFFFFF" w:themeColor="background1"/>
                <w:sz w:val="22"/>
                <w:szCs w:val="22"/>
              </w:rPr>
              <w:t>Number of responses</w:t>
            </w:r>
          </w:p>
        </w:tc>
        <w:tc>
          <w:tcPr>
            <w:tcW w:w="1364" w:type="dxa"/>
            <w:shd w:val="clear" w:color="auto" w:fill="365F91" w:themeFill="accent1" w:themeFillShade="BF"/>
            <w:vAlign w:val="center"/>
          </w:tcPr>
          <w:p w:rsidR="00BD611E" w:rsidRPr="005F2958" w:rsidRDefault="00BD611E" w:rsidP="002154C7">
            <w:pPr>
              <w:jc w:val="center"/>
              <w:rPr>
                <w:rFonts w:ascii="Arial" w:hAnsi="Arial" w:cs="Arial"/>
                <w:color w:val="FFFFFF" w:themeColor="background1"/>
                <w:sz w:val="22"/>
                <w:szCs w:val="22"/>
              </w:rPr>
            </w:pPr>
            <w:r w:rsidRPr="005F2958">
              <w:rPr>
                <w:rFonts w:ascii="Arial" w:hAnsi="Arial" w:cs="Arial"/>
                <w:color w:val="FFFFFF" w:themeColor="background1"/>
                <w:sz w:val="22"/>
                <w:szCs w:val="22"/>
              </w:rPr>
              <w:t>Target Met?</w:t>
            </w:r>
          </w:p>
        </w:tc>
      </w:tr>
      <w:tr w:rsidR="00164C84" w:rsidRPr="005F2958" w:rsidTr="00164C84">
        <w:trPr>
          <w:trHeight w:val="542"/>
          <w:jc w:val="center"/>
        </w:trPr>
        <w:tc>
          <w:tcPr>
            <w:tcW w:w="2463" w:type="dxa"/>
            <w:vMerge w:val="restart"/>
            <w:shd w:val="clear" w:color="auto" w:fill="365F91" w:themeFill="accent1" w:themeFillShade="BF"/>
            <w:vAlign w:val="center"/>
          </w:tcPr>
          <w:p w:rsidR="00164C84" w:rsidRPr="005F2958" w:rsidRDefault="00164C84" w:rsidP="002154C7">
            <w:pPr>
              <w:rPr>
                <w:rFonts w:ascii="Arial" w:hAnsi="Arial" w:cs="Arial"/>
                <w:color w:val="FFFFFF" w:themeColor="background1"/>
                <w:sz w:val="22"/>
                <w:szCs w:val="22"/>
              </w:rPr>
            </w:pPr>
            <w:r w:rsidRPr="005F2958">
              <w:rPr>
                <w:rFonts w:ascii="Arial" w:hAnsi="Arial" w:cs="Arial"/>
                <w:color w:val="FFFFFF" w:themeColor="background1"/>
                <w:sz w:val="22"/>
                <w:szCs w:val="22"/>
              </w:rPr>
              <w:t>Were you involved as much as you wanted to be in agreeing the care you receive?</w:t>
            </w:r>
          </w:p>
        </w:tc>
        <w:tc>
          <w:tcPr>
            <w:tcW w:w="2463" w:type="dxa"/>
            <w:shd w:val="clear" w:color="auto" w:fill="auto"/>
            <w:vAlign w:val="center"/>
          </w:tcPr>
          <w:p w:rsidR="00164C84" w:rsidRPr="005F2958" w:rsidRDefault="00164C84" w:rsidP="002154C7">
            <w:pPr>
              <w:rPr>
                <w:rFonts w:ascii="Arial" w:hAnsi="Arial" w:cs="Arial"/>
                <w:sz w:val="22"/>
                <w:szCs w:val="22"/>
              </w:rPr>
            </w:pPr>
            <w:r w:rsidRPr="005F2958">
              <w:rPr>
                <w:rFonts w:ascii="Arial" w:hAnsi="Arial" w:cs="Arial"/>
                <w:sz w:val="22"/>
                <w:szCs w:val="22"/>
              </w:rPr>
              <w:t>Gloucestershire</w:t>
            </w:r>
          </w:p>
        </w:tc>
        <w:tc>
          <w:tcPr>
            <w:tcW w:w="2890" w:type="dxa"/>
            <w:vAlign w:val="center"/>
          </w:tcPr>
          <w:p w:rsidR="00164C84" w:rsidRPr="007E0E4E" w:rsidRDefault="00164C84" w:rsidP="00AF2E02">
            <w:pPr>
              <w:jc w:val="center"/>
              <w:rPr>
                <w:rFonts w:ascii="Arial" w:hAnsi="Arial" w:cs="Arial"/>
                <w:color w:val="000000"/>
                <w:sz w:val="22"/>
                <w:szCs w:val="22"/>
              </w:rPr>
            </w:pPr>
            <w:r>
              <w:rPr>
                <w:rFonts w:ascii="Arial" w:hAnsi="Arial" w:cs="Arial"/>
                <w:color w:val="000000"/>
                <w:sz w:val="22"/>
                <w:szCs w:val="22"/>
              </w:rPr>
              <w:t>237</w:t>
            </w:r>
            <w:r w:rsidRPr="007E0E4E">
              <w:rPr>
                <w:rFonts w:ascii="Arial" w:hAnsi="Arial" w:cs="Arial"/>
                <w:color w:val="000000"/>
                <w:sz w:val="22"/>
                <w:szCs w:val="22"/>
              </w:rPr>
              <w:t xml:space="preserve"> (</w:t>
            </w:r>
            <w:r>
              <w:rPr>
                <w:rFonts w:ascii="Arial" w:hAnsi="Arial" w:cs="Arial"/>
                <w:color w:val="000000"/>
                <w:sz w:val="22"/>
                <w:szCs w:val="22"/>
              </w:rPr>
              <w:t>184</w:t>
            </w:r>
            <w:r w:rsidRPr="007E0E4E">
              <w:rPr>
                <w:rFonts w:ascii="Arial" w:hAnsi="Arial" w:cs="Arial"/>
                <w:color w:val="000000"/>
                <w:sz w:val="22"/>
                <w:szCs w:val="22"/>
              </w:rPr>
              <w:t xml:space="preserve"> positive)</w:t>
            </w:r>
          </w:p>
        </w:tc>
        <w:tc>
          <w:tcPr>
            <w:tcW w:w="1364" w:type="dxa"/>
            <w:vMerge w:val="restart"/>
            <w:shd w:val="clear" w:color="auto" w:fill="F2DBDB" w:themeFill="accent2" w:themeFillTint="33"/>
            <w:vAlign w:val="center"/>
          </w:tcPr>
          <w:p w:rsidR="00164C84" w:rsidRPr="00164C84" w:rsidRDefault="00164C84" w:rsidP="002154C7">
            <w:pPr>
              <w:jc w:val="center"/>
              <w:rPr>
                <w:rFonts w:ascii="Arial" w:hAnsi="Arial" w:cs="Arial"/>
                <w:b/>
                <w:color w:val="FF0000"/>
                <w:sz w:val="22"/>
                <w:szCs w:val="22"/>
              </w:rPr>
            </w:pPr>
            <w:r w:rsidRPr="00164C84">
              <w:rPr>
                <w:rFonts w:ascii="Arial" w:hAnsi="Arial" w:cs="Arial"/>
                <w:b/>
                <w:color w:val="FF0000"/>
                <w:sz w:val="22"/>
                <w:szCs w:val="22"/>
              </w:rPr>
              <w:t>80%</w:t>
            </w:r>
          </w:p>
          <w:p w:rsidR="00164C84" w:rsidRPr="007E0E4E" w:rsidRDefault="00164C84" w:rsidP="002154C7">
            <w:pPr>
              <w:jc w:val="center"/>
              <w:rPr>
                <w:rFonts w:ascii="Arial" w:hAnsi="Arial" w:cs="Arial"/>
                <w:b/>
                <w:color w:val="FF0000"/>
                <w:sz w:val="22"/>
                <w:szCs w:val="22"/>
              </w:rPr>
            </w:pPr>
          </w:p>
          <w:p w:rsidR="00164C84" w:rsidRPr="007E0E4E" w:rsidRDefault="00164C84" w:rsidP="002154C7">
            <w:pPr>
              <w:jc w:val="center"/>
              <w:rPr>
                <w:rFonts w:ascii="Arial" w:hAnsi="Arial" w:cs="Arial"/>
                <w:b/>
                <w:color w:val="000000"/>
                <w:sz w:val="22"/>
                <w:szCs w:val="22"/>
              </w:rPr>
            </w:pPr>
            <w:r w:rsidRPr="007E0E4E">
              <w:rPr>
                <w:rFonts w:ascii="Arial" w:hAnsi="Arial" w:cs="Arial"/>
                <w:b/>
                <w:sz w:val="22"/>
                <w:szCs w:val="22"/>
              </w:rPr>
              <w:t>TARGET 84%</w:t>
            </w:r>
          </w:p>
        </w:tc>
      </w:tr>
      <w:tr w:rsidR="00164C84" w:rsidRPr="005F2958" w:rsidTr="00164C84">
        <w:trPr>
          <w:trHeight w:val="543"/>
          <w:jc w:val="center"/>
        </w:trPr>
        <w:tc>
          <w:tcPr>
            <w:tcW w:w="2463" w:type="dxa"/>
            <w:vMerge/>
            <w:shd w:val="clear" w:color="auto" w:fill="365F91" w:themeFill="accent1" w:themeFillShade="BF"/>
          </w:tcPr>
          <w:p w:rsidR="00164C84" w:rsidRPr="005F2958" w:rsidRDefault="00164C84" w:rsidP="002154C7">
            <w:pPr>
              <w:rPr>
                <w:rFonts w:ascii="Arial" w:hAnsi="Arial" w:cs="Arial"/>
                <w:color w:val="FFFFFF" w:themeColor="background1"/>
                <w:sz w:val="22"/>
                <w:szCs w:val="22"/>
              </w:rPr>
            </w:pPr>
          </w:p>
        </w:tc>
        <w:tc>
          <w:tcPr>
            <w:tcW w:w="2463" w:type="dxa"/>
            <w:shd w:val="clear" w:color="auto" w:fill="auto"/>
            <w:vAlign w:val="center"/>
          </w:tcPr>
          <w:p w:rsidR="00164C84" w:rsidRPr="005F2958" w:rsidRDefault="00164C84" w:rsidP="002154C7">
            <w:pPr>
              <w:rPr>
                <w:rFonts w:ascii="Arial" w:hAnsi="Arial" w:cs="Arial"/>
                <w:sz w:val="22"/>
                <w:szCs w:val="22"/>
              </w:rPr>
            </w:pPr>
            <w:r w:rsidRPr="005F2958">
              <w:rPr>
                <w:rFonts w:ascii="Arial" w:hAnsi="Arial" w:cs="Arial"/>
                <w:sz w:val="22"/>
                <w:szCs w:val="22"/>
              </w:rPr>
              <w:t>Herefordshire</w:t>
            </w:r>
          </w:p>
        </w:tc>
        <w:tc>
          <w:tcPr>
            <w:tcW w:w="2890" w:type="dxa"/>
            <w:vAlign w:val="center"/>
          </w:tcPr>
          <w:p w:rsidR="00164C84" w:rsidRPr="007E0E4E" w:rsidRDefault="00164C84" w:rsidP="00AF2E02">
            <w:pPr>
              <w:jc w:val="center"/>
              <w:rPr>
                <w:rFonts w:ascii="Arial" w:hAnsi="Arial" w:cs="Arial"/>
                <w:color w:val="000000"/>
                <w:sz w:val="22"/>
                <w:szCs w:val="22"/>
              </w:rPr>
            </w:pPr>
            <w:r>
              <w:rPr>
                <w:rFonts w:ascii="Arial" w:hAnsi="Arial" w:cs="Arial"/>
                <w:color w:val="000000"/>
                <w:sz w:val="22"/>
                <w:szCs w:val="22"/>
              </w:rPr>
              <w:t>137</w:t>
            </w:r>
            <w:r w:rsidRPr="007E0E4E">
              <w:rPr>
                <w:rFonts w:ascii="Arial" w:hAnsi="Arial" w:cs="Arial"/>
                <w:color w:val="000000"/>
                <w:sz w:val="22"/>
                <w:szCs w:val="22"/>
              </w:rPr>
              <w:t xml:space="preserve"> (</w:t>
            </w:r>
            <w:r>
              <w:rPr>
                <w:rFonts w:ascii="Arial" w:hAnsi="Arial" w:cs="Arial"/>
                <w:color w:val="000000"/>
                <w:sz w:val="22"/>
                <w:szCs w:val="22"/>
              </w:rPr>
              <w:t>117</w:t>
            </w:r>
            <w:r w:rsidRPr="007E0E4E">
              <w:rPr>
                <w:rFonts w:ascii="Arial" w:hAnsi="Arial" w:cs="Arial"/>
                <w:color w:val="000000"/>
                <w:sz w:val="22"/>
                <w:szCs w:val="22"/>
              </w:rPr>
              <w:t xml:space="preserve"> positive)</w:t>
            </w:r>
          </w:p>
        </w:tc>
        <w:tc>
          <w:tcPr>
            <w:tcW w:w="1364" w:type="dxa"/>
            <w:vMerge/>
            <w:shd w:val="clear" w:color="auto" w:fill="F2DBDB" w:themeFill="accent2" w:themeFillTint="33"/>
            <w:vAlign w:val="center"/>
          </w:tcPr>
          <w:p w:rsidR="00164C84" w:rsidRPr="005F2958" w:rsidRDefault="00164C84" w:rsidP="002154C7">
            <w:pPr>
              <w:jc w:val="center"/>
              <w:rPr>
                <w:rFonts w:ascii="Arial" w:hAnsi="Arial" w:cs="Arial"/>
                <w:b/>
                <w:color w:val="000000"/>
                <w:sz w:val="22"/>
                <w:szCs w:val="22"/>
              </w:rPr>
            </w:pPr>
          </w:p>
        </w:tc>
      </w:tr>
      <w:tr w:rsidR="00164C84" w:rsidRPr="005F2958" w:rsidTr="00164C84">
        <w:trPr>
          <w:trHeight w:val="543"/>
          <w:jc w:val="center"/>
        </w:trPr>
        <w:tc>
          <w:tcPr>
            <w:tcW w:w="2463" w:type="dxa"/>
            <w:vMerge/>
            <w:shd w:val="clear" w:color="auto" w:fill="365F91" w:themeFill="accent1" w:themeFillShade="BF"/>
          </w:tcPr>
          <w:p w:rsidR="00164C84" w:rsidRPr="005F2958" w:rsidRDefault="00164C84" w:rsidP="002154C7">
            <w:pPr>
              <w:rPr>
                <w:rFonts w:ascii="Arial" w:hAnsi="Arial" w:cs="Arial"/>
                <w:b/>
                <w:color w:val="FFFFFF" w:themeColor="background1"/>
                <w:sz w:val="22"/>
                <w:szCs w:val="22"/>
              </w:rPr>
            </w:pPr>
          </w:p>
        </w:tc>
        <w:tc>
          <w:tcPr>
            <w:tcW w:w="2463" w:type="dxa"/>
            <w:shd w:val="clear" w:color="auto" w:fill="auto"/>
            <w:vAlign w:val="center"/>
          </w:tcPr>
          <w:p w:rsidR="00164C84" w:rsidRPr="005F2958" w:rsidRDefault="00164C84" w:rsidP="002154C7">
            <w:pPr>
              <w:rPr>
                <w:rFonts w:ascii="Arial" w:hAnsi="Arial" w:cs="Arial"/>
                <w:b/>
                <w:sz w:val="22"/>
                <w:szCs w:val="22"/>
              </w:rPr>
            </w:pPr>
            <w:r w:rsidRPr="005F2958">
              <w:rPr>
                <w:rFonts w:ascii="Arial" w:hAnsi="Arial" w:cs="Arial"/>
                <w:b/>
                <w:sz w:val="22"/>
                <w:szCs w:val="22"/>
              </w:rPr>
              <w:t>Total</w:t>
            </w:r>
          </w:p>
        </w:tc>
        <w:tc>
          <w:tcPr>
            <w:tcW w:w="2890" w:type="dxa"/>
            <w:shd w:val="clear" w:color="auto" w:fill="auto"/>
            <w:vAlign w:val="center"/>
          </w:tcPr>
          <w:p w:rsidR="00164C84" w:rsidRPr="007E0E4E" w:rsidRDefault="00164C84" w:rsidP="00AF2E02">
            <w:pPr>
              <w:jc w:val="center"/>
              <w:rPr>
                <w:rFonts w:ascii="Arial" w:hAnsi="Arial" w:cs="Arial"/>
                <w:color w:val="000000"/>
                <w:sz w:val="22"/>
                <w:szCs w:val="22"/>
              </w:rPr>
            </w:pPr>
            <w:r>
              <w:rPr>
                <w:rFonts w:ascii="Arial" w:hAnsi="Arial" w:cs="Arial"/>
                <w:color w:val="000000"/>
                <w:sz w:val="22"/>
                <w:szCs w:val="22"/>
              </w:rPr>
              <w:t>374</w:t>
            </w:r>
            <w:r w:rsidRPr="007E0E4E">
              <w:rPr>
                <w:rFonts w:ascii="Arial" w:hAnsi="Arial" w:cs="Arial"/>
                <w:color w:val="000000"/>
                <w:sz w:val="22"/>
                <w:szCs w:val="22"/>
              </w:rPr>
              <w:t xml:space="preserve"> (</w:t>
            </w:r>
            <w:r>
              <w:rPr>
                <w:rFonts w:ascii="Arial" w:hAnsi="Arial" w:cs="Arial"/>
                <w:color w:val="000000"/>
                <w:sz w:val="22"/>
                <w:szCs w:val="22"/>
              </w:rPr>
              <w:t>301</w:t>
            </w:r>
            <w:r w:rsidRPr="007E0E4E">
              <w:rPr>
                <w:rFonts w:ascii="Arial" w:hAnsi="Arial" w:cs="Arial"/>
                <w:color w:val="000000"/>
                <w:sz w:val="22"/>
                <w:szCs w:val="22"/>
              </w:rPr>
              <w:t xml:space="preserve"> positive)</w:t>
            </w:r>
          </w:p>
        </w:tc>
        <w:tc>
          <w:tcPr>
            <w:tcW w:w="1364" w:type="dxa"/>
            <w:vMerge/>
            <w:shd w:val="clear" w:color="auto" w:fill="F2DBDB" w:themeFill="accent2" w:themeFillTint="33"/>
            <w:vAlign w:val="center"/>
          </w:tcPr>
          <w:p w:rsidR="00164C84" w:rsidRPr="005F2958" w:rsidRDefault="00164C84" w:rsidP="002154C7">
            <w:pPr>
              <w:jc w:val="center"/>
              <w:rPr>
                <w:rFonts w:ascii="Arial" w:hAnsi="Arial" w:cs="Arial"/>
                <w:b/>
                <w:bCs/>
                <w:color w:val="000000"/>
                <w:sz w:val="22"/>
                <w:szCs w:val="22"/>
              </w:rPr>
            </w:pPr>
          </w:p>
        </w:tc>
      </w:tr>
    </w:tbl>
    <w:p w:rsidR="00F533D0" w:rsidRDefault="00F533D0" w:rsidP="00BD611E">
      <w:pPr>
        <w:jc w:val="both"/>
        <w:rPr>
          <w:rFonts w:ascii="Arial" w:hAnsi="Arial" w:cs="Arial"/>
          <w:b/>
          <w:sz w:val="22"/>
          <w:szCs w:val="22"/>
        </w:rPr>
      </w:pPr>
    </w:p>
    <w:p w:rsidR="00BD611E" w:rsidRPr="007E0E4E" w:rsidRDefault="00164C84" w:rsidP="00BD611E">
      <w:pPr>
        <w:jc w:val="both"/>
        <w:rPr>
          <w:rFonts w:ascii="Arial" w:hAnsi="Arial" w:cs="Arial"/>
          <w:b/>
          <w:sz w:val="22"/>
          <w:szCs w:val="22"/>
        </w:rPr>
      </w:pPr>
      <w:r>
        <w:rPr>
          <w:rFonts w:ascii="Arial" w:hAnsi="Arial" w:cs="Arial"/>
          <w:b/>
          <w:sz w:val="22"/>
          <w:szCs w:val="22"/>
        </w:rPr>
        <w:t>We did not meet this target</w:t>
      </w:r>
      <w:r w:rsidR="00BD611E" w:rsidRPr="007E0E4E">
        <w:rPr>
          <w:rFonts w:ascii="Arial" w:hAnsi="Arial" w:cs="Arial"/>
          <w:b/>
          <w:sz w:val="22"/>
          <w:szCs w:val="22"/>
        </w:rPr>
        <w:t>.</w:t>
      </w:r>
    </w:p>
    <w:p w:rsidR="00BD611E" w:rsidRDefault="00BD611E" w:rsidP="00BD611E">
      <w:pPr>
        <w:rPr>
          <w:rFonts w:ascii="Arial" w:hAnsi="Arial" w:cs="Arial"/>
          <w:b/>
          <w:sz w:val="22"/>
          <w:szCs w:val="22"/>
        </w:rPr>
      </w:pPr>
    </w:p>
    <w:p w:rsidR="00F533D0" w:rsidRDefault="00F533D0" w:rsidP="00BD611E">
      <w:pPr>
        <w:rPr>
          <w:rFonts w:ascii="Arial" w:hAnsi="Arial" w:cs="Arial"/>
          <w:b/>
          <w:sz w:val="22"/>
          <w:szCs w:val="22"/>
        </w:rPr>
      </w:pPr>
    </w:p>
    <w:p w:rsidR="00F533D0" w:rsidRPr="007E0E4E" w:rsidRDefault="00F533D0" w:rsidP="00BD611E">
      <w:pPr>
        <w:rPr>
          <w:rFonts w:ascii="Arial" w:hAnsi="Arial" w:cs="Arial"/>
          <w:b/>
          <w:sz w:val="22"/>
          <w:szCs w:val="22"/>
        </w:rPr>
      </w:pPr>
    </w:p>
    <w:p w:rsidR="00BD611E" w:rsidRPr="007E0E4E" w:rsidRDefault="00BD611E" w:rsidP="00BD611E">
      <w:pPr>
        <w:ind w:left="1440" w:hanging="1440"/>
        <w:rPr>
          <w:rFonts w:ascii="Arial" w:hAnsi="Arial" w:cs="Arial"/>
          <w:b/>
          <w:sz w:val="22"/>
          <w:szCs w:val="22"/>
        </w:rPr>
      </w:pPr>
      <w:r w:rsidRPr="007E0E4E">
        <w:rPr>
          <w:rFonts w:ascii="Arial" w:hAnsi="Arial" w:cs="Arial"/>
          <w:b/>
          <w:sz w:val="22"/>
          <w:szCs w:val="22"/>
        </w:rPr>
        <w:t>Target 2.2</w:t>
      </w:r>
      <w:r w:rsidRPr="007E0E4E">
        <w:rPr>
          <w:rFonts w:ascii="Arial" w:hAnsi="Arial" w:cs="Arial"/>
          <w:b/>
          <w:sz w:val="22"/>
          <w:szCs w:val="22"/>
        </w:rPr>
        <w:tab/>
        <w:t>Have you been given information about who to contact outside of office hours if you have a crisis? &gt; 71%</w:t>
      </w:r>
    </w:p>
    <w:p w:rsidR="00BD611E" w:rsidRPr="005F2958" w:rsidRDefault="00BD611E" w:rsidP="00BD611E">
      <w:pPr>
        <w:rPr>
          <w:rFonts w:ascii="Arial" w:hAnsi="Arial" w:cs="Arial"/>
          <w:b/>
          <w:sz w:val="22"/>
          <w:szCs w:val="22"/>
        </w:rPr>
      </w:pPr>
    </w:p>
    <w:tbl>
      <w:tblPr>
        <w:tblStyle w:val="TableGrid"/>
        <w:tblW w:w="9180" w:type="dxa"/>
        <w:jc w:val="center"/>
        <w:tblLook w:val="04A0" w:firstRow="1" w:lastRow="0" w:firstColumn="1" w:lastColumn="0" w:noHBand="0" w:noVBand="1"/>
      </w:tblPr>
      <w:tblGrid>
        <w:gridCol w:w="2463"/>
        <w:gridCol w:w="2463"/>
        <w:gridCol w:w="2890"/>
        <w:gridCol w:w="1364"/>
      </w:tblGrid>
      <w:tr w:rsidR="00BD611E" w:rsidRPr="007E0E4E" w:rsidTr="007B0A14">
        <w:trPr>
          <w:trHeight w:val="443"/>
          <w:jc w:val="center"/>
        </w:trPr>
        <w:tc>
          <w:tcPr>
            <w:tcW w:w="2463" w:type="dxa"/>
            <w:shd w:val="clear" w:color="auto" w:fill="365F91" w:themeFill="accent1" w:themeFillShade="BF"/>
            <w:vAlign w:val="center"/>
          </w:tcPr>
          <w:p w:rsidR="00BD611E" w:rsidRPr="007E0E4E" w:rsidRDefault="00BD611E" w:rsidP="002154C7">
            <w:pPr>
              <w:rPr>
                <w:rFonts w:ascii="Arial" w:hAnsi="Arial" w:cs="Arial"/>
                <w:color w:val="FFFFFF" w:themeColor="background1"/>
                <w:sz w:val="22"/>
                <w:szCs w:val="22"/>
              </w:rPr>
            </w:pPr>
            <w:r w:rsidRPr="007E0E4E">
              <w:rPr>
                <w:rFonts w:ascii="Arial" w:hAnsi="Arial" w:cs="Arial"/>
                <w:color w:val="FFFFFF" w:themeColor="background1"/>
                <w:sz w:val="22"/>
                <w:szCs w:val="22"/>
              </w:rPr>
              <w:t>Question</w:t>
            </w:r>
          </w:p>
        </w:tc>
        <w:tc>
          <w:tcPr>
            <w:tcW w:w="2463" w:type="dxa"/>
            <w:shd w:val="clear" w:color="auto" w:fill="365F91" w:themeFill="accent1" w:themeFillShade="BF"/>
            <w:vAlign w:val="center"/>
          </w:tcPr>
          <w:p w:rsidR="00BD611E" w:rsidRPr="007E0E4E" w:rsidRDefault="00BD611E" w:rsidP="002154C7">
            <w:pPr>
              <w:rPr>
                <w:rFonts w:ascii="Arial" w:hAnsi="Arial" w:cs="Arial"/>
                <w:color w:val="FFFFFF" w:themeColor="background1"/>
                <w:sz w:val="22"/>
                <w:szCs w:val="22"/>
              </w:rPr>
            </w:pPr>
            <w:r w:rsidRPr="007E0E4E">
              <w:rPr>
                <w:rFonts w:ascii="Arial" w:hAnsi="Arial" w:cs="Arial"/>
                <w:color w:val="FFFFFF" w:themeColor="background1"/>
                <w:sz w:val="22"/>
                <w:szCs w:val="22"/>
              </w:rPr>
              <w:t>County</w:t>
            </w:r>
          </w:p>
        </w:tc>
        <w:tc>
          <w:tcPr>
            <w:tcW w:w="2890" w:type="dxa"/>
            <w:shd w:val="clear" w:color="auto" w:fill="365F91" w:themeFill="accent1" w:themeFillShade="BF"/>
            <w:vAlign w:val="center"/>
          </w:tcPr>
          <w:p w:rsidR="00BD611E" w:rsidRPr="007E0E4E" w:rsidRDefault="00BD611E" w:rsidP="002154C7">
            <w:pPr>
              <w:jc w:val="center"/>
              <w:rPr>
                <w:rFonts w:ascii="Arial" w:hAnsi="Arial" w:cs="Arial"/>
                <w:color w:val="FFFFFF" w:themeColor="background1"/>
                <w:sz w:val="22"/>
                <w:szCs w:val="22"/>
              </w:rPr>
            </w:pPr>
            <w:r w:rsidRPr="007E0E4E">
              <w:rPr>
                <w:rFonts w:ascii="Arial" w:hAnsi="Arial" w:cs="Arial"/>
                <w:color w:val="FFFFFF" w:themeColor="background1"/>
                <w:sz w:val="22"/>
                <w:szCs w:val="22"/>
              </w:rPr>
              <w:t>Number of responses</w:t>
            </w:r>
          </w:p>
        </w:tc>
        <w:tc>
          <w:tcPr>
            <w:tcW w:w="1364" w:type="dxa"/>
            <w:shd w:val="clear" w:color="auto" w:fill="365F91" w:themeFill="accent1" w:themeFillShade="BF"/>
            <w:vAlign w:val="center"/>
          </w:tcPr>
          <w:p w:rsidR="00BD611E" w:rsidRPr="007E0E4E" w:rsidRDefault="00BD611E" w:rsidP="002154C7">
            <w:pPr>
              <w:jc w:val="center"/>
              <w:rPr>
                <w:rFonts w:ascii="Arial" w:hAnsi="Arial" w:cs="Arial"/>
                <w:color w:val="FFFFFF" w:themeColor="background1"/>
                <w:sz w:val="22"/>
                <w:szCs w:val="22"/>
              </w:rPr>
            </w:pPr>
            <w:r w:rsidRPr="007E0E4E">
              <w:rPr>
                <w:rFonts w:ascii="Arial" w:hAnsi="Arial" w:cs="Arial"/>
                <w:color w:val="FFFFFF" w:themeColor="background1"/>
                <w:sz w:val="22"/>
                <w:szCs w:val="22"/>
              </w:rPr>
              <w:t>Target Met?</w:t>
            </w:r>
          </w:p>
        </w:tc>
      </w:tr>
      <w:tr w:rsidR="00164C84" w:rsidRPr="007E0E4E" w:rsidTr="007B0A14">
        <w:trPr>
          <w:trHeight w:val="542"/>
          <w:jc w:val="center"/>
        </w:trPr>
        <w:tc>
          <w:tcPr>
            <w:tcW w:w="2463" w:type="dxa"/>
            <w:vMerge w:val="restart"/>
            <w:shd w:val="clear" w:color="auto" w:fill="365F91" w:themeFill="accent1" w:themeFillShade="BF"/>
            <w:vAlign w:val="center"/>
          </w:tcPr>
          <w:p w:rsidR="00164C84" w:rsidRPr="007E0E4E" w:rsidRDefault="00164C84" w:rsidP="002154C7">
            <w:pPr>
              <w:rPr>
                <w:rFonts w:ascii="Arial" w:hAnsi="Arial" w:cs="Arial"/>
                <w:color w:val="FFFFFF" w:themeColor="background1"/>
                <w:sz w:val="22"/>
                <w:szCs w:val="22"/>
              </w:rPr>
            </w:pPr>
            <w:r w:rsidRPr="007E0E4E">
              <w:rPr>
                <w:rFonts w:ascii="Arial" w:hAnsi="Arial" w:cs="Arial"/>
                <w:color w:val="FFFFFF" w:themeColor="background1"/>
                <w:sz w:val="22"/>
                <w:szCs w:val="22"/>
              </w:rPr>
              <w:t>Have you been given information about who to contact outside of office hours if you have a crisis?</w:t>
            </w:r>
          </w:p>
        </w:tc>
        <w:tc>
          <w:tcPr>
            <w:tcW w:w="2463" w:type="dxa"/>
            <w:shd w:val="clear" w:color="auto" w:fill="auto"/>
            <w:vAlign w:val="center"/>
          </w:tcPr>
          <w:p w:rsidR="00164C84" w:rsidRPr="007E0E4E" w:rsidRDefault="00164C84" w:rsidP="002154C7">
            <w:pPr>
              <w:rPr>
                <w:rFonts w:ascii="Arial" w:hAnsi="Arial" w:cs="Arial"/>
                <w:sz w:val="22"/>
                <w:szCs w:val="22"/>
              </w:rPr>
            </w:pPr>
            <w:r w:rsidRPr="007E0E4E">
              <w:rPr>
                <w:rFonts w:ascii="Arial" w:hAnsi="Arial" w:cs="Arial"/>
                <w:sz w:val="22"/>
                <w:szCs w:val="22"/>
              </w:rPr>
              <w:t>Gloucestershire</w:t>
            </w:r>
          </w:p>
        </w:tc>
        <w:tc>
          <w:tcPr>
            <w:tcW w:w="2890" w:type="dxa"/>
            <w:vAlign w:val="center"/>
          </w:tcPr>
          <w:p w:rsidR="00164C84" w:rsidRPr="007E0E4E" w:rsidRDefault="00164C84" w:rsidP="00AF2E02">
            <w:pPr>
              <w:jc w:val="center"/>
              <w:rPr>
                <w:rFonts w:ascii="Arial" w:hAnsi="Arial" w:cs="Arial"/>
                <w:color w:val="000000"/>
                <w:sz w:val="22"/>
                <w:szCs w:val="22"/>
              </w:rPr>
            </w:pPr>
            <w:r>
              <w:rPr>
                <w:rFonts w:ascii="Arial" w:hAnsi="Arial" w:cs="Arial"/>
                <w:color w:val="000000"/>
                <w:sz w:val="22"/>
                <w:szCs w:val="22"/>
              </w:rPr>
              <w:t>252</w:t>
            </w:r>
            <w:r w:rsidRPr="007E0E4E">
              <w:rPr>
                <w:rFonts w:ascii="Arial" w:hAnsi="Arial" w:cs="Arial"/>
                <w:color w:val="000000"/>
                <w:sz w:val="22"/>
                <w:szCs w:val="22"/>
              </w:rPr>
              <w:t xml:space="preserve"> (</w:t>
            </w:r>
            <w:r>
              <w:rPr>
                <w:rFonts w:ascii="Arial" w:hAnsi="Arial" w:cs="Arial"/>
                <w:color w:val="000000"/>
                <w:sz w:val="22"/>
                <w:szCs w:val="22"/>
              </w:rPr>
              <w:t>187</w:t>
            </w:r>
            <w:r w:rsidRPr="007E0E4E">
              <w:rPr>
                <w:rFonts w:ascii="Arial" w:hAnsi="Arial" w:cs="Arial"/>
                <w:color w:val="000000"/>
                <w:sz w:val="22"/>
                <w:szCs w:val="22"/>
              </w:rPr>
              <w:t xml:space="preserve"> positive)</w:t>
            </w:r>
          </w:p>
        </w:tc>
        <w:tc>
          <w:tcPr>
            <w:tcW w:w="1364" w:type="dxa"/>
            <w:vMerge w:val="restart"/>
            <w:shd w:val="clear" w:color="auto" w:fill="D6E3BC" w:themeFill="accent3" w:themeFillTint="66"/>
            <w:vAlign w:val="center"/>
          </w:tcPr>
          <w:p w:rsidR="00164C84" w:rsidRPr="00D06591" w:rsidRDefault="00164C84" w:rsidP="002154C7">
            <w:pPr>
              <w:jc w:val="center"/>
              <w:rPr>
                <w:rFonts w:ascii="Arial" w:hAnsi="Arial" w:cs="Arial"/>
                <w:b/>
                <w:color w:val="00B050"/>
                <w:sz w:val="22"/>
                <w:szCs w:val="22"/>
              </w:rPr>
            </w:pPr>
            <w:r>
              <w:rPr>
                <w:rFonts w:ascii="Arial" w:hAnsi="Arial" w:cs="Arial"/>
                <w:b/>
                <w:color w:val="00B050"/>
                <w:sz w:val="22"/>
                <w:szCs w:val="22"/>
              </w:rPr>
              <w:t>77</w:t>
            </w:r>
            <w:r w:rsidRPr="00D06591">
              <w:rPr>
                <w:rFonts w:ascii="Arial" w:hAnsi="Arial" w:cs="Arial"/>
                <w:b/>
                <w:color w:val="00B050"/>
                <w:sz w:val="22"/>
                <w:szCs w:val="22"/>
              </w:rPr>
              <w:t>%</w:t>
            </w:r>
          </w:p>
          <w:p w:rsidR="00164C84" w:rsidRPr="007E0E4E" w:rsidRDefault="00164C84" w:rsidP="002154C7">
            <w:pPr>
              <w:jc w:val="center"/>
              <w:rPr>
                <w:rFonts w:ascii="Arial" w:hAnsi="Arial" w:cs="Arial"/>
                <w:b/>
                <w:sz w:val="22"/>
                <w:szCs w:val="22"/>
              </w:rPr>
            </w:pPr>
          </w:p>
          <w:p w:rsidR="00164C84" w:rsidRPr="007E0E4E" w:rsidRDefault="00164C84" w:rsidP="002154C7">
            <w:pPr>
              <w:jc w:val="center"/>
              <w:rPr>
                <w:rFonts w:ascii="Arial" w:hAnsi="Arial" w:cs="Arial"/>
                <w:b/>
                <w:color w:val="000000"/>
                <w:sz w:val="22"/>
                <w:szCs w:val="22"/>
              </w:rPr>
            </w:pPr>
            <w:r w:rsidRPr="007E0E4E">
              <w:rPr>
                <w:rFonts w:ascii="Arial" w:hAnsi="Arial" w:cs="Arial"/>
                <w:b/>
                <w:sz w:val="22"/>
                <w:szCs w:val="22"/>
              </w:rPr>
              <w:t>TARGET 71%</w:t>
            </w:r>
          </w:p>
        </w:tc>
      </w:tr>
      <w:tr w:rsidR="00164C84" w:rsidRPr="007E0E4E" w:rsidTr="007B0A14">
        <w:trPr>
          <w:trHeight w:val="543"/>
          <w:jc w:val="center"/>
        </w:trPr>
        <w:tc>
          <w:tcPr>
            <w:tcW w:w="2463" w:type="dxa"/>
            <w:vMerge/>
            <w:shd w:val="clear" w:color="auto" w:fill="365F91" w:themeFill="accent1" w:themeFillShade="BF"/>
          </w:tcPr>
          <w:p w:rsidR="00164C84" w:rsidRPr="007E0E4E" w:rsidRDefault="00164C84" w:rsidP="002154C7">
            <w:pPr>
              <w:rPr>
                <w:rFonts w:ascii="Arial" w:hAnsi="Arial" w:cs="Arial"/>
                <w:color w:val="FFFFFF" w:themeColor="background1"/>
                <w:sz w:val="22"/>
                <w:szCs w:val="22"/>
              </w:rPr>
            </w:pPr>
          </w:p>
        </w:tc>
        <w:tc>
          <w:tcPr>
            <w:tcW w:w="2463" w:type="dxa"/>
            <w:shd w:val="clear" w:color="auto" w:fill="auto"/>
            <w:vAlign w:val="center"/>
          </w:tcPr>
          <w:p w:rsidR="00164C84" w:rsidRPr="007E0E4E" w:rsidRDefault="00164C84" w:rsidP="002154C7">
            <w:pPr>
              <w:rPr>
                <w:rFonts w:ascii="Arial" w:hAnsi="Arial" w:cs="Arial"/>
                <w:sz w:val="22"/>
                <w:szCs w:val="22"/>
              </w:rPr>
            </w:pPr>
            <w:r w:rsidRPr="007E0E4E">
              <w:rPr>
                <w:rFonts w:ascii="Arial" w:hAnsi="Arial" w:cs="Arial"/>
                <w:sz w:val="22"/>
                <w:szCs w:val="22"/>
              </w:rPr>
              <w:t>Herefordshire</w:t>
            </w:r>
          </w:p>
        </w:tc>
        <w:tc>
          <w:tcPr>
            <w:tcW w:w="2890" w:type="dxa"/>
            <w:vAlign w:val="center"/>
          </w:tcPr>
          <w:p w:rsidR="00164C84" w:rsidRPr="007E0E4E" w:rsidRDefault="00164C84" w:rsidP="00AF2E02">
            <w:pPr>
              <w:jc w:val="center"/>
              <w:rPr>
                <w:rFonts w:ascii="Arial" w:hAnsi="Arial" w:cs="Arial"/>
                <w:color w:val="000000"/>
                <w:sz w:val="22"/>
                <w:szCs w:val="22"/>
              </w:rPr>
            </w:pPr>
            <w:r>
              <w:rPr>
                <w:rFonts w:ascii="Arial" w:hAnsi="Arial" w:cs="Arial"/>
                <w:color w:val="000000"/>
                <w:sz w:val="22"/>
                <w:szCs w:val="22"/>
              </w:rPr>
              <w:t>146</w:t>
            </w:r>
            <w:r w:rsidRPr="007E0E4E">
              <w:rPr>
                <w:rFonts w:ascii="Arial" w:hAnsi="Arial" w:cs="Arial"/>
                <w:color w:val="000000"/>
                <w:sz w:val="22"/>
                <w:szCs w:val="22"/>
              </w:rPr>
              <w:t xml:space="preserve"> (</w:t>
            </w:r>
            <w:r>
              <w:rPr>
                <w:rFonts w:ascii="Arial" w:hAnsi="Arial" w:cs="Arial"/>
                <w:color w:val="000000"/>
                <w:sz w:val="22"/>
                <w:szCs w:val="22"/>
              </w:rPr>
              <w:t>121</w:t>
            </w:r>
            <w:r w:rsidRPr="007E0E4E">
              <w:rPr>
                <w:rFonts w:ascii="Arial" w:hAnsi="Arial" w:cs="Arial"/>
                <w:color w:val="000000"/>
                <w:sz w:val="22"/>
                <w:szCs w:val="22"/>
              </w:rPr>
              <w:t xml:space="preserve"> positive)</w:t>
            </w:r>
          </w:p>
        </w:tc>
        <w:tc>
          <w:tcPr>
            <w:tcW w:w="1364" w:type="dxa"/>
            <w:vMerge/>
            <w:shd w:val="clear" w:color="auto" w:fill="D6E3BC" w:themeFill="accent3" w:themeFillTint="66"/>
            <w:vAlign w:val="center"/>
          </w:tcPr>
          <w:p w:rsidR="00164C84" w:rsidRPr="007E0E4E" w:rsidRDefault="00164C84" w:rsidP="002154C7">
            <w:pPr>
              <w:jc w:val="center"/>
              <w:rPr>
                <w:rFonts w:ascii="Arial" w:hAnsi="Arial" w:cs="Arial"/>
                <w:b/>
                <w:color w:val="000000"/>
                <w:sz w:val="22"/>
                <w:szCs w:val="22"/>
              </w:rPr>
            </w:pPr>
          </w:p>
        </w:tc>
      </w:tr>
      <w:tr w:rsidR="00164C84" w:rsidRPr="007E0E4E" w:rsidTr="007B0A14">
        <w:trPr>
          <w:trHeight w:val="543"/>
          <w:jc w:val="center"/>
        </w:trPr>
        <w:tc>
          <w:tcPr>
            <w:tcW w:w="2463" w:type="dxa"/>
            <w:vMerge/>
            <w:shd w:val="clear" w:color="auto" w:fill="365F91" w:themeFill="accent1" w:themeFillShade="BF"/>
          </w:tcPr>
          <w:p w:rsidR="00164C84" w:rsidRPr="007E0E4E" w:rsidRDefault="00164C84" w:rsidP="002154C7">
            <w:pPr>
              <w:rPr>
                <w:rFonts w:ascii="Arial" w:hAnsi="Arial" w:cs="Arial"/>
                <w:b/>
                <w:color w:val="FFFFFF" w:themeColor="background1"/>
                <w:sz w:val="22"/>
                <w:szCs w:val="22"/>
              </w:rPr>
            </w:pPr>
          </w:p>
        </w:tc>
        <w:tc>
          <w:tcPr>
            <w:tcW w:w="2463" w:type="dxa"/>
            <w:shd w:val="clear" w:color="auto" w:fill="auto"/>
            <w:vAlign w:val="center"/>
          </w:tcPr>
          <w:p w:rsidR="00164C84" w:rsidRPr="007E0E4E" w:rsidRDefault="00164C84" w:rsidP="002154C7">
            <w:pPr>
              <w:rPr>
                <w:rFonts w:ascii="Arial" w:hAnsi="Arial" w:cs="Arial"/>
                <w:b/>
                <w:sz w:val="22"/>
                <w:szCs w:val="22"/>
              </w:rPr>
            </w:pPr>
            <w:r w:rsidRPr="007E0E4E">
              <w:rPr>
                <w:rFonts w:ascii="Arial" w:hAnsi="Arial" w:cs="Arial"/>
                <w:b/>
                <w:sz w:val="22"/>
                <w:szCs w:val="22"/>
              </w:rPr>
              <w:t>Total</w:t>
            </w:r>
          </w:p>
        </w:tc>
        <w:tc>
          <w:tcPr>
            <w:tcW w:w="2890" w:type="dxa"/>
            <w:shd w:val="clear" w:color="auto" w:fill="auto"/>
            <w:vAlign w:val="center"/>
          </w:tcPr>
          <w:p w:rsidR="00164C84" w:rsidRPr="007E0E4E" w:rsidRDefault="00164C84" w:rsidP="00AF2E02">
            <w:pPr>
              <w:jc w:val="center"/>
              <w:rPr>
                <w:rFonts w:ascii="Arial" w:hAnsi="Arial" w:cs="Arial"/>
                <w:color w:val="000000"/>
                <w:sz w:val="22"/>
                <w:szCs w:val="22"/>
              </w:rPr>
            </w:pPr>
            <w:r>
              <w:rPr>
                <w:rFonts w:ascii="Arial" w:hAnsi="Arial" w:cs="Arial"/>
                <w:color w:val="000000"/>
                <w:sz w:val="22"/>
                <w:szCs w:val="22"/>
              </w:rPr>
              <w:t>398</w:t>
            </w:r>
            <w:r w:rsidRPr="007E0E4E">
              <w:rPr>
                <w:rFonts w:ascii="Arial" w:hAnsi="Arial" w:cs="Arial"/>
                <w:color w:val="000000"/>
                <w:sz w:val="22"/>
                <w:szCs w:val="22"/>
              </w:rPr>
              <w:t xml:space="preserve"> (</w:t>
            </w:r>
            <w:r>
              <w:rPr>
                <w:rFonts w:ascii="Arial" w:hAnsi="Arial" w:cs="Arial"/>
                <w:color w:val="000000"/>
                <w:sz w:val="22"/>
                <w:szCs w:val="22"/>
              </w:rPr>
              <w:t>308</w:t>
            </w:r>
            <w:r w:rsidRPr="007E0E4E">
              <w:rPr>
                <w:rFonts w:ascii="Arial" w:hAnsi="Arial" w:cs="Arial"/>
                <w:color w:val="000000"/>
                <w:sz w:val="22"/>
                <w:szCs w:val="22"/>
              </w:rPr>
              <w:t xml:space="preserve"> positive)</w:t>
            </w:r>
          </w:p>
        </w:tc>
        <w:tc>
          <w:tcPr>
            <w:tcW w:w="1364" w:type="dxa"/>
            <w:vMerge/>
            <w:shd w:val="clear" w:color="auto" w:fill="D6E3BC" w:themeFill="accent3" w:themeFillTint="66"/>
            <w:vAlign w:val="center"/>
          </w:tcPr>
          <w:p w:rsidR="00164C84" w:rsidRPr="007E0E4E" w:rsidRDefault="00164C84" w:rsidP="002154C7">
            <w:pPr>
              <w:jc w:val="center"/>
              <w:rPr>
                <w:rFonts w:ascii="Arial" w:hAnsi="Arial" w:cs="Arial"/>
                <w:b/>
                <w:bCs/>
                <w:color w:val="000000"/>
                <w:sz w:val="22"/>
                <w:szCs w:val="22"/>
              </w:rPr>
            </w:pPr>
          </w:p>
        </w:tc>
      </w:tr>
    </w:tbl>
    <w:p w:rsidR="004C18EC" w:rsidRDefault="004C18EC" w:rsidP="004C18EC">
      <w:pPr>
        <w:rPr>
          <w:rFonts w:ascii="Arial" w:hAnsi="Arial" w:cs="Arial"/>
          <w:b/>
          <w:sz w:val="22"/>
          <w:szCs w:val="22"/>
          <w:lang w:eastAsia="en-US"/>
        </w:rPr>
      </w:pPr>
      <w:r>
        <w:rPr>
          <w:rFonts w:ascii="Arial" w:hAnsi="Arial" w:cs="Arial"/>
          <w:b/>
          <w:sz w:val="22"/>
          <w:szCs w:val="22"/>
          <w:lang w:eastAsia="en-US"/>
        </w:rPr>
        <w:t>We have met this target.</w:t>
      </w:r>
    </w:p>
    <w:p w:rsidR="00BD611E" w:rsidRDefault="00BD611E" w:rsidP="00BD611E">
      <w:pPr>
        <w:rPr>
          <w:rFonts w:ascii="Arial" w:hAnsi="Arial" w:cs="Arial"/>
          <w:b/>
        </w:rPr>
      </w:pPr>
    </w:p>
    <w:p w:rsidR="00164C84" w:rsidRDefault="00164C84" w:rsidP="00BD611E">
      <w:pPr>
        <w:rPr>
          <w:rFonts w:ascii="Arial" w:hAnsi="Arial" w:cs="Arial"/>
          <w:b/>
        </w:rPr>
      </w:pPr>
    </w:p>
    <w:p w:rsidR="00164C84" w:rsidRDefault="00164C84" w:rsidP="00BD611E">
      <w:pPr>
        <w:rPr>
          <w:rFonts w:ascii="Arial" w:hAnsi="Arial" w:cs="Arial"/>
          <w:b/>
        </w:rPr>
      </w:pPr>
    </w:p>
    <w:p w:rsidR="00164C84" w:rsidRDefault="00164C84" w:rsidP="00BD611E">
      <w:pPr>
        <w:rPr>
          <w:rFonts w:ascii="Arial" w:hAnsi="Arial" w:cs="Arial"/>
          <w:b/>
        </w:rPr>
      </w:pPr>
    </w:p>
    <w:p w:rsidR="00164C84" w:rsidRPr="00C41EBC" w:rsidRDefault="00164C84" w:rsidP="00BD611E">
      <w:pPr>
        <w:rPr>
          <w:rFonts w:ascii="Arial" w:hAnsi="Arial" w:cs="Arial"/>
          <w:b/>
        </w:rPr>
      </w:pPr>
    </w:p>
    <w:p w:rsidR="00BD611E" w:rsidRPr="007E0E4E" w:rsidRDefault="00BD611E" w:rsidP="00BD611E">
      <w:pPr>
        <w:ind w:left="1440" w:hanging="1440"/>
        <w:rPr>
          <w:rFonts w:ascii="Arial" w:hAnsi="Arial" w:cs="Arial"/>
          <w:b/>
          <w:sz w:val="22"/>
          <w:szCs w:val="22"/>
        </w:rPr>
      </w:pPr>
      <w:r w:rsidRPr="007E0E4E">
        <w:rPr>
          <w:rFonts w:ascii="Arial" w:hAnsi="Arial" w:cs="Arial"/>
          <w:b/>
          <w:sz w:val="22"/>
          <w:szCs w:val="22"/>
        </w:rPr>
        <w:t>Target 2.3</w:t>
      </w:r>
      <w:r w:rsidRPr="007E0E4E">
        <w:rPr>
          <w:rFonts w:ascii="Arial" w:hAnsi="Arial" w:cs="Arial"/>
          <w:b/>
          <w:sz w:val="22"/>
          <w:szCs w:val="22"/>
        </w:rPr>
        <w:tab/>
        <w:t>Have you had help and advice about taking part in activities that are important to you? &gt; 64%</w:t>
      </w:r>
    </w:p>
    <w:p w:rsidR="00BD611E" w:rsidRPr="007E0E4E" w:rsidRDefault="00BD611E" w:rsidP="00BD611E">
      <w:pPr>
        <w:ind w:left="1440" w:hanging="1440"/>
        <w:rPr>
          <w:rFonts w:ascii="Arial" w:hAnsi="Arial" w:cs="Arial"/>
          <w:b/>
          <w:sz w:val="22"/>
          <w:szCs w:val="22"/>
        </w:rPr>
      </w:pPr>
    </w:p>
    <w:tbl>
      <w:tblPr>
        <w:tblStyle w:val="TableGrid"/>
        <w:tblW w:w="9180" w:type="dxa"/>
        <w:jc w:val="center"/>
        <w:tblLook w:val="04A0" w:firstRow="1" w:lastRow="0" w:firstColumn="1" w:lastColumn="0" w:noHBand="0" w:noVBand="1"/>
      </w:tblPr>
      <w:tblGrid>
        <w:gridCol w:w="2463"/>
        <w:gridCol w:w="2463"/>
        <w:gridCol w:w="2890"/>
        <w:gridCol w:w="1364"/>
      </w:tblGrid>
      <w:tr w:rsidR="00BD611E" w:rsidRPr="007E0E4E" w:rsidTr="007B0A14">
        <w:trPr>
          <w:trHeight w:val="443"/>
          <w:jc w:val="center"/>
        </w:trPr>
        <w:tc>
          <w:tcPr>
            <w:tcW w:w="2463" w:type="dxa"/>
            <w:shd w:val="clear" w:color="auto" w:fill="365F91" w:themeFill="accent1" w:themeFillShade="BF"/>
            <w:vAlign w:val="center"/>
          </w:tcPr>
          <w:p w:rsidR="00BD611E" w:rsidRPr="007E0E4E" w:rsidRDefault="00BD611E" w:rsidP="002154C7">
            <w:pPr>
              <w:rPr>
                <w:rFonts w:ascii="Arial" w:hAnsi="Arial" w:cs="Arial"/>
                <w:color w:val="FFFFFF" w:themeColor="background1"/>
                <w:sz w:val="22"/>
                <w:szCs w:val="22"/>
              </w:rPr>
            </w:pPr>
            <w:r w:rsidRPr="007E0E4E">
              <w:rPr>
                <w:rFonts w:ascii="Arial" w:hAnsi="Arial" w:cs="Arial"/>
                <w:color w:val="FFFFFF" w:themeColor="background1"/>
                <w:sz w:val="22"/>
                <w:szCs w:val="22"/>
              </w:rPr>
              <w:t>Question</w:t>
            </w:r>
          </w:p>
        </w:tc>
        <w:tc>
          <w:tcPr>
            <w:tcW w:w="2463" w:type="dxa"/>
            <w:shd w:val="clear" w:color="auto" w:fill="365F91" w:themeFill="accent1" w:themeFillShade="BF"/>
            <w:vAlign w:val="center"/>
          </w:tcPr>
          <w:p w:rsidR="00BD611E" w:rsidRPr="007E0E4E" w:rsidRDefault="00BD611E" w:rsidP="002154C7">
            <w:pPr>
              <w:rPr>
                <w:rFonts w:ascii="Arial" w:hAnsi="Arial" w:cs="Arial"/>
                <w:color w:val="FFFFFF" w:themeColor="background1"/>
                <w:sz w:val="22"/>
                <w:szCs w:val="22"/>
              </w:rPr>
            </w:pPr>
            <w:r w:rsidRPr="007E0E4E">
              <w:rPr>
                <w:rFonts w:ascii="Arial" w:hAnsi="Arial" w:cs="Arial"/>
                <w:color w:val="FFFFFF" w:themeColor="background1"/>
                <w:sz w:val="22"/>
                <w:szCs w:val="22"/>
              </w:rPr>
              <w:t>County</w:t>
            </w:r>
          </w:p>
        </w:tc>
        <w:tc>
          <w:tcPr>
            <w:tcW w:w="2890" w:type="dxa"/>
            <w:shd w:val="clear" w:color="auto" w:fill="365F91" w:themeFill="accent1" w:themeFillShade="BF"/>
            <w:vAlign w:val="center"/>
          </w:tcPr>
          <w:p w:rsidR="00BD611E" w:rsidRPr="007E0E4E" w:rsidRDefault="00BD611E" w:rsidP="002154C7">
            <w:pPr>
              <w:jc w:val="center"/>
              <w:rPr>
                <w:rFonts w:ascii="Arial" w:hAnsi="Arial" w:cs="Arial"/>
                <w:color w:val="FFFFFF" w:themeColor="background1"/>
                <w:sz w:val="22"/>
                <w:szCs w:val="22"/>
              </w:rPr>
            </w:pPr>
            <w:r w:rsidRPr="007E0E4E">
              <w:rPr>
                <w:rFonts w:ascii="Arial" w:hAnsi="Arial" w:cs="Arial"/>
                <w:color w:val="FFFFFF" w:themeColor="background1"/>
                <w:sz w:val="22"/>
                <w:szCs w:val="22"/>
              </w:rPr>
              <w:t>Number of responses</w:t>
            </w:r>
          </w:p>
        </w:tc>
        <w:tc>
          <w:tcPr>
            <w:tcW w:w="1364" w:type="dxa"/>
            <w:shd w:val="clear" w:color="auto" w:fill="365F91" w:themeFill="accent1" w:themeFillShade="BF"/>
          </w:tcPr>
          <w:p w:rsidR="00BD611E" w:rsidRPr="007E0E4E" w:rsidRDefault="00BD611E" w:rsidP="002154C7">
            <w:pPr>
              <w:jc w:val="center"/>
              <w:rPr>
                <w:rFonts w:ascii="Arial" w:hAnsi="Arial" w:cs="Arial"/>
                <w:color w:val="FFFFFF" w:themeColor="background1"/>
                <w:sz w:val="22"/>
                <w:szCs w:val="22"/>
              </w:rPr>
            </w:pPr>
            <w:r w:rsidRPr="007E0E4E">
              <w:rPr>
                <w:rFonts w:ascii="Arial" w:hAnsi="Arial" w:cs="Arial"/>
                <w:color w:val="FFFFFF" w:themeColor="background1"/>
                <w:sz w:val="22"/>
                <w:szCs w:val="22"/>
              </w:rPr>
              <w:t>Target Met?</w:t>
            </w:r>
          </w:p>
        </w:tc>
      </w:tr>
      <w:tr w:rsidR="00164C84" w:rsidRPr="007E0E4E" w:rsidTr="007B0A14">
        <w:trPr>
          <w:trHeight w:val="542"/>
          <w:jc w:val="center"/>
        </w:trPr>
        <w:tc>
          <w:tcPr>
            <w:tcW w:w="2463" w:type="dxa"/>
            <w:vMerge w:val="restart"/>
            <w:shd w:val="clear" w:color="auto" w:fill="365F91" w:themeFill="accent1" w:themeFillShade="BF"/>
            <w:vAlign w:val="center"/>
          </w:tcPr>
          <w:p w:rsidR="00164C84" w:rsidRPr="007E0E4E" w:rsidRDefault="00164C84" w:rsidP="002154C7">
            <w:pPr>
              <w:rPr>
                <w:rFonts w:ascii="Arial" w:hAnsi="Arial" w:cs="Arial"/>
                <w:color w:val="FFFFFF" w:themeColor="background1"/>
                <w:sz w:val="22"/>
                <w:szCs w:val="22"/>
              </w:rPr>
            </w:pPr>
            <w:r w:rsidRPr="007E0E4E">
              <w:rPr>
                <w:rFonts w:ascii="Arial" w:hAnsi="Arial" w:cs="Arial"/>
                <w:color w:val="FFFFFF" w:themeColor="background1"/>
                <w:sz w:val="22"/>
                <w:szCs w:val="22"/>
              </w:rPr>
              <w:t>Have you had help and advice about taking part in activities that are important to you?</w:t>
            </w:r>
          </w:p>
        </w:tc>
        <w:tc>
          <w:tcPr>
            <w:tcW w:w="2463" w:type="dxa"/>
            <w:vAlign w:val="center"/>
          </w:tcPr>
          <w:p w:rsidR="00164C84" w:rsidRPr="007E0E4E" w:rsidRDefault="00164C84" w:rsidP="002154C7">
            <w:pPr>
              <w:rPr>
                <w:rFonts w:ascii="Arial" w:hAnsi="Arial" w:cs="Arial"/>
                <w:sz w:val="22"/>
                <w:szCs w:val="22"/>
              </w:rPr>
            </w:pPr>
            <w:r w:rsidRPr="007E0E4E">
              <w:rPr>
                <w:rFonts w:ascii="Arial" w:hAnsi="Arial" w:cs="Arial"/>
                <w:sz w:val="22"/>
                <w:szCs w:val="22"/>
              </w:rPr>
              <w:t>Gloucestershire</w:t>
            </w:r>
          </w:p>
        </w:tc>
        <w:tc>
          <w:tcPr>
            <w:tcW w:w="2890" w:type="dxa"/>
            <w:vAlign w:val="center"/>
          </w:tcPr>
          <w:p w:rsidR="00164C84" w:rsidRPr="007E0E4E" w:rsidRDefault="00164C84" w:rsidP="00AF2E02">
            <w:pPr>
              <w:jc w:val="center"/>
              <w:rPr>
                <w:rFonts w:ascii="Arial" w:hAnsi="Arial" w:cs="Arial"/>
                <w:color w:val="000000"/>
                <w:sz w:val="22"/>
                <w:szCs w:val="22"/>
              </w:rPr>
            </w:pPr>
            <w:r>
              <w:rPr>
                <w:rFonts w:ascii="Arial" w:hAnsi="Arial" w:cs="Arial"/>
                <w:color w:val="000000"/>
                <w:sz w:val="22"/>
                <w:szCs w:val="22"/>
              </w:rPr>
              <w:t>231</w:t>
            </w:r>
            <w:r w:rsidRPr="007E0E4E">
              <w:rPr>
                <w:rFonts w:ascii="Arial" w:hAnsi="Arial" w:cs="Arial"/>
                <w:color w:val="000000"/>
                <w:sz w:val="22"/>
                <w:szCs w:val="22"/>
              </w:rPr>
              <w:t xml:space="preserve"> (</w:t>
            </w:r>
            <w:r>
              <w:rPr>
                <w:rFonts w:ascii="Arial" w:hAnsi="Arial" w:cs="Arial"/>
                <w:color w:val="000000"/>
                <w:sz w:val="22"/>
                <w:szCs w:val="22"/>
              </w:rPr>
              <w:t>173</w:t>
            </w:r>
            <w:r w:rsidRPr="007E0E4E">
              <w:rPr>
                <w:rFonts w:ascii="Arial" w:hAnsi="Arial" w:cs="Arial"/>
                <w:color w:val="000000"/>
                <w:sz w:val="22"/>
                <w:szCs w:val="22"/>
              </w:rPr>
              <w:t xml:space="preserve"> positive)</w:t>
            </w:r>
          </w:p>
        </w:tc>
        <w:tc>
          <w:tcPr>
            <w:tcW w:w="1364" w:type="dxa"/>
            <w:vMerge w:val="restart"/>
            <w:shd w:val="clear" w:color="auto" w:fill="D6E3BC" w:themeFill="accent3" w:themeFillTint="66"/>
            <w:vAlign w:val="center"/>
          </w:tcPr>
          <w:p w:rsidR="00164C84" w:rsidRPr="00D06591" w:rsidRDefault="00164C84" w:rsidP="002154C7">
            <w:pPr>
              <w:jc w:val="center"/>
              <w:rPr>
                <w:rFonts w:ascii="Arial" w:hAnsi="Arial" w:cs="Arial"/>
                <w:b/>
                <w:color w:val="00B050"/>
                <w:sz w:val="22"/>
                <w:szCs w:val="22"/>
              </w:rPr>
            </w:pPr>
            <w:r w:rsidRPr="00D06591">
              <w:rPr>
                <w:rFonts w:ascii="Arial" w:hAnsi="Arial" w:cs="Arial"/>
                <w:b/>
                <w:color w:val="00B050"/>
                <w:sz w:val="22"/>
                <w:szCs w:val="22"/>
              </w:rPr>
              <w:t>7</w:t>
            </w:r>
            <w:r>
              <w:rPr>
                <w:rFonts w:ascii="Arial" w:hAnsi="Arial" w:cs="Arial"/>
                <w:b/>
                <w:color w:val="00B050"/>
                <w:sz w:val="22"/>
                <w:szCs w:val="22"/>
              </w:rPr>
              <w:t>8</w:t>
            </w:r>
            <w:r w:rsidRPr="00D06591">
              <w:rPr>
                <w:rFonts w:ascii="Arial" w:hAnsi="Arial" w:cs="Arial"/>
                <w:b/>
                <w:color w:val="00B050"/>
                <w:sz w:val="22"/>
                <w:szCs w:val="22"/>
              </w:rPr>
              <w:t>%</w:t>
            </w:r>
          </w:p>
          <w:p w:rsidR="00164C84" w:rsidRPr="007E0E4E" w:rsidRDefault="00164C84" w:rsidP="002154C7">
            <w:pPr>
              <w:jc w:val="center"/>
              <w:rPr>
                <w:rFonts w:ascii="Arial" w:hAnsi="Arial" w:cs="Arial"/>
                <w:b/>
                <w:color w:val="FF0000"/>
                <w:sz w:val="22"/>
                <w:szCs w:val="22"/>
              </w:rPr>
            </w:pPr>
          </w:p>
          <w:p w:rsidR="00164C84" w:rsidRPr="007E0E4E" w:rsidRDefault="00164C84" w:rsidP="002154C7">
            <w:pPr>
              <w:jc w:val="center"/>
              <w:rPr>
                <w:rFonts w:ascii="Arial" w:hAnsi="Arial" w:cs="Arial"/>
                <w:b/>
                <w:color w:val="000000"/>
                <w:sz w:val="22"/>
                <w:szCs w:val="22"/>
              </w:rPr>
            </w:pPr>
            <w:r w:rsidRPr="007E0E4E">
              <w:rPr>
                <w:rFonts w:ascii="Arial" w:hAnsi="Arial" w:cs="Arial"/>
                <w:b/>
                <w:sz w:val="22"/>
                <w:szCs w:val="22"/>
              </w:rPr>
              <w:t>TARGET 64%</w:t>
            </w:r>
          </w:p>
        </w:tc>
      </w:tr>
      <w:tr w:rsidR="00164C84" w:rsidRPr="007E0E4E" w:rsidTr="007B0A14">
        <w:trPr>
          <w:trHeight w:val="543"/>
          <w:jc w:val="center"/>
        </w:trPr>
        <w:tc>
          <w:tcPr>
            <w:tcW w:w="2463" w:type="dxa"/>
            <w:vMerge/>
            <w:shd w:val="clear" w:color="auto" w:fill="365F91" w:themeFill="accent1" w:themeFillShade="BF"/>
            <w:vAlign w:val="center"/>
          </w:tcPr>
          <w:p w:rsidR="00164C84" w:rsidRPr="007E0E4E" w:rsidRDefault="00164C84" w:rsidP="002154C7">
            <w:pPr>
              <w:rPr>
                <w:rFonts w:ascii="Arial" w:hAnsi="Arial" w:cs="Arial"/>
                <w:color w:val="FFFFFF" w:themeColor="background1"/>
                <w:sz w:val="22"/>
                <w:szCs w:val="22"/>
              </w:rPr>
            </w:pPr>
          </w:p>
        </w:tc>
        <w:tc>
          <w:tcPr>
            <w:tcW w:w="2463" w:type="dxa"/>
            <w:vAlign w:val="center"/>
          </w:tcPr>
          <w:p w:rsidR="00164C84" w:rsidRPr="007E0E4E" w:rsidRDefault="00164C84" w:rsidP="002154C7">
            <w:pPr>
              <w:rPr>
                <w:rFonts w:ascii="Arial" w:hAnsi="Arial" w:cs="Arial"/>
                <w:sz w:val="22"/>
                <w:szCs w:val="22"/>
              </w:rPr>
            </w:pPr>
            <w:r w:rsidRPr="007E0E4E">
              <w:rPr>
                <w:rFonts w:ascii="Arial" w:hAnsi="Arial" w:cs="Arial"/>
                <w:sz w:val="22"/>
                <w:szCs w:val="22"/>
              </w:rPr>
              <w:t>Herefordshire</w:t>
            </w:r>
          </w:p>
        </w:tc>
        <w:tc>
          <w:tcPr>
            <w:tcW w:w="2890" w:type="dxa"/>
            <w:vAlign w:val="center"/>
          </w:tcPr>
          <w:p w:rsidR="00164C84" w:rsidRPr="007E0E4E" w:rsidRDefault="00164C84" w:rsidP="00AF2E02">
            <w:pPr>
              <w:jc w:val="center"/>
              <w:rPr>
                <w:rFonts w:ascii="Arial" w:hAnsi="Arial" w:cs="Arial"/>
                <w:color w:val="000000"/>
                <w:sz w:val="22"/>
                <w:szCs w:val="22"/>
              </w:rPr>
            </w:pPr>
            <w:r>
              <w:rPr>
                <w:rFonts w:ascii="Arial" w:hAnsi="Arial" w:cs="Arial"/>
                <w:color w:val="000000"/>
                <w:sz w:val="22"/>
                <w:szCs w:val="22"/>
              </w:rPr>
              <w:t>139</w:t>
            </w:r>
            <w:r w:rsidRPr="007E0E4E">
              <w:rPr>
                <w:rFonts w:ascii="Arial" w:hAnsi="Arial" w:cs="Arial"/>
                <w:color w:val="000000"/>
                <w:sz w:val="22"/>
                <w:szCs w:val="22"/>
              </w:rPr>
              <w:t xml:space="preserve"> (</w:t>
            </w:r>
            <w:r>
              <w:rPr>
                <w:rFonts w:ascii="Arial" w:hAnsi="Arial" w:cs="Arial"/>
                <w:color w:val="000000"/>
                <w:sz w:val="22"/>
                <w:szCs w:val="22"/>
              </w:rPr>
              <w:t>114</w:t>
            </w:r>
            <w:r w:rsidRPr="007E0E4E">
              <w:rPr>
                <w:rFonts w:ascii="Arial" w:hAnsi="Arial" w:cs="Arial"/>
                <w:color w:val="000000"/>
                <w:sz w:val="22"/>
                <w:szCs w:val="22"/>
              </w:rPr>
              <w:t xml:space="preserve"> positive)</w:t>
            </w:r>
          </w:p>
        </w:tc>
        <w:tc>
          <w:tcPr>
            <w:tcW w:w="1364" w:type="dxa"/>
            <w:vMerge/>
            <w:shd w:val="clear" w:color="auto" w:fill="D6E3BC" w:themeFill="accent3" w:themeFillTint="66"/>
            <w:vAlign w:val="center"/>
          </w:tcPr>
          <w:p w:rsidR="00164C84" w:rsidRPr="007E0E4E" w:rsidRDefault="00164C84" w:rsidP="002154C7">
            <w:pPr>
              <w:jc w:val="center"/>
              <w:rPr>
                <w:rFonts w:ascii="Arial" w:hAnsi="Arial" w:cs="Arial"/>
                <w:b/>
                <w:color w:val="000000"/>
                <w:sz w:val="22"/>
                <w:szCs w:val="22"/>
              </w:rPr>
            </w:pPr>
          </w:p>
        </w:tc>
      </w:tr>
      <w:tr w:rsidR="00164C84" w:rsidRPr="007E0E4E" w:rsidTr="007B0A14">
        <w:trPr>
          <w:trHeight w:val="543"/>
          <w:jc w:val="center"/>
        </w:trPr>
        <w:tc>
          <w:tcPr>
            <w:tcW w:w="2463" w:type="dxa"/>
            <w:vMerge/>
            <w:shd w:val="clear" w:color="auto" w:fill="365F91" w:themeFill="accent1" w:themeFillShade="BF"/>
            <w:vAlign w:val="center"/>
          </w:tcPr>
          <w:p w:rsidR="00164C84" w:rsidRPr="007E0E4E" w:rsidRDefault="00164C84" w:rsidP="002154C7">
            <w:pPr>
              <w:rPr>
                <w:rFonts w:ascii="Arial" w:hAnsi="Arial" w:cs="Arial"/>
                <w:b/>
                <w:color w:val="FFFFFF" w:themeColor="background1"/>
                <w:sz w:val="22"/>
                <w:szCs w:val="22"/>
              </w:rPr>
            </w:pPr>
          </w:p>
        </w:tc>
        <w:tc>
          <w:tcPr>
            <w:tcW w:w="2463" w:type="dxa"/>
            <w:vAlign w:val="center"/>
          </w:tcPr>
          <w:p w:rsidR="00164C84" w:rsidRPr="007E0E4E" w:rsidRDefault="00164C84" w:rsidP="002154C7">
            <w:pPr>
              <w:rPr>
                <w:rFonts w:ascii="Arial" w:hAnsi="Arial" w:cs="Arial"/>
                <w:b/>
                <w:sz w:val="22"/>
                <w:szCs w:val="22"/>
              </w:rPr>
            </w:pPr>
            <w:r w:rsidRPr="007E0E4E">
              <w:rPr>
                <w:rFonts w:ascii="Arial" w:hAnsi="Arial" w:cs="Arial"/>
                <w:b/>
                <w:sz w:val="22"/>
                <w:szCs w:val="22"/>
              </w:rPr>
              <w:t>Total</w:t>
            </w:r>
          </w:p>
        </w:tc>
        <w:tc>
          <w:tcPr>
            <w:tcW w:w="2890" w:type="dxa"/>
            <w:vAlign w:val="center"/>
          </w:tcPr>
          <w:p w:rsidR="00164C84" w:rsidRPr="007E0E4E" w:rsidRDefault="00164C84" w:rsidP="00AF2E02">
            <w:pPr>
              <w:jc w:val="center"/>
              <w:rPr>
                <w:rFonts w:ascii="Arial" w:hAnsi="Arial" w:cs="Arial"/>
                <w:color w:val="000000"/>
                <w:sz w:val="22"/>
                <w:szCs w:val="22"/>
              </w:rPr>
            </w:pPr>
            <w:r>
              <w:rPr>
                <w:rFonts w:ascii="Arial" w:hAnsi="Arial" w:cs="Arial"/>
                <w:color w:val="000000"/>
                <w:sz w:val="22"/>
                <w:szCs w:val="22"/>
              </w:rPr>
              <w:t>370</w:t>
            </w:r>
            <w:r w:rsidRPr="007E0E4E">
              <w:rPr>
                <w:rFonts w:ascii="Arial" w:hAnsi="Arial" w:cs="Arial"/>
                <w:color w:val="000000"/>
                <w:sz w:val="22"/>
                <w:szCs w:val="22"/>
              </w:rPr>
              <w:t xml:space="preserve"> (</w:t>
            </w:r>
            <w:r>
              <w:rPr>
                <w:rFonts w:ascii="Arial" w:hAnsi="Arial" w:cs="Arial"/>
                <w:color w:val="000000"/>
                <w:sz w:val="22"/>
                <w:szCs w:val="22"/>
              </w:rPr>
              <w:t>287</w:t>
            </w:r>
            <w:r w:rsidRPr="007E0E4E">
              <w:rPr>
                <w:rFonts w:ascii="Arial" w:hAnsi="Arial" w:cs="Arial"/>
                <w:color w:val="000000"/>
                <w:sz w:val="22"/>
                <w:szCs w:val="22"/>
              </w:rPr>
              <w:t xml:space="preserve"> positive)</w:t>
            </w:r>
          </w:p>
        </w:tc>
        <w:tc>
          <w:tcPr>
            <w:tcW w:w="1364" w:type="dxa"/>
            <w:vMerge/>
            <w:shd w:val="clear" w:color="auto" w:fill="D6E3BC" w:themeFill="accent3" w:themeFillTint="66"/>
            <w:vAlign w:val="center"/>
          </w:tcPr>
          <w:p w:rsidR="00164C84" w:rsidRPr="007E0E4E" w:rsidRDefault="00164C84" w:rsidP="002154C7">
            <w:pPr>
              <w:jc w:val="center"/>
              <w:rPr>
                <w:rFonts w:ascii="Arial" w:hAnsi="Arial" w:cs="Arial"/>
                <w:b/>
                <w:bCs/>
                <w:color w:val="000000"/>
                <w:sz w:val="22"/>
                <w:szCs w:val="22"/>
              </w:rPr>
            </w:pPr>
          </w:p>
        </w:tc>
      </w:tr>
    </w:tbl>
    <w:p w:rsidR="00BE626C" w:rsidRDefault="00BE626C" w:rsidP="00BD611E">
      <w:pPr>
        <w:ind w:left="1440" w:hanging="1440"/>
        <w:rPr>
          <w:rFonts w:ascii="Arial" w:hAnsi="Arial" w:cs="Arial"/>
          <w:b/>
          <w:sz w:val="22"/>
          <w:szCs w:val="22"/>
        </w:rPr>
      </w:pPr>
    </w:p>
    <w:p w:rsidR="004C18EC" w:rsidRDefault="004C18EC" w:rsidP="004C18EC">
      <w:pPr>
        <w:rPr>
          <w:rFonts w:ascii="Arial" w:hAnsi="Arial" w:cs="Arial"/>
          <w:b/>
          <w:sz w:val="22"/>
          <w:szCs w:val="22"/>
          <w:lang w:eastAsia="en-US"/>
        </w:rPr>
      </w:pPr>
      <w:r>
        <w:rPr>
          <w:rFonts w:ascii="Arial" w:hAnsi="Arial" w:cs="Arial"/>
          <w:b/>
          <w:sz w:val="22"/>
          <w:szCs w:val="22"/>
          <w:lang w:eastAsia="en-US"/>
        </w:rPr>
        <w:t>We have met this target.</w:t>
      </w:r>
    </w:p>
    <w:p w:rsidR="00BD611E" w:rsidRPr="007E0E4E" w:rsidRDefault="00BD611E" w:rsidP="00BD611E">
      <w:pPr>
        <w:ind w:left="1440" w:hanging="1440"/>
        <w:rPr>
          <w:rFonts w:ascii="Arial" w:hAnsi="Arial" w:cs="Arial"/>
          <w:b/>
          <w:sz w:val="22"/>
          <w:szCs w:val="22"/>
        </w:rPr>
      </w:pPr>
    </w:p>
    <w:p w:rsidR="00BD611E" w:rsidRPr="007E0E4E" w:rsidRDefault="00BD611E" w:rsidP="00BD611E">
      <w:pPr>
        <w:rPr>
          <w:rFonts w:ascii="Arial" w:hAnsi="Arial" w:cs="Arial"/>
          <w:b/>
          <w:sz w:val="22"/>
          <w:szCs w:val="22"/>
        </w:rPr>
      </w:pPr>
    </w:p>
    <w:p w:rsidR="00BD611E" w:rsidRPr="007E0E4E" w:rsidRDefault="00BD611E" w:rsidP="00BD611E">
      <w:pPr>
        <w:ind w:left="1440" w:hanging="1440"/>
        <w:rPr>
          <w:rFonts w:ascii="Arial" w:hAnsi="Arial" w:cs="Arial"/>
          <w:b/>
          <w:sz w:val="22"/>
          <w:szCs w:val="22"/>
        </w:rPr>
      </w:pPr>
      <w:r w:rsidRPr="007E0E4E">
        <w:rPr>
          <w:rFonts w:ascii="Arial" w:hAnsi="Arial" w:cs="Arial"/>
          <w:b/>
          <w:sz w:val="22"/>
          <w:szCs w:val="22"/>
        </w:rPr>
        <w:t>Target 2.4</w:t>
      </w:r>
      <w:r w:rsidRPr="007E0E4E">
        <w:rPr>
          <w:rFonts w:ascii="Arial" w:hAnsi="Arial" w:cs="Arial"/>
          <w:b/>
          <w:sz w:val="22"/>
          <w:szCs w:val="22"/>
        </w:rPr>
        <w:tab/>
        <w:t>Have you had help and advice to find support for physical health needs if you have needed it? &gt; 73%</w:t>
      </w:r>
    </w:p>
    <w:p w:rsidR="00BD611E" w:rsidRPr="007E0E4E" w:rsidRDefault="00BD611E" w:rsidP="00BD611E">
      <w:pPr>
        <w:rPr>
          <w:rFonts w:ascii="Arial" w:hAnsi="Arial" w:cs="Arial"/>
          <w:b/>
          <w:sz w:val="22"/>
          <w:szCs w:val="22"/>
        </w:rPr>
      </w:pPr>
    </w:p>
    <w:tbl>
      <w:tblPr>
        <w:tblStyle w:val="TableGrid"/>
        <w:tblW w:w="9180" w:type="dxa"/>
        <w:jc w:val="center"/>
        <w:tblLook w:val="04A0" w:firstRow="1" w:lastRow="0" w:firstColumn="1" w:lastColumn="0" w:noHBand="0" w:noVBand="1"/>
      </w:tblPr>
      <w:tblGrid>
        <w:gridCol w:w="2463"/>
        <w:gridCol w:w="2463"/>
        <w:gridCol w:w="2890"/>
        <w:gridCol w:w="1364"/>
      </w:tblGrid>
      <w:tr w:rsidR="00BD611E" w:rsidRPr="007E0E4E" w:rsidTr="007B0A14">
        <w:trPr>
          <w:trHeight w:val="443"/>
          <w:jc w:val="center"/>
        </w:trPr>
        <w:tc>
          <w:tcPr>
            <w:tcW w:w="2463" w:type="dxa"/>
            <w:shd w:val="clear" w:color="auto" w:fill="365F91" w:themeFill="accent1" w:themeFillShade="BF"/>
            <w:vAlign w:val="center"/>
          </w:tcPr>
          <w:p w:rsidR="00BD611E" w:rsidRPr="007E0E4E" w:rsidRDefault="00BD611E" w:rsidP="002154C7">
            <w:pPr>
              <w:rPr>
                <w:rFonts w:ascii="Arial" w:hAnsi="Arial" w:cs="Arial"/>
                <w:color w:val="FFFFFF" w:themeColor="background1"/>
                <w:sz w:val="22"/>
                <w:szCs w:val="22"/>
              </w:rPr>
            </w:pPr>
            <w:r w:rsidRPr="007E0E4E">
              <w:rPr>
                <w:rFonts w:ascii="Arial" w:hAnsi="Arial" w:cs="Arial"/>
                <w:color w:val="FFFFFF" w:themeColor="background1"/>
                <w:sz w:val="22"/>
                <w:szCs w:val="22"/>
              </w:rPr>
              <w:t>Question</w:t>
            </w:r>
          </w:p>
        </w:tc>
        <w:tc>
          <w:tcPr>
            <w:tcW w:w="2463" w:type="dxa"/>
            <w:shd w:val="clear" w:color="auto" w:fill="365F91" w:themeFill="accent1" w:themeFillShade="BF"/>
            <w:vAlign w:val="center"/>
          </w:tcPr>
          <w:p w:rsidR="00BD611E" w:rsidRPr="007E0E4E" w:rsidRDefault="00BD611E" w:rsidP="002154C7">
            <w:pPr>
              <w:rPr>
                <w:rFonts w:ascii="Arial" w:hAnsi="Arial" w:cs="Arial"/>
                <w:color w:val="FFFFFF" w:themeColor="background1"/>
                <w:sz w:val="22"/>
                <w:szCs w:val="22"/>
              </w:rPr>
            </w:pPr>
            <w:r w:rsidRPr="007E0E4E">
              <w:rPr>
                <w:rFonts w:ascii="Arial" w:hAnsi="Arial" w:cs="Arial"/>
                <w:color w:val="FFFFFF" w:themeColor="background1"/>
                <w:sz w:val="22"/>
                <w:szCs w:val="22"/>
              </w:rPr>
              <w:t>County</w:t>
            </w:r>
          </w:p>
        </w:tc>
        <w:tc>
          <w:tcPr>
            <w:tcW w:w="2890" w:type="dxa"/>
            <w:shd w:val="clear" w:color="auto" w:fill="365F91" w:themeFill="accent1" w:themeFillShade="BF"/>
            <w:vAlign w:val="center"/>
          </w:tcPr>
          <w:p w:rsidR="00BD611E" w:rsidRPr="007E0E4E" w:rsidRDefault="00BD611E" w:rsidP="002154C7">
            <w:pPr>
              <w:jc w:val="center"/>
              <w:rPr>
                <w:rFonts w:ascii="Arial" w:hAnsi="Arial" w:cs="Arial"/>
                <w:color w:val="FFFFFF" w:themeColor="background1"/>
                <w:sz w:val="22"/>
                <w:szCs w:val="22"/>
              </w:rPr>
            </w:pPr>
            <w:r w:rsidRPr="007E0E4E">
              <w:rPr>
                <w:rFonts w:ascii="Arial" w:hAnsi="Arial" w:cs="Arial"/>
                <w:color w:val="FFFFFF" w:themeColor="background1"/>
                <w:sz w:val="22"/>
                <w:szCs w:val="22"/>
              </w:rPr>
              <w:t>Number of responses</w:t>
            </w:r>
          </w:p>
        </w:tc>
        <w:tc>
          <w:tcPr>
            <w:tcW w:w="1364" w:type="dxa"/>
            <w:shd w:val="clear" w:color="auto" w:fill="365F91" w:themeFill="accent1" w:themeFillShade="BF"/>
            <w:vAlign w:val="center"/>
          </w:tcPr>
          <w:p w:rsidR="00BD611E" w:rsidRPr="007E0E4E" w:rsidRDefault="00BD611E" w:rsidP="002154C7">
            <w:pPr>
              <w:jc w:val="center"/>
              <w:rPr>
                <w:rFonts w:ascii="Arial" w:hAnsi="Arial" w:cs="Arial"/>
                <w:color w:val="FFFFFF" w:themeColor="background1"/>
                <w:sz w:val="22"/>
                <w:szCs w:val="22"/>
              </w:rPr>
            </w:pPr>
            <w:r w:rsidRPr="007E0E4E">
              <w:rPr>
                <w:rFonts w:ascii="Arial" w:hAnsi="Arial" w:cs="Arial"/>
                <w:color w:val="FFFFFF" w:themeColor="background1"/>
                <w:sz w:val="22"/>
                <w:szCs w:val="22"/>
              </w:rPr>
              <w:t>Target Met?</w:t>
            </w:r>
          </w:p>
        </w:tc>
      </w:tr>
      <w:tr w:rsidR="00164C84" w:rsidRPr="007E0E4E" w:rsidTr="007B0A14">
        <w:trPr>
          <w:trHeight w:val="543"/>
          <w:jc w:val="center"/>
        </w:trPr>
        <w:tc>
          <w:tcPr>
            <w:tcW w:w="2463" w:type="dxa"/>
            <w:vMerge w:val="restart"/>
            <w:shd w:val="clear" w:color="auto" w:fill="365F91" w:themeFill="accent1" w:themeFillShade="BF"/>
            <w:vAlign w:val="center"/>
          </w:tcPr>
          <w:p w:rsidR="00164C84" w:rsidRPr="007E0E4E" w:rsidRDefault="00164C84" w:rsidP="002154C7">
            <w:pPr>
              <w:rPr>
                <w:rFonts w:ascii="Arial" w:hAnsi="Arial" w:cs="Arial"/>
                <w:color w:val="000000"/>
                <w:sz w:val="22"/>
                <w:szCs w:val="22"/>
              </w:rPr>
            </w:pPr>
            <w:r w:rsidRPr="007E0E4E">
              <w:rPr>
                <w:rFonts w:ascii="Arial" w:hAnsi="Arial" w:cs="Arial"/>
                <w:color w:val="FFFFFF" w:themeColor="background1"/>
                <w:sz w:val="22"/>
                <w:szCs w:val="22"/>
              </w:rPr>
              <w:t>Have you had help and advice to find support for physical health needs if you have needed it?</w:t>
            </w:r>
          </w:p>
        </w:tc>
        <w:tc>
          <w:tcPr>
            <w:tcW w:w="2463" w:type="dxa"/>
            <w:vAlign w:val="center"/>
          </w:tcPr>
          <w:p w:rsidR="00164C84" w:rsidRPr="007E0E4E" w:rsidRDefault="00164C84" w:rsidP="002154C7">
            <w:pPr>
              <w:rPr>
                <w:rFonts w:ascii="Arial" w:hAnsi="Arial" w:cs="Arial"/>
                <w:sz w:val="22"/>
                <w:szCs w:val="22"/>
              </w:rPr>
            </w:pPr>
            <w:r w:rsidRPr="007E0E4E">
              <w:rPr>
                <w:rFonts w:ascii="Arial" w:hAnsi="Arial" w:cs="Arial"/>
                <w:sz w:val="22"/>
                <w:szCs w:val="22"/>
              </w:rPr>
              <w:t>Gloucestershire</w:t>
            </w:r>
          </w:p>
        </w:tc>
        <w:tc>
          <w:tcPr>
            <w:tcW w:w="2890" w:type="dxa"/>
            <w:vAlign w:val="center"/>
          </w:tcPr>
          <w:p w:rsidR="00164C84" w:rsidRPr="007E0E4E" w:rsidRDefault="00164C84" w:rsidP="00AF2E02">
            <w:pPr>
              <w:jc w:val="center"/>
              <w:rPr>
                <w:rFonts w:ascii="Arial" w:hAnsi="Arial" w:cs="Arial"/>
                <w:color w:val="000000"/>
                <w:sz w:val="22"/>
                <w:szCs w:val="22"/>
              </w:rPr>
            </w:pPr>
            <w:r>
              <w:rPr>
                <w:rFonts w:ascii="Arial" w:hAnsi="Arial" w:cs="Arial"/>
                <w:color w:val="000000"/>
                <w:sz w:val="22"/>
                <w:szCs w:val="22"/>
              </w:rPr>
              <w:t>230</w:t>
            </w:r>
            <w:r w:rsidRPr="007E0E4E">
              <w:rPr>
                <w:rFonts w:ascii="Arial" w:hAnsi="Arial" w:cs="Arial"/>
                <w:color w:val="000000"/>
                <w:sz w:val="22"/>
                <w:szCs w:val="22"/>
              </w:rPr>
              <w:t xml:space="preserve"> (</w:t>
            </w:r>
            <w:r>
              <w:rPr>
                <w:rFonts w:ascii="Arial" w:hAnsi="Arial" w:cs="Arial"/>
                <w:color w:val="000000"/>
                <w:sz w:val="22"/>
                <w:szCs w:val="22"/>
              </w:rPr>
              <w:t xml:space="preserve">181 </w:t>
            </w:r>
            <w:r w:rsidRPr="007E0E4E">
              <w:rPr>
                <w:rFonts w:ascii="Arial" w:hAnsi="Arial" w:cs="Arial"/>
                <w:color w:val="000000"/>
                <w:sz w:val="22"/>
                <w:szCs w:val="22"/>
              </w:rPr>
              <w:t>positive)</w:t>
            </w:r>
          </w:p>
        </w:tc>
        <w:tc>
          <w:tcPr>
            <w:tcW w:w="1364" w:type="dxa"/>
            <w:vMerge w:val="restart"/>
            <w:shd w:val="clear" w:color="auto" w:fill="D6E3BC" w:themeFill="accent3" w:themeFillTint="66"/>
            <w:vAlign w:val="center"/>
          </w:tcPr>
          <w:p w:rsidR="00164C84" w:rsidRPr="00D06591" w:rsidRDefault="00164C84" w:rsidP="002154C7">
            <w:pPr>
              <w:jc w:val="center"/>
              <w:rPr>
                <w:rFonts w:ascii="Arial" w:hAnsi="Arial" w:cs="Arial"/>
                <w:b/>
                <w:color w:val="00B050"/>
                <w:sz w:val="22"/>
                <w:szCs w:val="22"/>
              </w:rPr>
            </w:pPr>
            <w:r w:rsidRPr="00D06591">
              <w:rPr>
                <w:rFonts w:ascii="Arial" w:hAnsi="Arial" w:cs="Arial"/>
                <w:b/>
                <w:color w:val="00B050"/>
                <w:sz w:val="22"/>
                <w:szCs w:val="22"/>
              </w:rPr>
              <w:t>8</w:t>
            </w:r>
            <w:r>
              <w:rPr>
                <w:rFonts w:ascii="Arial" w:hAnsi="Arial" w:cs="Arial"/>
                <w:b/>
                <w:color w:val="00B050"/>
                <w:sz w:val="22"/>
                <w:szCs w:val="22"/>
              </w:rPr>
              <w:t>0</w:t>
            </w:r>
            <w:r w:rsidRPr="00D06591">
              <w:rPr>
                <w:rFonts w:ascii="Arial" w:hAnsi="Arial" w:cs="Arial"/>
                <w:b/>
                <w:color w:val="00B050"/>
                <w:sz w:val="22"/>
                <w:szCs w:val="22"/>
              </w:rPr>
              <w:t>%</w:t>
            </w:r>
          </w:p>
          <w:p w:rsidR="00164C84" w:rsidRPr="007E0E4E" w:rsidRDefault="00164C84" w:rsidP="002154C7">
            <w:pPr>
              <w:jc w:val="center"/>
              <w:rPr>
                <w:rFonts w:ascii="Arial" w:hAnsi="Arial" w:cs="Arial"/>
                <w:b/>
                <w:color w:val="FF0000"/>
                <w:sz w:val="22"/>
                <w:szCs w:val="22"/>
              </w:rPr>
            </w:pPr>
          </w:p>
          <w:p w:rsidR="00164C84" w:rsidRPr="007E0E4E" w:rsidRDefault="00164C84" w:rsidP="002154C7">
            <w:pPr>
              <w:jc w:val="center"/>
              <w:rPr>
                <w:rFonts w:ascii="Arial" w:hAnsi="Arial" w:cs="Arial"/>
                <w:b/>
                <w:color w:val="000000"/>
                <w:sz w:val="22"/>
                <w:szCs w:val="22"/>
              </w:rPr>
            </w:pPr>
            <w:r w:rsidRPr="007E0E4E">
              <w:rPr>
                <w:rFonts w:ascii="Arial" w:hAnsi="Arial" w:cs="Arial"/>
                <w:b/>
                <w:sz w:val="22"/>
                <w:szCs w:val="22"/>
              </w:rPr>
              <w:t>TARGET 73%</w:t>
            </w:r>
          </w:p>
        </w:tc>
      </w:tr>
      <w:tr w:rsidR="00164C84" w:rsidRPr="007E0E4E" w:rsidTr="007B0A14">
        <w:trPr>
          <w:trHeight w:val="543"/>
          <w:jc w:val="center"/>
        </w:trPr>
        <w:tc>
          <w:tcPr>
            <w:tcW w:w="2463" w:type="dxa"/>
            <w:vMerge/>
            <w:shd w:val="clear" w:color="auto" w:fill="365F91" w:themeFill="accent1" w:themeFillShade="BF"/>
          </w:tcPr>
          <w:p w:rsidR="00164C84" w:rsidRPr="007E0E4E" w:rsidRDefault="00164C84" w:rsidP="002154C7">
            <w:pPr>
              <w:rPr>
                <w:rFonts w:ascii="Arial" w:hAnsi="Arial" w:cs="Arial"/>
                <w:color w:val="FFFFFF" w:themeColor="background1"/>
                <w:sz w:val="22"/>
                <w:szCs w:val="22"/>
              </w:rPr>
            </w:pPr>
          </w:p>
        </w:tc>
        <w:tc>
          <w:tcPr>
            <w:tcW w:w="2463" w:type="dxa"/>
            <w:vAlign w:val="center"/>
          </w:tcPr>
          <w:p w:rsidR="00164C84" w:rsidRPr="007E0E4E" w:rsidRDefault="00164C84" w:rsidP="002154C7">
            <w:pPr>
              <w:rPr>
                <w:rFonts w:ascii="Arial" w:hAnsi="Arial" w:cs="Arial"/>
                <w:sz w:val="22"/>
                <w:szCs w:val="22"/>
              </w:rPr>
            </w:pPr>
            <w:r w:rsidRPr="007E0E4E">
              <w:rPr>
                <w:rFonts w:ascii="Arial" w:hAnsi="Arial" w:cs="Arial"/>
                <w:sz w:val="22"/>
                <w:szCs w:val="22"/>
              </w:rPr>
              <w:t>Herefordshire</w:t>
            </w:r>
          </w:p>
        </w:tc>
        <w:tc>
          <w:tcPr>
            <w:tcW w:w="2890" w:type="dxa"/>
            <w:vAlign w:val="center"/>
          </w:tcPr>
          <w:p w:rsidR="00164C84" w:rsidRPr="007E0E4E" w:rsidRDefault="00164C84" w:rsidP="00AF2E02">
            <w:pPr>
              <w:jc w:val="center"/>
              <w:rPr>
                <w:rFonts w:ascii="Arial" w:hAnsi="Arial" w:cs="Arial"/>
                <w:color w:val="000000"/>
                <w:sz w:val="22"/>
                <w:szCs w:val="22"/>
              </w:rPr>
            </w:pPr>
            <w:r>
              <w:rPr>
                <w:rFonts w:ascii="Arial" w:hAnsi="Arial" w:cs="Arial"/>
                <w:color w:val="000000"/>
                <w:sz w:val="22"/>
                <w:szCs w:val="22"/>
              </w:rPr>
              <w:t>133</w:t>
            </w:r>
            <w:r w:rsidRPr="007E0E4E">
              <w:rPr>
                <w:rFonts w:ascii="Arial" w:hAnsi="Arial" w:cs="Arial"/>
                <w:color w:val="000000"/>
                <w:sz w:val="22"/>
                <w:szCs w:val="22"/>
              </w:rPr>
              <w:t xml:space="preserve"> (</w:t>
            </w:r>
            <w:r>
              <w:rPr>
                <w:rFonts w:ascii="Arial" w:hAnsi="Arial" w:cs="Arial"/>
                <w:color w:val="000000"/>
                <w:sz w:val="22"/>
                <w:szCs w:val="22"/>
              </w:rPr>
              <w:t>108</w:t>
            </w:r>
            <w:r w:rsidRPr="007E0E4E">
              <w:rPr>
                <w:rFonts w:ascii="Arial" w:hAnsi="Arial" w:cs="Arial"/>
                <w:color w:val="000000"/>
                <w:sz w:val="22"/>
                <w:szCs w:val="22"/>
              </w:rPr>
              <w:t xml:space="preserve"> positive)</w:t>
            </w:r>
          </w:p>
        </w:tc>
        <w:tc>
          <w:tcPr>
            <w:tcW w:w="1364" w:type="dxa"/>
            <w:vMerge/>
            <w:shd w:val="clear" w:color="auto" w:fill="D6E3BC" w:themeFill="accent3" w:themeFillTint="66"/>
            <w:vAlign w:val="center"/>
          </w:tcPr>
          <w:p w:rsidR="00164C84" w:rsidRPr="007E0E4E" w:rsidRDefault="00164C84" w:rsidP="002154C7">
            <w:pPr>
              <w:jc w:val="center"/>
              <w:rPr>
                <w:rFonts w:ascii="Arial" w:hAnsi="Arial" w:cs="Arial"/>
                <w:color w:val="000000"/>
                <w:sz w:val="22"/>
                <w:szCs w:val="22"/>
              </w:rPr>
            </w:pPr>
          </w:p>
        </w:tc>
      </w:tr>
      <w:tr w:rsidR="00164C84" w:rsidRPr="007E0E4E" w:rsidTr="007B0A14">
        <w:trPr>
          <w:trHeight w:val="543"/>
          <w:jc w:val="center"/>
        </w:trPr>
        <w:tc>
          <w:tcPr>
            <w:tcW w:w="2463" w:type="dxa"/>
            <w:vMerge/>
            <w:shd w:val="clear" w:color="auto" w:fill="365F91" w:themeFill="accent1" w:themeFillShade="BF"/>
          </w:tcPr>
          <w:p w:rsidR="00164C84" w:rsidRPr="007E0E4E" w:rsidRDefault="00164C84" w:rsidP="002154C7">
            <w:pPr>
              <w:rPr>
                <w:rFonts w:ascii="Arial" w:hAnsi="Arial" w:cs="Arial"/>
                <w:b/>
                <w:color w:val="FFFFFF" w:themeColor="background1"/>
                <w:sz w:val="22"/>
                <w:szCs w:val="22"/>
              </w:rPr>
            </w:pPr>
          </w:p>
        </w:tc>
        <w:tc>
          <w:tcPr>
            <w:tcW w:w="2463" w:type="dxa"/>
            <w:vAlign w:val="center"/>
          </w:tcPr>
          <w:p w:rsidR="00164C84" w:rsidRPr="007E0E4E" w:rsidRDefault="00164C84" w:rsidP="002154C7">
            <w:pPr>
              <w:rPr>
                <w:rFonts w:ascii="Arial" w:hAnsi="Arial" w:cs="Arial"/>
                <w:b/>
                <w:sz w:val="22"/>
                <w:szCs w:val="22"/>
              </w:rPr>
            </w:pPr>
            <w:r w:rsidRPr="007E0E4E">
              <w:rPr>
                <w:rFonts w:ascii="Arial" w:hAnsi="Arial" w:cs="Arial"/>
                <w:b/>
                <w:sz w:val="22"/>
                <w:szCs w:val="22"/>
              </w:rPr>
              <w:t>Total</w:t>
            </w:r>
          </w:p>
        </w:tc>
        <w:tc>
          <w:tcPr>
            <w:tcW w:w="2890" w:type="dxa"/>
            <w:vAlign w:val="center"/>
          </w:tcPr>
          <w:p w:rsidR="00164C84" w:rsidRPr="007E0E4E" w:rsidRDefault="00164C84" w:rsidP="00AF2E02">
            <w:pPr>
              <w:jc w:val="center"/>
              <w:rPr>
                <w:rFonts w:ascii="Arial" w:hAnsi="Arial" w:cs="Arial"/>
                <w:color w:val="000000"/>
                <w:sz w:val="22"/>
                <w:szCs w:val="22"/>
              </w:rPr>
            </w:pPr>
            <w:r>
              <w:rPr>
                <w:rFonts w:ascii="Arial" w:hAnsi="Arial" w:cs="Arial"/>
                <w:color w:val="000000"/>
                <w:sz w:val="22"/>
                <w:szCs w:val="22"/>
              </w:rPr>
              <w:t>363</w:t>
            </w:r>
            <w:r w:rsidRPr="007E0E4E">
              <w:rPr>
                <w:rFonts w:ascii="Arial" w:hAnsi="Arial" w:cs="Arial"/>
                <w:color w:val="000000"/>
                <w:sz w:val="22"/>
                <w:szCs w:val="22"/>
              </w:rPr>
              <w:t xml:space="preserve"> (</w:t>
            </w:r>
            <w:r>
              <w:rPr>
                <w:rFonts w:ascii="Arial" w:hAnsi="Arial" w:cs="Arial"/>
                <w:color w:val="000000"/>
                <w:sz w:val="22"/>
                <w:szCs w:val="22"/>
              </w:rPr>
              <w:t>289</w:t>
            </w:r>
            <w:r w:rsidRPr="007E0E4E">
              <w:rPr>
                <w:rFonts w:ascii="Arial" w:hAnsi="Arial" w:cs="Arial"/>
                <w:color w:val="000000"/>
                <w:sz w:val="22"/>
                <w:szCs w:val="22"/>
              </w:rPr>
              <w:t xml:space="preserve"> positive)</w:t>
            </w:r>
          </w:p>
        </w:tc>
        <w:tc>
          <w:tcPr>
            <w:tcW w:w="1364" w:type="dxa"/>
            <w:vMerge/>
            <w:shd w:val="clear" w:color="auto" w:fill="D6E3BC" w:themeFill="accent3" w:themeFillTint="66"/>
            <w:vAlign w:val="center"/>
          </w:tcPr>
          <w:p w:rsidR="00164C84" w:rsidRPr="007E0E4E" w:rsidRDefault="00164C84" w:rsidP="002154C7">
            <w:pPr>
              <w:jc w:val="center"/>
              <w:rPr>
                <w:rFonts w:ascii="Arial" w:hAnsi="Arial" w:cs="Arial"/>
                <w:b/>
                <w:bCs/>
                <w:color w:val="000000"/>
                <w:sz w:val="22"/>
                <w:szCs w:val="22"/>
              </w:rPr>
            </w:pPr>
          </w:p>
        </w:tc>
      </w:tr>
    </w:tbl>
    <w:p w:rsidR="00BD611E" w:rsidRPr="007E0E4E" w:rsidRDefault="00BD611E" w:rsidP="00BD611E">
      <w:pPr>
        <w:rPr>
          <w:rFonts w:ascii="Arial" w:hAnsi="Arial" w:cs="Arial"/>
          <w:b/>
          <w:sz w:val="22"/>
          <w:szCs w:val="22"/>
        </w:rPr>
      </w:pPr>
    </w:p>
    <w:p w:rsidR="004C18EC" w:rsidRDefault="004C18EC" w:rsidP="004C18EC">
      <w:pPr>
        <w:rPr>
          <w:rFonts w:ascii="Arial" w:hAnsi="Arial" w:cs="Arial"/>
          <w:b/>
          <w:sz w:val="22"/>
          <w:szCs w:val="22"/>
          <w:lang w:eastAsia="en-US"/>
        </w:rPr>
      </w:pPr>
      <w:r>
        <w:rPr>
          <w:rFonts w:ascii="Arial" w:hAnsi="Arial" w:cs="Arial"/>
          <w:b/>
          <w:sz w:val="22"/>
          <w:szCs w:val="22"/>
          <w:lang w:eastAsia="en-US"/>
        </w:rPr>
        <w:t>We have met this target.</w:t>
      </w:r>
    </w:p>
    <w:p w:rsidR="00BD611E" w:rsidRDefault="00BD611E" w:rsidP="00155D96">
      <w:pPr>
        <w:rPr>
          <w:rFonts w:ascii="Arial" w:hAnsi="Arial" w:cs="Arial"/>
          <w:b/>
          <w:sz w:val="22"/>
          <w:szCs w:val="22"/>
        </w:rPr>
      </w:pPr>
    </w:p>
    <w:p w:rsidR="00BE626C" w:rsidRPr="007E0E4E" w:rsidRDefault="00BE626C" w:rsidP="00155D96">
      <w:pPr>
        <w:rPr>
          <w:rFonts w:ascii="Arial" w:hAnsi="Arial" w:cs="Arial"/>
          <w:b/>
          <w:sz w:val="22"/>
          <w:szCs w:val="22"/>
        </w:rPr>
      </w:pPr>
    </w:p>
    <w:p w:rsidR="00164C84" w:rsidRPr="007E0E4E" w:rsidRDefault="00164C84" w:rsidP="00164C84">
      <w:pPr>
        <w:jc w:val="both"/>
        <w:rPr>
          <w:rFonts w:ascii="Arial" w:eastAsiaTheme="minorHAnsi" w:hAnsi="Arial" w:cs="Arial"/>
          <w:sz w:val="22"/>
          <w:szCs w:val="22"/>
          <w:lang w:eastAsia="en-US"/>
        </w:rPr>
      </w:pPr>
      <w:r w:rsidRPr="007E0E4E">
        <w:rPr>
          <w:rFonts w:ascii="Arial" w:eastAsiaTheme="minorHAnsi" w:hAnsi="Arial" w:cs="Arial"/>
          <w:sz w:val="22"/>
          <w:szCs w:val="22"/>
          <w:lang w:eastAsia="en-US"/>
        </w:rPr>
        <w:t>Feedback from the Quality survey along with the National Community Mental Health survey results helped us to identify the need to increase the involvement of people in the development of their care plans. This is the focus of our work to implement an Always Event as part of the NHS England campaign.</w:t>
      </w:r>
    </w:p>
    <w:p w:rsidR="00164C84" w:rsidRPr="007E0E4E" w:rsidRDefault="00164C84" w:rsidP="00164C84">
      <w:pPr>
        <w:jc w:val="both"/>
        <w:rPr>
          <w:rFonts w:ascii="Arial" w:eastAsiaTheme="minorHAnsi" w:hAnsi="Arial" w:cs="Arial"/>
          <w:sz w:val="22"/>
          <w:szCs w:val="22"/>
          <w:lang w:eastAsia="en-US"/>
        </w:rPr>
      </w:pPr>
    </w:p>
    <w:p w:rsidR="00164C84" w:rsidRDefault="00164C84" w:rsidP="00164C84">
      <w:pPr>
        <w:jc w:val="both"/>
        <w:rPr>
          <w:rFonts w:ascii="Arial" w:hAnsi="Arial" w:cs="Arial"/>
          <w:sz w:val="22"/>
          <w:szCs w:val="22"/>
        </w:rPr>
      </w:pPr>
      <w:r w:rsidRPr="007D14EA">
        <w:rPr>
          <w:rFonts w:ascii="Arial" w:hAnsi="Arial" w:cs="Arial"/>
          <w:sz w:val="22"/>
          <w:szCs w:val="22"/>
        </w:rPr>
        <w:t xml:space="preserve">Although response rates for the survey have increased over time the level of response continues to be lower than we would like. During Quarter </w:t>
      </w:r>
      <w:r>
        <w:rPr>
          <w:rFonts w:ascii="Arial" w:hAnsi="Arial" w:cs="Arial"/>
          <w:sz w:val="22"/>
          <w:szCs w:val="22"/>
        </w:rPr>
        <w:t>4</w:t>
      </w:r>
      <w:r w:rsidRPr="007D14EA">
        <w:rPr>
          <w:rFonts w:ascii="Arial" w:hAnsi="Arial" w:cs="Arial"/>
          <w:sz w:val="22"/>
          <w:szCs w:val="22"/>
        </w:rPr>
        <w:t xml:space="preserve"> we have continued to implement a new system to capture survey feedback with aim to increase the number of responses we receive to both aspects of the ‘How did we do?’ survey</w:t>
      </w:r>
      <w:r w:rsidRPr="007E0E4E">
        <w:rPr>
          <w:rFonts w:ascii="Arial" w:hAnsi="Arial" w:cs="Arial"/>
          <w:sz w:val="22"/>
          <w:szCs w:val="22"/>
        </w:rPr>
        <w:t>.</w:t>
      </w:r>
    </w:p>
    <w:p w:rsidR="00164C84" w:rsidRDefault="00164C84" w:rsidP="00164C84">
      <w:pPr>
        <w:jc w:val="both"/>
        <w:rPr>
          <w:rFonts w:ascii="Arial" w:hAnsi="Arial" w:cs="Arial"/>
          <w:sz w:val="22"/>
          <w:szCs w:val="22"/>
        </w:rPr>
      </w:pPr>
    </w:p>
    <w:p w:rsidR="00164C84" w:rsidRPr="00171244" w:rsidRDefault="00164C84" w:rsidP="00164C84">
      <w:pPr>
        <w:jc w:val="both"/>
        <w:rPr>
          <w:rFonts w:ascii="Arial" w:hAnsi="Arial" w:cs="Arial"/>
          <w:sz w:val="22"/>
          <w:szCs w:val="22"/>
        </w:rPr>
      </w:pPr>
      <w:r w:rsidRPr="00171244">
        <w:rPr>
          <w:rFonts w:ascii="Arial" w:hAnsi="Arial" w:cs="Arial"/>
          <w:sz w:val="22"/>
          <w:szCs w:val="22"/>
        </w:rPr>
        <w:t>From 1st October</w:t>
      </w:r>
      <w:r>
        <w:rPr>
          <w:rFonts w:ascii="Arial" w:hAnsi="Arial" w:cs="Arial"/>
          <w:sz w:val="22"/>
          <w:szCs w:val="22"/>
        </w:rPr>
        <w:t xml:space="preserve"> 2019</w:t>
      </w:r>
      <w:r w:rsidRPr="00171244">
        <w:rPr>
          <w:rFonts w:ascii="Arial" w:hAnsi="Arial" w:cs="Arial"/>
          <w:sz w:val="22"/>
          <w:szCs w:val="22"/>
        </w:rPr>
        <w:t xml:space="preserve"> onwards the Patient </w:t>
      </w:r>
      <w:r>
        <w:rPr>
          <w:rFonts w:ascii="Arial" w:hAnsi="Arial" w:cs="Arial"/>
          <w:sz w:val="22"/>
          <w:szCs w:val="22"/>
        </w:rPr>
        <w:t xml:space="preserve">and Carer </w:t>
      </w:r>
      <w:r w:rsidRPr="00171244">
        <w:rPr>
          <w:rFonts w:ascii="Arial" w:hAnsi="Arial" w:cs="Arial"/>
          <w:sz w:val="22"/>
          <w:szCs w:val="22"/>
        </w:rPr>
        <w:t xml:space="preserve">Experience </w:t>
      </w:r>
      <w:r>
        <w:rPr>
          <w:rFonts w:ascii="Arial" w:hAnsi="Arial" w:cs="Arial"/>
          <w:sz w:val="22"/>
          <w:szCs w:val="22"/>
        </w:rPr>
        <w:t xml:space="preserve">Team (PCET) now have </w:t>
      </w:r>
      <w:r w:rsidRPr="00171244">
        <w:rPr>
          <w:rFonts w:ascii="Arial" w:hAnsi="Arial" w:cs="Arial"/>
          <w:sz w:val="22"/>
          <w:szCs w:val="22"/>
        </w:rPr>
        <w:t>a dedicated survey lead and work stream to focus on seeking feedback via differing survey methods with the aim of increasing response rates and obtaining more opinion and meaningful data about the services that we provide.</w:t>
      </w:r>
    </w:p>
    <w:p w:rsidR="00164C84" w:rsidRPr="007E0E4E" w:rsidRDefault="00164C84" w:rsidP="00164C84">
      <w:pPr>
        <w:rPr>
          <w:rFonts w:ascii="Arial" w:hAnsi="Arial" w:cs="Arial"/>
          <w:sz w:val="22"/>
          <w:szCs w:val="22"/>
        </w:rPr>
      </w:pPr>
    </w:p>
    <w:p w:rsidR="00164C84" w:rsidRPr="007E0E4E" w:rsidRDefault="00164C84" w:rsidP="00164C84">
      <w:pPr>
        <w:rPr>
          <w:rFonts w:ascii="Arial" w:hAnsi="Arial" w:cs="Arial"/>
          <w:b/>
          <w:sz w:val="22"/>
          <w:szCs w:val="22"/>
        </w:rPr>
      </w:pPr>
      <w:r w:rsidRPr="00A51642">
        <w:rPr>
          <w:rFonts w:ascii="Arial" w:hAnsi="Arial" w:cs="Arial"/>
          <w:b/>
          <w:sz w:val="22"/>
          <w:szCs w:val="22"/>
        </w:rPr>
        <w:t>Friends and Family Test (FFT)</w:t>
      </w:r>
    </w:p>
    <w:p w:rsidR="00164C84" w:rsidRPr="007E0E4E" w:rsidRDefault="00164C84" w:rsidP="00164C84">
      <w:pPr>
        <w:rPr>
          <w:rFonts w:ascii="Arial" w:hAnsi="Arial" w:cs="Arial"/>
          <w:sz w:val="22"/>
          <w:szCs w:val="22"/>
        </w:rPr>
      </w:pPr>
    </w:p>
    <w:p w:rsidR="00164C84" w:rsidRPr="007E0E4E" w:rsidRDefault="00164C84" w:rsidP="00164C84">
      <w:pPr>
        <w:rPr>
          <w:rFonts w:ascii="Arial" w:hAnsi="Arial" w:cs="Arial"/>
          <w:sz w:val="22"/>
          <w:szCs w:val="22"/>
          <w:u w:val="single"/>
        </w:rPr>
      </w:pPr>
      <w:r w:rsidRPr="007E0E4E">
        <w:rPr>
          <w:rFonts w:ascii="Arial" w:hAnsi="Arial" w:cs="Arial"/>
          <w:sz w:val="22"/>
          <w:szCs w:val="22"/>
          <w:u w:val="single"/>
        </w:rPr>
        <w:t xml:space="preserve">FFT responses and scores for Quarter </w:t>
      </w:r>
      <w:r>
        <w:rPr>
          <w:rFonts w:ascii="Arial" w:hAnsi="Arial" w:cs="Arial"/>
          <w:sz w:val="22"/>
          <w:szCs w:val="22"/>
          <w:u w:val="single"/>
        </w:rPr>
        <w:t>4</w:t>
      </w:r>
      <w:r w:rsidRPr="007E0E4E">
        <w:rPr>
          <w:rFonts w:ascii="Arial" w:hAnsi="Arial" w:cs="Arial"/>
          <w:sz w:val="22"/>
          <w:szCs w:val="22"/>
          <w:u w:val="single"/>
        </w:rPr>
        <w:t>, 2019/20</w:t>
      </w:r>
      <w:r>
        <w:rPr>
          <w:rFonts w:ascii="Arial" w:hAnsi="Arial" w:cs="Arial"/>
          <w:sz w:val="22"/>
          <w:szCs w:val="22"/>
          <w:u w:val="single"/>
        </w:rPr>
        <w:t xml:space="preserve"> (for mental health services)</w:t>
      </w:r>
    </w:p>
    <w:p w:rsidR="00164C84" w:rsidRPr="007E0E4E" w:rsidRDefault="00164C84" w:rsidP="00164C84">
      <w:pPr>
        <w:rPr>
          <w:rFonts w:ascii="Arial" w:hAnsi="Arial" w:cs="Arial"/>
          <w:b/>
          <w:color w:val="00B050"/>
          <w:sz w:val="22"/>
          <w:szCs w:val="22"/>
          <w:u w:val="single"/>
        </w:rPr>
      </w:pPr>
    </w:p>
    <w:p w:rsidR="00164C84" w:rsidRPr="00AD795D" w:rsidRDefault="00164C84" w:rsidP="00164C84">
      <w:pPr>
        <w:rPr>
          <w:rFonts w:ascii="Arial" w:hAnsi="Arial" w:cs="Arial"/>
          <w:b/>
          <w:color w:val="365F91" w:themeColor="accent1" w:themeShade="BF"/>
          <w:sz w:val="22"/>
          <w:szCs w:val="22"/>
        </w:rPr>
      </w:pPr>
      <w:r w:rsidRPr="007E0E4E">
        <w:rPr>
          <w:rFonts w:ascii="Arial" w:hAnsi="Arial" w:cs="Arial"/>
          <w:sz w:val="22"/>
          <w:szCs w:val="22"/>
        </w:rPr>
        <w:t xml:space="preserve">The FFT involves service users being asked </w:t>
      </w:r>
      <w:r w:rsidRPr="00AD795D">
        <w:rPr>
          <w:rFonts w:ascii="Arial" w:hAnsi="Arial" w:cs="Arial"/>
          <w:b/>
          <w:color w:val="365F91" w:themeColor="accent1" w:themeShade="BF"/>
          <w:sz w:val="22"/>
          <w:szCs w:val="22"/>
        </w:rPr>
        <w:t>“</w:t>
      </w:r>
      <w:r w:rsidRPr="00AD795D">
        <w:rPr>
          <w:rFonts w:ascii="Arial" w:hAnsi="Arial" w:cs="Arial"/>
          <w:b/>
          <w:i/>
          <w:color w:val="365F91" w:themeColor="accent1" w:themeShade="BF"/>
          <w:sz w:val="22"/>
          <w:szCs w:val="22"/>
        </w:rPr>
        <w:t>How likely are you to recommend our service to your friends and family if they needed similar care or treatment?</w:t>
      </w:r>
      <w:r w:rsidRPr="00AD795D">
        <w:rPr>
          <w:rFonts w:ascii="Arial" w:hAnsi="Arial" w:cs="Arial"/>
          <w:b/>
          <w:color w:val="365F91" w:themeColor="accent1" w:themeShade="BF"/>
          <w:sz w:val="22"/>
          <w:szCs w:val="22"/>
        </w:rPr>
        <w:t>”</w:t>
      </w:r>
    </w:p>
    <w:p w:rsidR="00164C84" w:rsidRPr="007E0E4E" w:rsidRDefault="00164C84" w:rsidP="00164C84">
      <w:pPr>
        <w:rPr>
          <w:rFonts w:ascii="Arial" w:hAnsi="Arial" w:cs="Arial"/>
          <w:sz w:val="22"/>
          <w:szCs w:val="22"/>
        </w:rPr>
      </w:pPr>
    </w:p>
    <w:p w:rsidR="00164C84" w:rsidRPr="007E0E4E" w:rsidRDefault="00164C84" w:rsidP="00164C84">
      <w:pPr>
        <w:jc w:val="both"/>
        <w:rPr>
          <w:rFonts w:ascii="Arial" w:hAnsi="Arial" w:cs="Arial"/>
          <w:b/>
          <w:sz w:val="22"/>
          <w:szCs w:val="22"/>
        </w:rPr>
      </w:pPr>
      <w:r w:rsidRPr="007E0E4E">
        <w:rPr>
          <w:rFonts w:ascii="Arial" w:hAnsi="Arial" w:cs="Arial"/>
          <w:sz w:val="22"/>
          <w:szCs w:val="22"/>
        </w:rPr>
        <w:t>Our Trust played a key role in the development of an Easy Read version of the FFT. Roll out of this version ensures that everybody is supported to provide feedback.</w:t>
      </w:r>
    </w:p>
    <w:p w:rsidR="00164C84" w:rsidRPr="007E0E4E" w:rsidRDefault="00164C84" w:rsidP="00164C84">
      <w:pPr>
        <w:jc w:val="both"/>
        <w:rPr>
          <w:rFonts w:ascii="Arial" w:hAnsi="Arial" w:cs="Arial"/>
          <w:sz w:val="22"/>
          <w:szCs w:val="22"/>
        </w:rPr>
      </w:pPr>
    </w:p>
    <w:p w:rsidR="00164C84" w:rsidRDefault="00164C84" w:rsidP="00164C84">
      <w:pPr>
        <w:jc w:val="both"/>
        <w:rPr>
          <w:rFonts w:ascii="Arial" w:hAnsi="Arial" w:cs="Arial"/>
          <w:sz w:val="22"/>
          <w:szCs w:val="22"/>
        </w:rPr>
      </w:pPr>
      <w:r w:rsidRPr="007E0E4E">
        <w:rPr>
          <w:rFonts w:ascii="Arial" w:hAnsi="Arial" w:cs="Arial"/>
          <w:sz w:val="22"/>
          <w:szCs w:val="22"/>
        </w:rPr>
        <w:t xml:space="preserve">The table below details the number of combined total responses received by the Trust each month in Quarter </w:t>
      </w:r>
      <w:r>
        <w:rPr>
          <w:rFonts w:ascii="Arial" w:hAnsi="Arial" w:cs="Arial"/>
          <w:sz w:val="22"/>
          <w:szCs w:val="22"/>
        </w:rPr>
        <w:t>4</w:t>
      </w:r>
      <w:r w:rsidRPr="007E0E4E">
        <w:rPr>
          <w:rFonts w:ascii="Arial" w:hAnsi="Arial" w:cs="Arial"/>
          <w:sz w:val="22"/>
          <w:szCs w:val="22"/>
        </w:rPr>
        <w:t>. The FFT score is the percentage of people who stated that they would be ‘extremely likely’ or ‘likely’ to recommend our services. These figures are submitted for national reporting.</w:t>
      </w:r>
    </w:p>
    <w:p w:rsidR="00164C84" w:rsidRPr="007E0E4E" w:rsidRDefault="00164C84" w:rsidP="00164C84">
      <w:pPr>
        <w:jc w:val="both"/>
        <w:rPr>
          <w:rFonts w:ascii="Arial" w:hAnsi="Arial" w:cs="Arial"/>
          <w:sz w:val="22"/>
          <w:szCs w:val="22"/>
        </w:rPr>
      </w:pPr>
    </w:p>
    <w:tbl>
      <w:tblPr>
        <w:tblStyle w:val="TableGrid"/>
        <w:tblW w:w="8931" w:type="dxa"/>
        <w:tblInd w:w="108" w:type="dxa"/>
        <w:tblLook w:val="04A0" w:firstRow="1" w:lastRow="0" w:firstColumn="1" w:lastColumn="0" w:noHBand="0" w:noVBand="1"/>
      </w:tblPr>
      <w:tblGrid>
        <w:gridCol w:w="2591"/>
        <w:gridCol w:w="3627"/>
        <w:gridCol w:w="2713"/>
      </w:tblGrid>
      <w:tr w:rsidR="00164C84" w:rsidRPr="009A7328" w:rsidTr="00AD795D">
        <w:trPr>
          <w:trHeight w:val="410"/>
        </w:trPr>
        <w:tc>
          <w:tcPr>
            <w:tcW w:w="2591" w:type="dxa"/>
            <w:shd w:val="clear" w:color="auto" w:fill="365F91" w:themeFill="accent1" w:themeFillShade="BF"/>
            <w:vAlign w:val="center"/>
          </w:tcPr>
          <w:p w:rsidR="00164C84" w:rsidRPr="00CC1800" w:rsidRDefault="00164C84" w:rsidP="00AF2E02">
            <w:pPr>
              <w:rPr>
                <w:rFonts w:ascii="Arial" w:hAnsi="Arial" w:cs="Arial"/>
                <w:color w:val="FFFFFF" w:themeColor="background1"/>
              </w:rPr>
            </w:pPr>
          </w:p>
        </w:tc>
        <w:tc>
          <w:tcPr>
            <w:tcW w:w="3627" w:type="dxa"/>
            <w:shd w:val="clear" w:color="auto" w:fill="365F91" w:themeFill="accent1" w:themeFillShade="BF"/>
            <w:vAlign w:val="center"/>
          </w:tcPr>
          <w:p w:rsidR="00164C84" w:rsidRPr="00CC1800" w:rsidRDefault="00164C84" w:rsidP="00AF2E02">
            <w:pPr>
              <w:jc w:val="center"/>
              <w:rPr>
                <w:rFonts w:ascii="Arial" w:hAnsi="Arial" w:cs="Arial"/>
                <w:color w:val="FFFFFF" w:themeColor="background1"/>
              </w:rPr>
            </w:pPr>
            <w:r w:rsidRPr="00CC1800">
              <w:rPr>
                <w:rFonts w:ascii="Arial" w:hAnsi="Arial" w:cs="Arial"/>
                <w:color w:val="FFFFFF" w:themeColor="background1"/>
              </w:rPr>
              <w:t>Number of responses</w:t>
            </w:r>
          </w:p>
        </w:tc>
        <w:tc>
          <w:tcPr>
            <w:tcW w:w="2713" w:type="dxa"/>
            <w:shd w:val="clear" w:color="auto" w:fill="365F91" w:themeFill="accent1" w:themeFillShade="BF"/>
            <w:vAlign w:val="center"/>
          </w:tcPr>
          <w:p w:rsidR="00164C84" w:rsidRPr="00CC1800" w:rsidRDefault="00164C84" w:rsidP="00AF2E02">
            <w:pPr>
              <w:jc w:val="center"/>
              <w:rPr>
                <w:rFonts w:ascii="Arial" w:hAnsi="Arial" w:cs="Arial"/>
                <w:color w:val="FFFFFF" w:themeColor="background1"/>
              </w:rPr>
            </w:pPr>
            <w:r w:rsidRPr="00CC1800">
              <w:rPr>
                <w:rFonts w:ascii="Arial" w:hAnsi="Arial" w:cs="Arial"/>
                <w:color w:val="FFFFFF" w:themeColor="background1"/>
              </w:rPr>
              <w:t>FFT Score (%)</w:t>
            </w:r>
          </w:p>
        </w:tc>
      </w:tr>
      <w:tr w:rsidR="00164C84" w:rsidRPr="009A7328" w:rsidTr="00AD795D">
        <w:trPr>
          <w:trHeight w:val="410"/>
        </w:trPr>
        <w:tc>
          <w:tcPr>
            <w:tcW w:w="2591" w:type="dxa"/>
            <w:shd w:val="clear" w:color="auto" w:fill="365F91" w:themeFill="accent1" w:themeFillShade="BF"/>
            <w:vAlign w:val="center"/>
          </w:tcPr>
          <w:p w:rsidR="00164C84" w:rsidRPr="00D33D46" w:rsidRDefault="00164C84" w:rsidP="00AF2E02">
            <w:pPr>
              <w:rPr>
                <w:rFonts w:ascii="Arial" w:hAnsi="Arial" w:cs="Arial"/>
                <w:color w:val="FFFFFF" w:themeColor="background1"/>
              </w:rPr>
            </w:pPr>
            <w:r>
              <w:rPr>
                <w:rFonts w:ascii="Arial" w:hAnsi="Arial" w:cs="Arial"/>
                <w:color w:val="FFFFFF" w:themeColor="background1"/>
              </w:rPr>
              <w:t>January 2020</w:t>
            </w:r>
          </w:p>
        </w:tc>
        <w:tc>
          <w:tcPr>
            <w:tcW w:w="3627" w:type="dxa"/>
            <w:vAlign w:val="center"/>
          </w:tcPr>
          <w:p w:rsidR="00164C84" w:rsidRPr="00D33D46" w:rsidRDefault="00164C84" w:rsidP="00AF2E02">
            <w:pPr>
              <w:jc w:val="center"/>
              <w:rPr>
                <w:rFonts w:ascii="Arial" w:hAnsi="Arial" w:cs="Arial"/>
                <w:color w:val="000000"/>
              </w:rPr>
            </w:pPr>
            <w:r>
              <w:rPr>
                <w:rFonts w:ascii="Arial" w:hAnsi="Arial" w:cs="Arial"/>
                <w:color w:val="000000"/>
              </w:rPr>
              <w:t>228</w:t>
            </w:r>
            <w:r w:rsidRPr="00D33D46">
              <w:rPr>
                <w:rFonts w:ascii="Arial" w:hAnsi="Arial" w:cs="Arial"/>
                <w:color w:val="000000"/>
              </w:rPr>
              <w:t xml:space="preserve"> (</w:t>
            </w:r>
            <w:r>
              <w:rPr>
                <w:rFonts w:ascii="Arial" w:hAnsi="Arial" w:cs="Arial"/>
                <w:color w:val="000000"/>
              </w:rPr>
              <w:t xml:space="preserve">177 </w:t>
            </w:r>
            <w:r w:rsidRPr="00D33D46">
              <w:rPr>
                <w:rFonts w:ascii="Arial" w:hAnsi="Arial" w:cs="Arial"/>
                <w:color w:val="000000"/>
              </w:rPr>
              <w:t>positive)</w:t>
            </w:r>
          </w:p>
        </w:tc>
        <w:tc>
          <w:tcPr>
            <w:tcW w:w="2713" w:type="dxa"/>
            <w:vAlign w:val="center"/>
          </w:tcPr>
          <w:p w:rsidR="00164C84" w:rsidRPr="00D33D46" w:rsidRDefault="00164C84" w:rsidP="00AF2E02">
            <w:pPr>
              <w:jc w:val="center"/>
              <w:rPr>
                <w:rFonts w:ascii="Arial" w:hAnsi="Arial" w:cs="Arial"/>
                <w:color w:val="000000"/>
              </w:rPr>
            </w:pPr>
            <w:r>
              <w:rPr>
                <w:rFonts w:ascii="Arial" w:hAnsi="Arial" w:cs="Arial"/>
                <w:color w:val="000000"/>
              </w:rPr>
              <w:t>78</w:t>
            </w:r>
            <w:r w:rsidRPr="00D33D46">
              <w:rPr>
                <w:rFonts w:ascii="Arial" w:hAnsi="Arial" w:cs="Arial"/>
                <w:color w:val="000000"/>
              </w:rPr>
              <w:t>%</w:t>
            </w:r>
          </w:p>
        </w:tc>
      </w:tr>
      <w:tr w:rsidR="00164C84" w:rsidRPr="009A7328" w:rsidTr="00AD795D">
        <w:trPr>
          <w:trHeight w:val="410"/>
        </w:trPr>
        <w:tc>
          <w:tcPr>
            <w:tcW w:w="2591" w:type="dxa"/>
            <w:shd w:val="clear" w:color="auto" w:fill="365F91" w:themeFill="accent1" w:themeFillShade="BF"/>
            <w:vAlign w:val="center"/>
          </w:tcPr>
          <w:p w:rsidR="00164C84" w:rsidRPr="00D33D46" w:rsidRDefault="00164C84" w:rsidP="00AF2E02">
            <w:pPr>
              <w:rPr>
                <w:rFonts w:ascii="Arial" w:hAnsi="Arial" w:cs="Arial"/>
                <w:color w:val="FFFFFF" w:themeColor="background1"/>
              </w:rPr>
            </w:pPr>
            <w:r>
              <w:rPr>
                <w:rFonts w:ascii="Arial" w:hAnsi="Arial" w:cs="Arial"/>
                <w:color w:val="FFFFFF" w:themeColor="background1"/>
              </w:rPr>
              <w:t>February 2020</w:t>
            </w:r>
          </w:p>
        </w:tc>
        <w:tc>
          <w:tcPr>
            <w:tcW w:w="3627" w:type="dxa"/>
            <w:vAlign w:val="center"/>
          </w:tcPr>
          <w:p w:rsidR="00164C84" w:rsidRPr="00D33D46" w:rsidRDefault="00164C84" w:rsidP="00AF2E02">
            <w:pPr>
              <w:jc w:val="center"/>
              <w:rPr>
                <w:rFonts w:ascii="Arial" w:hAnsi="Arial" w:cs="Arial"/>
                <w:color w:val="000000"/>
              </w:rPr>
            </w:pPr>
            <w:r>
              <w:rPr>
                <w:rFonts w:ascii="Arial" w:hAnsi="Arial" w:cs="Arial"/>
                <w:color w:val="000000"/>
              </w:rPr>
              <w:t>141</w:t>
            </w:r>
            <w:r w:rsidRPr="00D33D46">
              <w:rPr>
                <w:rFonts w:ascii="Arial" w:hAnsi="Arial" w:cs="Arial"/>
                <w:color w:val="000000"/>
              </w:rPr>
              <w:t xml:space="preserve"> (</w:t>
            </w:r>
            <w:r>
              <w:rPr>
                <w:rFonts w:ascii="Arial" w:hAnsi="Arial" w:cs="Arial"/>
                <w:color w:val="000000"/>
              </w:rPr>
              <w:t xml:space="preserve">119 </w:t>
            </w:r>
            <w:r w:rsidRPr="00D33D46">
              <w:rPr>
                <w:rFonts w:ascii="Arial" w:hAnsi="Arial" w:cs="Arial"/>
                <w:color w:val="000000"/>
              </w:rPr>
              <w:t>positive)</w:t>
            </w:r>
          </w:p>
        </w:tc>
        <w:tc>
          <w:tcPr>
            <w:tcW w:w="2713" w:type="dxa"/>
            <w:vAlign w:val="center"/>
          </w:tcPr>
          <w:p w:rsidR="00164C84" w:rsidRPr="00D33D46" w:rsidRDefault="00164C84" w:rsidP="00AF2E02">
            <w:pPr>
              <w:jc w:val="center"/>
              <w:rPr>
                <w:rFonts w:ascii="Arial" w:hAnsi="Arial" w:cs="Arial"/>
                <w:color w:val="000000"/>
              </w:rPr>
            </w:pPr>
            <w:r>
              <w:rPr>
                <w:rFonts w:ascii="Arial" w:hAnsi="Arial" w:cs="Arial"/>
                <w:color w:val="000000"/>
              </w:rPr>
              <w:t>84</w:t>
            </w:r>
            <w:r w:rsidRPr="00D33D46">
              <w:rPr>
                <w:rFonts w:ascii="Arial" w:hAnsi="Arial" w:cs="Arial"/>
                <w:color w:val="000000"/>
              </w:rPr>
              <w:t>%</w:t>
            </w:r>
          </w:p>
        </w:tc>
      </w:tr>
      <w:tr w:rsidR="00164C84" w:rsidRPr="009A7328" w:rsidTr="00AD795D">
        <w:trPr>
          <w:trHeight w:val="410"/>
        </w:trPr>
        <w:tc>
          <w:tcPr>
            <w:tcW w:w="2591" w:type="dxa"/>
            <w:shd w:val="clear" w:color="auto" w:fill="365F91" w:themeFill="accent1" w:themeFillShade="BF"/>
            <w:vAlign w:val="center"/>
          </w:tcPr>
          <w:p w:rsidR="00164C84" w:rsidRPr="00D33D46" w:rsidRDefault="00164C84" w:rsidP="00AF2E02">
            <w:pPr>
              <w:rPr>
                <w:rFonts w:ascii="Arial" w:hAnsi="Arial" w:cs="Arial"/>
                <w:color w:val="FFFFFF" w:themeColor="background1"/>
              </w:rPr>
            </w:pPr>
            <w:r>
              <w:rPr>
                <w:rFonts w:ascii="Arial" w:hAnsi="Arial" w:cs="Arial"/>
                <w:color w:val="FFFFFF" w:themeColor="background1"/>
              </w:rPr>
              <w:t>March 2020</w:t>
            </w:r>
          </w:p>
        </w:tc>
        <w:tc>
          <w:tcPr>
            <w:tcW w:w="3627" w:type="dxa"/>
            <w:vAlign w:val="center"/>
          </w:tcPr>
          <w:p w:rsidR="00164C84" w:rsidRPr="00D33D46" w:rsidRDefault="00164C84" w:rsidP="00AF2E02">
            <w:pPr>
              <w:jc w:val="center"/>
              <w:rPr>
                <w:rFonts w:ascii="Arial" w:hAnsi="Arial" w:cs="Arial"/>
                <w:color w:val="000000"/>
              </w:rPr>
            </w:pPr>
            <w:r>
              <w:rPr>
                <w:rFonts w:ascii="Arial" w:hAnsi="Arial" w:cs="Arial"/>
                <w:color w:val="000000"/>
              </w:rPr>
              <w:t>138</w:t>
            </w:r>
            <w:r w:rsidRPr="00D33D46">
              <w:rPr>
                <w:rFonts w:ascii="Arial" w:hAnsi="Arial" w:cs="Arial"/>
                <w:color w:val="000000"/>
              </w:rPr>
              <w:t xml:space="preserve"> (</w:t>
            </w:r>
            <w:r>
              <w:rPr>
                <w:rFonts w:ascii="Arial" w:hAnsi="Arial" w:cs="Arial"/>
                <w:color w:val="000000"/>
              </w:rPr>
              <w:t xml:space="preserve">126 </w:t>
            </w:r>
            <w:r w:rsidRPr="00D33D46">
              <w:rPr>
                <w:rFonts w:ascii="Arial" w:hAnsi="Arial" w:cs="Arial"/>
                <w:color w:val="000000"/>
              </w:rPr>
              <w:t>positive)</w:t>
            </w:r>
          </w:p>
        </w:tc>
        <w:tc>
          <w:tcPr>
            <w:tcW w:w="2713" w:type="dxa"/>
            <w:vAlign w:val="center"/>
          </w:tcPr>
          <w:p w:rsidR="00164C84" w:rsidRPr="00D33D46" w:rsidRDefault="00164C84" w:rsidP="00AF2E02">
            <w:pPr>
              <w:jc w:val="center"/>
              <w:rPr>
                <w:rFonts w:ascii="Arial" w:hAnsi="Arial" w:cs="Arial"/>
                <w:color w:val="000000"/>
              </w:rPr>
            </w:pPr>
            <w:r>
              <w:rPr>
                <w:rFonts w:ascii="Arial" w:hAnsi="Arial" w:cs="Arial"/>
                <w:color w:val="000000"/>
              </w:rPr>
              <w:t>91</w:t>
            </w:r>
            <w:r w:rsidRPr="00D33D46">
              <w:rPr>
                <w:rFonts w:ascii="Arial" w:hAnsi="Arial" w:cs="Arial"/>
                <w:color w:val="000000"/>
              </w:rPr>
              <w:t>%</w:t>
            </w:r>
          </w:p>
        </w:tc>
      </w:tr>
      <w:tr w:rsidR="00164C84" w:rsidRPr="009A7328" w:rsidTr="00AD795D">
        <w:trPr>
          <w:trHeight w:val="410"/>
        </w:trPr>
        <w:tc>
          <w:tcPr>
            <w:tcW w:w="2591" w:type="dxa"/>
            <w:shd w:val="clear" w:color="auto" w:fill="365F91" w:themeFill="accent1" w:themeFillShade="BF"/>
            <w:vAlign w:val="center"/>
          </w:tcPr>
          <w:p w:rsidR="00164C84" w:rsidRPr="00D33D46" w:rsidRDefault="00164C84" w:rsidP="00AF2E02">
            <w:pPr>
              <w:rPr>
                <w:rFonts w:ascii="Arial" w:hAnsi="Arial" w:cs="Arial"/>
                <w:b/>
                <w:color w:val="FFFFFF" w:themeColor="background1"/>
              </w:rPr>
            </w:pPr>
            <w:r w:rsidRPr="00D33D46">
              <w:rPr>
                <w:rFonts w:ascii="Arial" w:hAnsi="Arial" w:cs="Arial"/>
                <w:b/>
                <w:color w:val="FFFFFF" w:themeColor="background1"/>
              </w:rPr>
              <w:t>Total</w:t>
            </w:r>
          </w:p>
        </w:tc>
        <w:tc>
          <w:tcPr>
            <w:tcW w:w="3627" w:type="dxa"/>
            <w:shd w:val="clear" w:color="auto" w:fill="auto"/>
            <w:vAlign w:val="center"/>
          </w:tcPr>
          <w:p w:rsidR="00164C84" w:rsidRPr="009C3AB0" w:rsidRDefault="00164C84" w:rsidP="00AF2E02">
            <w:pPr>
              <w:jc w:val="center"/>
              <w:rPr>
                <w:rFonts w:ascii="Arial" w:hAnsi="Arial" w:cs="Arial"/>
                <w:bCs/>
                <w:color w:val="000000"/>
              </w:rPr>
            </w:pPr>
            <w:r>
              <w:rPr>
                <w:rFonts w:ascii="Arial" w:hAnsi="Arial" w:cs="Arial"/>
                <w:color w:val="000000"/>
              </w:rPr>
              <w:t>507</w:t>
            </w:r>
            <w:r w:rsidRPr="009C3AB0">
              <w:rPr>
                <w:rFonts w:ascii="Arial" w:hAnsi="Arial" w:cs="Arial"/>
                <w:color w:val="000000"/>
              </w:rPr>
              <w:t xml:space="preserve"> (</w:t>
            </w:r>
            <w:r>
              <w:rPr>
                <w:rFonts w:ascii="Arial" w:hAnsi="Arial" w:cs="Arial"/>
                <w:color w:val="000000"/>
              </w:rPr>
              <w:t xml:space="preserve">422 </w:t>
            </w:r>
            <w:r w:rsidRPr="009C3AB0">
              <w:rPr>
                <w:rFonts w:ascii="Arial" w:hAnsi="Arial" w:cs="Arial"/>
                <w:color w:val="000000"/>
              </w:rPr>
              <w:t>positive)</w:t>
            </w:r>
          </w:p>
          <w:p w:rsidR="00164C84" w:rsidRPr="00A9047F" w:rsidRDefault="00164C84" w:rsidP="00AF2E02">
            <w:pPr>
              <w:jc w:val="center"/>
              <w:rPr>
                <w:rFonts w:ascii="Arial" w:hAnsi="Arial" w:cs="Arial"/>
                <w:b/>
                <w:bCs/>
                <w:color w:val="000000"/>
                <w:highlight w:val="yellow"/>
              </w:rPr>
            </w:pPr>
            <w:r w:rsidRPr="009C3AB0">
              <w:rPr>
                <w:rFonts w:ascii="Arial" w:hAnsi="Arial" w:cs="Arial"/>
                <w:b/>
                <w:bCs/>
                <w:color w:val="000000"/>
              </w:rPr>
              <w:t>(</w:t>
            </w:r>
            <w:r>
              <w:rPr>
                <w:rFonts w:ascii="Arial" w:hAnsi="Arial" w:cs="Arial"/>
                <w:b/>
                <w:bCs/>
                <w:color w:val="000000"/>
              </w:rPr>
              <w:t>Q3</w:t>
            </w:r>
            <w:r w:rsidRPr="009C3AB0">
              <w:rPr>
                <w:rFonts w:ascii="Arial" w:hAnsi="Arial" w:cs="Arial"/>
                <w:b/>
                <w:bCs/>
                <w:color w:val="000000"/>
              </w:rPr>
              <w:t xml:space="preserve"> = </w:t>
            </w:r>
            <w:r>
              <w:rPr>
                <w:rFonts w:ascii="Arial" w:hAnsi="Arial" w:cs="Arial"/>
                <w:b/>
                <w:bCs/>
                <w:color w:val="000000"/>
              </w:rPr>
              <w:t>40</w:t>
            </w:r>
            <w:r w:rsidRPr="009C3AB0">
              <w:rPr>
                <w:rFonts w:ascii="Arial" w:hAnsi="Arial" w:cs="Arial"/>
                <w:b/>
                <w:bCs/>
                <w:color w:val="000000"/>
              </w:rPr>
              <w:t>)</w:t>
            </w:r>
          </w:p>
        </w:tc>
        <w:tc>
          <w:tcPr>
            <w:tcW w:w="2713" w:type="dxa"/>
            <w:shd w:val="clear" w:color="auto" w:fill="auto"/>
            <w:vAlign w:val="center"/>
          </w:tcPr>
          <w:p w:rsidR="00164C84" w:rsidRPr="009C3AB0" w:rsidRDefault="00164C84" w:rsidP="00AF2E02">
            <w:pPr>
              <w:jc w:val="center"/>
              <w:rPr>
                <w:rFonts w:ascii="Arial" w:hAnsi="Arial" w:cs="Arial"/>
                <w:b/>
                <w:bCs/>
                <w:color w:val="000000"/>
              </w:rPr>
            </w:pPr>
            <w:r>
              <w:rPr>
                <w:rFonts w:ascii="Arial" w:hAnsi="Arial" w:cs="Arial"/>
                <w:b/>
                <w:bCs/>
                <w:color w:val="000000"/>
              </w:rPr>
              <w:t>83</w:t>
            </w:r>
            <w:r w:rsidRPr="009C3AB0">
              <w:rPr>
                <w:rFonts w:ascii="Arial" w:hAnsi="Arial" w:cs="Arial"/>
                <w:b/>
                <w:bCs/>
                <w:color w:val="000000"/>
              </w:rPr>
              <w:t>%</w:t>
            </w:r>
          </w:p>
          <w:p w:rsidR="00164C84" w:rsidRPr="00A9047F" w:rsidRDefault="00164C84" w:rsidP="00AF2E02">
            <w:pPr>
              <w:jc w:val="center"/>
              <w:rPr>
                <w:rFonts w:ascii="Arial" w:hAnsi="Arial" w:cs="Arial"/>
                <w:b/>
                <w:bCs/>
                <w:color w:val="000000"/>
                <w:highlight w:val="yellow"/>
              </w:rPr>
            </w:pPr>
            <w:r w:rsidRPr="009C3AB0">
              <w:rPr>
                <w:rFonts w:ascii="Arial" w:hAnsi="Arial" w:cs="Arial"/>
                <w:b/>
                <w:bCs/>
                <w:color w:val="000000"/>
              </w:rPr>
              <w:t>(</w:t>
            </w:r>
            <w:r>
              <w:rPr>
                <w:rFonts w:ascii="Arial" w:hAnsi="Arial" w:cs="Arial"/>
                <w:b/>
                <w:bCs/>
                <w:color w:val="000000"/>
              </w:rPr>
              <w:t>Q3</w:t>
            </w:r>
            <w:r w:rsidRPr="009C3AB0">
              <w:rPr>
                <w:rFonts w:ascii="Arial" w:hAnsi="Arial" w:cs="Arial"/>
                <w:b/>
                <w:bCs/>
                <w:color w:val="000000"/>
              </w:rPr>
              <w:t xml:space="preserve"> = </w:t>
            </w:r>
            <w:r>
              <w:rPr>
                <w:rFonts w:ascii="Arial" w:hAnsi="Arial" w:cs="Arial"/>
                <w:b/>
                <w:bCs/>
                <w:color w:val="000000"/>
              </w:rPr>
              <w:t>77</w:t>
            </w:r>
            <w:r w:rsidRPr="009C3AB0">
              <w:rPr>
                <w:rFonts w:ascii="Arial" w:hAnsi="Arial" w:cs="Arial"/>
                <w:b/>
                <w:bCs/>
                <w:color w:val="000000"/>
              </w:rPr>
              <w:t>%)</w:t>
            </w:r>
          </w:p>
        </w:tc>
      </w:tr>
    </w:tbl>
    <w:p w:rsidR="00164C84" w:rsidRPr="005F2958" w:rsidRDefault="00164C84" w:rsidP="00164C84">
      <w:pPr>
        <w:rPr>
          <w:rFonts w:ascii="Arial" w:hAnsi="Arial" w:cs="Arial"/>
          <w:sz w:val="22"/>
          <w:szCs w:val="22"/>
        </w:rPr>
      </w:pPr>
    </w:p>
    <w:p w:rsidR="00164C84" w:rsidRPr="007D14EA" w:rsidRDefault="00164C84" w:rsidP="00164C84">
      <w:pPr>
        <w:rPr>
          <w:rFonts w:ascii="Arial" w:hAnsi="Arial" w:cs="Arial"/>
          <w:sz w:val="22"/>
          <w:szCs w:val="22"/>
        </w:rPr>
      </w:pPr>
      <w:r>
        <w:rPr>
          <w:rFonts w:ascii="Arial" w:hAnsi="Arial" w:cs="Arial"/>
          <w:sz w:val="22"/>
          <w:szCs w:val="22"/>
        </w:rPr>
        <w:t>This quarter’s</w:t>
      </w:r>
      <w:r w:rsidRPr="007D14EA">
        <w:rPr>
          <w:rFonts w:ascii="Arial" w:hAnsi="Arial" w:cs="Arial"/>
          <w:sz w:val="22"/>
          <w:szCs w:val="22"/>
        </w:rPr>
        <w:t xml:space="preserve"> FFT score for our Trust has </w:t>
      </w:r>
      <w:r>
        <w:rPr>
          <w:rFonts w:ascii="Arial" w:hAnsi="Arial" w:cs="Arial"/>
          <w:sz w:val="22"/>
          <w:szCs w:val="22"/>
        </w:rPr>
        <w:t xml:space="preserve">improved </w:t>
      </w:r>
      <w:r w:rsidRPr="007D14EA">
        <w:rPr>
          <w:rFonts w:ascii="Arial" w:hAnsi="Arial" w:cs="Arial"/>
          <w:sz w:val="22"/>
          <w:szCs w:val="22"/>
        </w:rPr>
        <w:t>quarter</w:t>
      </w:r>
      <w:r>
        <w:rPr>
          <w:rFonts w:ascii="Arial" w:hAnsi="Arial" w:cs="Arial"/>
          <w:sz w:val="22"/>
          <w:szCs w:val="22"/>
        </w:rPr>
        <w:t xml:space="preserve"> which is </w:t>
      </w:r>
      <w:r w:rsidRPr="007D14EA">
        <w:rPr>
          <w:rFonts w:ascii="Arial" w:hAnsi="Arial" w:cs="Arial"/>
          <w:sz w:val="22"/>
          <w:szCs w:val="22"/>
        </w:rPr>
        <w:t>encouraging news following disappointing decreases seen in previous quarters last year.</w:t>
      </w:r>
    </w:p>
    <w:p w:rsidR="00164C84" w:rsidRPr="007D14EA" w:rsidRDefault="00164C84" w:rsidP="00164C84">
      <w:pPr>
        <w:jc w:val="both"/>
        <w:rPr>
          <w:rFonts w:ascii="Arial" w:hAnsi="Arial" w:cs="Arial"/>
          <w:sz w:val="22"/>
          <w:szCs w:val="22"/>
        </w:rPr>
      </w:pPr>
    </w:p>
    <w:p w:rsidR="00164C84" w:rsidRDefault="00164C84" w:rsidP="00164C84">
      <w:pPr>
        <w:jc w:val="both"/>
        <w:rPr>
          <w:rFonts w:ascii="Arial" w:hAnsi="Arial" w:cs="Arial"/>
          <w:sz w:val="22"/>
          <w:szCs w:val="22"/>
        </w:rPr>
      </w:pPr>
      <w:r>
        <w:rPr>
          <w:rFonts w:ascii="Arial" w:hAnsi="Arial" w:cs="Arial"/>
          <w:sz w:val="22"/>
          <w:szCs w:val="22"/>
        </w:rPr>
        <w:t>PCET</w:t>
      </w:r>
      <w:r w:rsidRPr="007D14EA">
        <w:rPr>
          <w:rFonts w:ascii="Arial" w:hAnsi="Arial" w:cs="Arial"/>
          <w:sz w:val="22"/>
          <w:szCs w:val="22"/>
        </w:rPr>
        <w:t xml:space="preserve"> continue to monitor FFT scores and undertake further analysis of scores to identify any areas that are influencing lower ratings. </w:t>
      </w:r>
    </w:p>
    <w:p w:rsidR="00164C84" w:rsidRPr="007E0E4E" w:rsidRDefault="00164C84" w:rsidP="00164C84">
      <w:pPr>
        <w:jc w:val="both"/>
        <w:rPr>
          <w:rFonts w:ascii="Arial" w:hAnsi="Arial" w:cs="Arial"/>
          <w:sz w:val="22"/>
          <w:szCs w:val="22"/>
        </w:rPr>
      </w:pPr>
    </w:p>
    <w:p w:rsidR="00164C84" w:rsidRPr="007E0E4E" w:rsidRDefault="00164C84" w:rsidP="00164C84">
      <w:pPr>
        <w:spacing w:after="200" w:line="276" w:lineRule="auto"/>
        <w:jc w:val="both"/>
        <w:rPr>
          <w:rFonts w:ascii="Arial" w:hAnsi="Arial" w:cs="Arial"/>
          <w:sz w:val="22"/>
          <w:szCs w:val="22"/>
        </w:rPr>
      </w:pPr>
      <w:r>
        <w:rPr>
          <w:rFonts w:ascii="Arial" w:hAnsi="Arial" w:cs="Arial"/>
          <w:bCs/>
          <w:sz w:val="22"/>
          <w:szCs w:val="22"/>
          <w:u w:val="single"/>
        </w:rPr>
        <w:t xml:space="preserve">FFT Scores for the mental health services within Gloucestershire Health and Care NHS </w:t>
      </w:r>
      <w:r w:rsidRPr="007E0E4E">
        <w:rPr>
          <w:rFonts w:ascii="Arial" w:hAnsi="Arial" w:cs="Arial"/>
          <w:bCs/>
          <w:sz w:val="22"/>
          <w:szCs w:val="22"/>
          <w:u w:val="single"/>
        </w:rPr>
        <w:t xml:space="preserve">Foundation Trust for the past year. </w:t>
      </w:r>
      <w:r w:rsidRPr="007E0E4E">
        <w:rPr>
          <w:rFonts w:ascii="Arial" w:hAnsi="Arial" w:cs="Arial"/>
          <w:sz w:val="22"/>
          <w:szCs w:val="22"/>
        </w:rPr>
        <w:t>The following graph shows the FFT Scores for the past rolling year, including this quarter. The Trust generally receives mostly positive feedback.</w:t>
      </w:r>
    </w:p>
    <w:p w:rsidR="00164C84" w:rsidRPr="007E0E4E" w:rsidRDefault="00164C84" w:rsidP="00164C84">
      <w:pPr>
        <w:spacing w:after="200" w:line="276" w:lineRule="auto"/>
        <w:rPr>
          <w:rFonts w:ascii="Arial" w:hAnsi="Arial" w:cs="Arial"/>
          <w:sz w:val="22"/>
          <w:szCs w:val="22"/>
        </w:rPr>
      </w:pPr>
      <w:r>
        <w:rPr>
          <w:noProof/>
        </w:rPr>
        <w:drawing>
          <wp:inline distT="0" distB="0" distL="0" distR="0" wp14:anchorId="4BC55B8A" wp14:editId="6D559A91">
            <wp:extent cx="5732890" cy="1431234"/>
            <wp:effectExtent l="0" t="0" r="20320" b="17145"/>
            <wp:docPr id="140" name="Chart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64C84" w:rsidRDefault="00164C84" w:rsidP="00164C84">
      <w:pPr>
        <w:rPr>
          <w:rFonts w:ascii="Arial" w:hAnsi="Arial" w:cs="Arial"/>
          <w:bCs/>
          <w:sz w:val="22"/>
          <w:szCs w:val="22"/>
          <w:u w:val="single"/>
        </w:rPr>
      </w:pPr>
    </w:p>
    <w:p w:rsidR="00164C84" w:rsidRPr="007E0E4E" w:rsidRDefault="00164C84" w:rsidP="00164C84">
      <w:pPr>
        <w:jc w:val="both"/>
        <w:rPr>
          <w:rFonts w:ascii="Arial" w:hAnsi="Arial" w:cs="Arial"/>
          <w:bCs/>
          <w:sz w:val="22"/>
          <w:szCs w:val="22"/>
          <w:u w:val="single"/>
        </w:rPr>
      </w:pPr>
      <w:r w:rsidRPr="007E0E4E">
        <w:rPr>
          <w:rFonts w:ascii="Arial" w:hAnsi="Arial" w:cs="Arial"/>
          <w:bCs/>
          <w:sz w:val="22"/>
          <w:szCs w:val="22"/>
          <w:u w:val="single"/>
        </w:rPr>
        <w:t>Friends and Family T</w:t>
      </w:r>
      <w:r>
        <w:rPr>
          <w:rFonts w:ascii="Arial" w:hAnsi="Arial" w:cs="Arial"/>
          <w:bCs/>
          <w:sz w:val="22"/>
          <w:szCs w:val="22"/>
          <w:u w:val="single"/>
        </w:rPr>
        <w:t xml:space="preserve">est Scores – comparison between GHC </w:t>
      </w:r>
      <w:r w:rsidRPr="007E0E4E">
        <w:rPr>
          <w:rFonts w:ascii="Arial" w:hAnsi="Arial" w:cs="Arial"/>
          <w:bCs/>
          <w:sz w:val="22"/>
          <w:szCs w:val="22"/>
          <w:u w:val="single"/>
        </w:rPr>
        <w:t>Trust and other Mental Health Trusts across England</w:t>
      </w:r>
    </w:p>
    <w:p w:rsidR="00164C84" w:rsidRDefault="00164C84" w:rsidP="00164C84">
      <w:pPr>
        <w:jc w:val="both"/>
        <w:rPr>
          <w:rFonts w:ascii="Arial" w:hAnsi="Arial" w:cs="Arial"/>
          <w:sz w:val="22"/>
          <w:szCs w:val="22"/>
        </w:rPr>
      </w:pPr>
      <w:r w:rsidRPr="007E0E4E">
        <w:rPr>
          <w:rFonts w:ascii="Arial" w:hAnsi="Arial" w:cs="Arial"/>
          <w:sz w:val="22"/>
          <w:szCs w:val="22"/>
        </w:rPr>
        <w:t xml:space="preserve">The chart below shows the FFT scores for </w:t>
      </w:r>
      <w:r>
        <w:rPr>
          <w:rFonts w:ascii="Arial" w:hAnsi="Arial" w:cs="Arial"/>
          <w:sz w:val="22"/>
          <w:szCs w:val="22"/>
        </w:rPr>
        <w:t>November</w:t>
      </w:r>
      <w:r w:rsidRPr="007E0E4E">
        <w:rPr>
          <w:rFonts w:ascii="Arial" w:hAnsi="Arial" w:cs="Arial"/>
          <w:sz w:val="22"/>
          <w:szCs w:val="22"/>
        </w:rPr>
        <w:t xml:space="preserve"> 2019</w:t>
      </w:r>
      <w:r>
        <w:rPr>
          <w:rFonts w:ascii="Arial" w:hAnsi="Arial" w:cs="Arial"/>
          <w:sz w:val="22"/>
          <w:szCs w:val="22"/>
        </w:rPr>
        <w:t>, December 2019, and January 2020</w:t>
      </w:r>
      <w:r w:rsidRPr="007E0E4E">
        <w:rPr>
          <w:rFonts w:ascii="Arial" w:hAnsi="Arial" w:cs="Arial"/>
          <w:sz w:val="22"/>
          <w:szCs w:val="22"/>
        </w:rPr>
        <w:t xml:space="preserve"> (the most recent data available) compared to other Mental Health Trusts in our region and the national average. Our Trust consistently receives a high percentage of recommendation although we have achieved lower scores than other Trusts in our region in recent quarters. This is a reversal from previous years and does not triangulate with our p</w:t>
      </w:r>
      <w:r>
        <w:rPr>
          <w:rFonts w:ascii="Arial" w:hAnsi="Arial" w:cs="Arial"/>
          <w:sz w:val="22"/>
          <w:szCs w:val="22"/>
        </w:rPr>
        <w:t>ositive National Survey scores.</w:t>
      </w:r>
    </w:p>
    <w:p w:rsidR="00164C84" w:rsidRPr="007E0E4E" w:rsidRDefault="00164C84" w:rsidP="00164C84">
      <w:pPr>
        <w:rPr>
          <w:rFonts w:ascii="Arial" w:hAnsi="Arial" w:cs="Arial"/>
          <w:sz w:val="22"/>
          <w:szCs w:val="22"/>
        </w:rPr>
      </w:pPr>
    </w:p>
    <w:p w:rsidR="00164C84" w:rsidRDefault="00164C84" w:rsidP="00164C84">
      <w:pPr>
        <w:jc w:val="both"/>
        <w:rPr>
          <w:rFonts w:ascii="Arial" w:hAnsi="Arial" w:cs="Arial"/>
          <w:sz w:val="22"/>
          <w:szCs w:val="22"/>
        </w:rPr>
      </w:pPr>
      <w:r>
        <w:rPr>
          <w:noProof/>
        </w:rPr>
        <w:drawing>
          <wp:inline distT="0" distB="0" distL="0" distR="0" wp14:anchorId="0817A564" wp14:editId="0E30926C">
            <wp:extent cx="5730949" cy="1435395"/>
            <wp:effectExtent l="0" t="0" r="22225" b="12700"/>
            <wp:docPr id="141" name="Chart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64C84" w:rsidRPr="00D33D46" w:rsidRDefault="00164C84" w:rsidP="00164C84">
      <w:pPr>
        <w:jc w:val="center"/>
        <w:rPr>
          <w:rFonts w:ascii="Arial" w:eastAsiaTheme="minorHAnsi" w:hAnsi="Arial" w:cs="Arial"/>
          <w:sz w:val="16"/>
          <w:szCs w:val="22"/>
          <w:lang w:eastAsia="en-US"/>
        </w:rPr>
      </w:pPr>
      <w:r>
        <w:rPr>
          <w:rFonts w:ascii="Arial" w:eastAsiaTheme="minorHAnsi" w:hAnsi="Arial" w:cs="Arial"/>
          <w:sz w:val="16"/>
          <w:szCs w:val="22"/>
          <w:lang w:eastAsia="en-US"/>
        </w:rPr>
        <w:t>GHC – Glos Health and Care</w:t>
      </w:r>
      <w:r w:rsidRPr="00D33D46">
        <w:rPr>
          <w:rFonts w:ascii="Arial" w:eastAsiaTheme="minorHAnsi" w:hAnsi="Arial" w:cs="Arial"/>
          <w:sz w:val="16"/>
          <w:szCs w:val="22"/>
          <w:lang w:eastAsia="en-US"/>
        </w:rPr>
        <w:t xml:space="preserve"> NHS Foundation Trust // AWP – Avon and Wiltshire Mental Health Partnership NHS Trust</w:t>
      </w:r>
    </w:p>
    <w:p w:rsidR="00164C84" w:rsidRDefault="00164C84" w:rsidP="00164C84">
      <w:pPr>
        <w:jc w:val="center"/>
      </w:pPr>
      <w:r w:rsidRPr="00D33D46">
        <w:rPr>
          <w:rFonts w:ascii="Arial" w:eastAsiaTheme="minorHAnsi" w:hAnsi="Arial" w:cs="Arial"/>
          <w:sz w:val="16"/>
          <w:szCs w:val="22"/>
          <w:lang w:eastAsia="en-US"/>
        </w:rPr>
        <w:t>BERK – Berkshire Healthcare NHS Foundation Trust // OXFORD – Oxford Health NHS Foundation Trust</w:t>
      </w:r>
    </w:p>
    <w:p w:rsidR="001B176F" w:rsidRDefault="001B176F" w:rsidP="00155D96">
      <w:pPr>
        <w:rPr>
          <w:rFonts w:ascii="Arial" w:hAnsi="Arial" w:cs="Arial"/>
          <w:sz w:val="22"/>
          <w:szCs w:val="22"/>
        </w:rPr>
      </w:pPr>
    </w:p>
    <w:p w:rsidR="00181E31" w:rsidRPr="00EE6A4E" w:rsidRDefault="00181E31" w:rsidP="00181E31">
      <w:pPr>
        <w:pStyle w:val="StyleHeading3PatternClearGray-25"/>
        <w:shd w:val="clear" w:color="auto" w:fill="365F91" w:themeFill="accent1" w:themeFillShade="BF"/>
        <w:ind w:right="6009"/>
        <w:jc w:val="center"/>
        <w:rPr>
          <w:rFonts w:ascii="Arial Bold" w:hAnsi="Arial Bold"/>
          <w:b w:val="0"/>
          <w:color w:val="FFFFFF"/>
          <w:sz w:val="24"/>
          <w:szCs w:val="24"/>
        </w:rPr>
      </w:pPr>
      <w:r>
        <w:rPr>
          <w:rFonts w:ascii="Arial Bold" w:hAnsi="Arial Bold"/>
          <w:b w:val="0"/>
          <w:color w:val="FFFFFF"/>
          <w:sz w:val="24"/>
          <w:szCs w:val="24"/>
        </w:rPr>
        <w:t>Physical Health Services</w:t>
      </w:r>
    </w:p>
    <w:p w:rsidR="001B176F" w:rsidRDefault="001B176F" w:rsidP="00155D96">
      <w:pPr>
        <w:rPr>
          <w:rFonts w:ascii="Arial" w:hAnsi="Arial" w:cs="Arial"/>
          <w:sz w:val="22"/>
          <w:szCs w:val="22"/>
        </w:rPr>
      </w:pPr>
    </w:p>
    <w:p w:rsidR="001B176F" w:rsidRDefault="001B176F" w:rsidP="001B176F">
      <w:pPr>
        <w:autoSpaceDE w:val="0"/>
        <w:autoSpaceDN w:val="0"/>
        <w:adjustRightInd w:val="0"/>
        <w:jc w:val="both"/>
        <w:rPr>
          <w:rFonts w:ascii="Arial" w:hAnsi="Arial" w:cs="Arial"/>
          <w:sz w:val="22"/>
          <w:szCs w:val="22"/>
        </w:rPr>
      </w:pPr>
      <w:r>
        <w:rPr>
          <w:rFonts w:ascii="Arial" w:hAnsi="Arial" w:cs="Arial"/>
          <w:sz w:val="22"/>
          <w:szCs w:val="22"/>
        </w:rPr>
        <w:t>No local  user experience targets were set within this</w:t>
      </w:r>
      <w:r w:rsidR="000F5D7E">
        <w:rPr>
          <w:rFonts w:ascii="Arial" w:hAnsi="Arial" w:cs="Arial"/>
          <w:sz w:val="22"/>
          <w:szCs w:val="22"/>
        </w:rPr>
        <w:t xml:space="preserve"> domain</w:t>
      </w:r>
      <w:r w:rsidR="005E058D">
        <w:rPr>
          <w:rFonts w:ascii="Arial" w:hAnsi="Arial" w:cs="Arial"/>
          <w:sz w:val="22"/>
          <w:szCs w:val="22"/>
        </w:rPr>
        <w:t xml:space="preserve">, however FFT information for </w:t>
      </w:r>
      <w:r w:rsidR="005E4849">
        <w:rPr>
          <w:rFonts w:ascii="Arial" w:hAnsi="Arial" w:cs="Arial"/>
          <w:sz w:val="22"/>
          <w:szCs w:val="22"/>
        </w:rPr>
        <w:t>2019/20</w:t>
      </w:r>
      <w:r w:rsidR="005E058D">
        <w:rPr>
          <w:rFonts w:ascii="Arial" w:hAnsi="Arial" w:cs="Arial"/>
          <w:sz w:val="22"/>
          <w:szCs w:val="22"/>
        </w:rPr>
        <w:t xml:space="preserve"> demonstrates a high response rate and high levels of patient satisfaction.</w:t>
      </w:r>
    </w:p>
    <w:p w:rsidR="005E058D" w:rsidRDefault="005E058D" w:rsidP="001B176F">
      <w:pPr>
        <w:autoSpaceDE w:val="0"/>
        <w:autoSpaceDN w:val="0"/>
        <w:adjustRightInd w:val="0"/>
        <w:jc w:val="both"/>
        <w:rPr>
          <w:rFonts w:ascii="Arial" w:hAnsi="Arial" w:cs="Arial"/>
          <w:sz w:val="22"/>
          <w:szCs w:val="22"/>
        </w:rPr>
      </w:pPr>
    </w:p>
    <w:p w:rsidR="005E058D" w:rsidRDefault="005E058D" w:rsidP="005E058D">
      <w:pPr>
        <w:pStyle w:val="NoSpacing"/>
        <w:rPr>
          <w:rFonts w:ascii="Arial" w:eastAsiaTheme="majorEastAsia" w:hAnsi="Arial" w:cs="Arial"/>
          <w:bCs/>
        </w:rPr>
      </w:pPr>
      <w:r>
        <w:rPr>
          <w:rFonts w:ascii="Arial" w:eastAsiaTheme="majorEastAsia" w:hAnsi="Arial" w:cs="Arial"/>
          <w:bCs/>
        </w:rPr>
        <w:t xml:space="preserve">Of the </w:t>
      </w:r>
      <w:r w:rsidR="005E4849">
        <w:rPr>
          <w:rFonts w:ascii="Arial" w:eastAsiaTheme="majorEastAsia" w:hAnsi="Arial" w:cs="Arial"/>
          <w:bCs/>
        </w:rPr>
        <w:t>32,213</w:t>
      </w:r>
      <w:r>
        <w:rPr>
          <w:rFonts w:ascii="Arial" w:eastAsiaTheme="majorEastAsia" w:hAnsi="Arial" w:cs="Arial"/>
          <w:bCs/>
        </w:rPr>
        <w:t xml:space="preserve"> responses received, 9</w:t>
      </w:r>
      <w:r w:rsidR="005E4849">
        <w:rPr>
          <w:rFonts w:ascii="Arial" w:eastAsiaTheme="majorEastAsia" w:hAnsi="Arial" w:cs="Arial"/>
          <w:bCs/>
        </w:rPr>
        <w:t>3</w:t>
      </w:r>
      <w:r>
        <w:rPr>
          <w:rFonts w:ascii="Arial" w:eastAsiaTheme="majorEastAsia" w:hAnsi="Arial" w:cs="Arial"/>
          <w:bCs/>
        </w:rPr>
        <w:t>% (</w:t>
      </w:r>
      <w:r w:rsidR="005E4849">
        <w:rPr>
          <w:rFonts w:ascii="Arial" w:eastAsiaTheme="majorEastAsia" w:hAnsi="Arial" w:cs="Arial"/>
          <w:bCs/>
        </w:rPr>
        <w:t>29,958</w:t>
      </w:r>
      <w:r>
        <w:rPr>
          <w:rFonts w:ascii="Arial" w:eastAsiaTheme="majorEastAsia" w:hAnsi="Arial" w:cs="Arial"/>
          <w:bCs/>
        </w:rPr>
        <w:t>) of the respondents said they were extremely likely or likely to recommend the service, as illustrated below:</w:t>
      </w:r>
    </w:p>
    <w:p w:rsidR="005E058D" w:rsidRDefault="005E058D" w:rsidP="005E058D">
      <w:pPr>
        <w:pStyle w:val="NoSpacing"/>
        <w:rPr>
          <w:rFonts w:ascii="Arial" w:eastAsiaTheme="majorEastAsia" w:hAnsi="Arial" w:cs="Arial"/>
          <w:bCs/>
        </w:rPr>
      </w:pPr>
    </w:p>
    <w:p w:rsidR="005E058D" w:rsidRDefault="00A95212" w:rsidP="005E058D">
      <w:pPr>
        <w:pStyle w:val="NoSpacing"/>
        <w:rPr>
          <w:rFonts w:ascii="Arial" w:eastAsiaTheme="majorEastAsia" w:hAnsi="Arial" w:cs="Arial"/>
          <w:bCs/>
        </w:rPr>
      </w:pPr>
      <w:r>
        <w:rPr>
          <w:noProof/>
          <w:lang w:eastAsia="en-GB"/>
        </w:rPr>
        <w:drawing>
          <wp:inline distT="0" distB="0" distL="0" distR="0">
            <wp:extent cx="6066155" cy="4184335"/>
            <wp:effectExtent l="0" t="0" r="0" b="6985"/>
            <wp:docPr id="129" name="Picture 129" descr="cid:image001.png@01D6133E.2D4A6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1.png@01D6133E.2D4A6A4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6066155" cy="4184335"/>
                    </a:xfrm>
                    <a:prstGeom prst="rect">
                      <a:avLst/>
                    </a:prstGeom>
                    <a:noFill/>
                    <a:ln>
                      <a:noFill/>
                    </a:ln>
                  </pic:spPr>
                </pic:pic>
              </a:graphicData>
            </a:graphic>
          </wp:inline>
        </w:drawing>
      </w:r>
    </w:p>
    <w:p w:rsidR="005E058D" w:rsidRDefault="005E058D" w:rsidP="005E058D">
      <w:pPr>
        <w:pStyle w:val="NoSpacing"/>
        <w:ind w:left="567"/>
        <w:rPr>
          <w:rFonts w:ascii="Arial" w:eastAsiaTheme="majorEastAsia" w:hAnsi="Arial" w:cs="Arial"/>
          <w:bCs/>
        </w:rPr>
      </w:pPr>
    </w:p>
    <w:p w:rsidR="005E058D" w:rsidRDefault="005E058D" w:rsidP="005E058D">
      <w:pPr>
        <w:pStyle w:val="NoSpacing"/>
        <w:rPr>
          <w:rFonts w:ascii="Arial" w:eastAsiaTheme="majorEastAsia" w:hAnsi="Arial" w:cs="Arial"/>
          <w:bCs/>
        </w:rPr>
      </w:pPr>
    </w:p>
    <w:p w:rsidR="005E058D" w:rsidRDefault="005E058D" w:rsidP="005E058D">
      <w:pPr>
        <w:pStyle w:val="NoSpacing"/>
        <w:rPr>
          <w:rFonts w:ascii="Arial" w:eastAsiaTheme="majorEastAsia" w:hAnsi="Arial" w:cs="Arial"/>
          <w:bCs/>
        </w:rPr>
      </w:pPr>
      <w:r>
        <w:rPr>
          <w:rFonts w:ascii="Arial" w:eastAsiaTheme="majorEastAsia" w:hAnsi="Arial" w:cs="Arial"/>
          <w:bCs/>
        </w:rPr>
        <w:t>The word cloud below shows an overview of feedback from patient acros</w:t>
      </w:r>
      <w:r w:rsidR="005E4849">
        <w:rPr>
          <w:rFonts w:ascii="Arial" w:eastAsiaTheme="majorEastAsia" w:hAnsi="Arial" w:cs="Arial"/>
          <w:bCs/>
        </w:rPr>
        <w:t>s all physical health services, this facility will be available for all Trust services from 1 April 2020.</w:t>
      </w:r>
    </w:p>
    <w:p w:rsidR="005E058D" w:rsidRDefault="005E058D" w:rsidP="005E058D">
      <w:pPr>
        <w:pStyle w:val="NoSpacing"/>
        <w:ind w:left="567"/>
        <w:rPr>
          <w:rFonts w:ascii="Arial" w:eastAsiaTheme="majorEastAsia" w:hAnsi="Arial" w:cs="Arial"/>
          <w:bCs/>
        </w:rPr>
      </w:pPr>
    </w:p>
    <w:p w:rsidR="005E058D" w:rsidRDefault="005E4849" w:rsidP="005E058D">
      <w:pPr>
        <w:pStyle w:val="NoSpacing"/>
        <w:rPr>
          <w:rFonts w:ascii="Arial" w:eastAsiaTheme="majorEastAsia" w:hAnsi="Arial" w:cs="Arial"/>
          <w:bCs/>
        </w:rPr>
      </w:pPr>
      <w:r>
        <w:rPr>
          <w:noProof/>
          <w:lang w:eastAsia="en-GB"/>
        </w:rPr>
        <w:drawing>
          <wp:inline distT="0" distB="0" distL="0" distR="0">
            <wp:extent cx="6156251" cy="2562446"/>
            <wp:effectExtent l="0" t="0" r="0" b="0"/>
            <wp:docPr id="130" name="Picture 130" descr="cid:image008.jpg@01D6133E.2D4A6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8.jpg@01D6133E.2D4A6A4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6156549" cy="2562570"/>
                    </a:xfrm>
                    <a:prstGeom prst="rect">
                      <a:avLst/>
                    </a:prstGeom>
                    <a:noFill/>
                    <a:ln>
                      <a:noFill/>
                    </a:ln>
                  </pic:spPr>
                </pic:pic>
              </a:graphicData>
            </a:graphic>
          </wp:inline>
        </w:drawing>
      </w:r>
    </w:p>
    <w:p w:rsidR="005E058D" w:rsidRDefault="005E058D" w:rsidP="005E058D">
      <w:pPr>
        <w:rPr>
          <w:rFonts w:ascii="Arial" w:eastAsiaTheme="minorHAnsi" w:hAnsi="Arial" w:cs="Arial"/>
        </w:rPr>
      </w:pPr>
    </w:p>
    <w:p w:rsidR="005E058D" w:rsidRPr="007E0E4E" w:rsidRDefault="005E058D" w:rsidP="001B176F">
      <w:pPr>
        <w:autoSpaceDE w:val="0"/>
        <w:autoSpaceDN w:val="0"/>
        <w:adjustRightInd w:val="0"/>
        <w:jc w:val="both"/>
        <w:rPr>
          <w:rFonts w:ascii="Arial" w:hAnsi="Arial" w:cs="Arial"/>
          <w:sz w:val="22"/>
          <w:szCs w:val="22"/>
        </w:rPr>
      </w:pPr>
    </w:p>
    <w:p w:rsidR="006D0B50" w:rsidRDefault="006D0B50" w:rsidP="00181E31">
      <w:pPr>
        <w:keepNext/>
        <w:shd w:val="clear" w:color="auto" w:fill="365F91" w:themeFill="accent1" w:themeFillShade="BF"/>
        <w:spacing w:before="240" w:after="60"/>
        <w:outlineLvl w:val="2"/>
        <w:rPr>
          <w:rFonts w:ascii="Arial" w:hAnsi="Arial" w:cs="Arial"/>
          <w:b/>
          <w:bCs/>
        </w:rPr>
      </w:pPr>
      <w:r>
        <w:rPr>
          <w:rFonts w:ascii="Arial" w:hAnsi="Arial" w:cs="Arial"/>
          <w:b/>
          <w:bCs/>
          <w:color w:val="FFFFFF"/>
        </w:rPr>
        <w:t>Complaints</w:t>
      </w:r>
    </w:p>
    <w:p w:rsidR="006D0B50" w:rsidRDefault="006D0B50" w:rsidP="006D0B50">
      <w:pPr>
        <w:rPr>
          <w:rFonts w:ascii="Arial" w:hAnsi="Arial" w:cs="Arial"/>
          <w:sz w:val="22"/>
          <w:szCs w:val="22"/>
        </w:rPr>
      </w:pPr>
    </w:p>
    <w:p w:rsidR="00C87E59" w:rsidRDefault="00C87E59" w:rsidP="00C87E59">
      <w:pPr>
        <w:jc w:val="both"/>
      </w:pPr>
      <w:r w:rsidRPr="00E74E4C">
        <w:rPr>
          <w:rFonts w:ascii="Arial" w:hAnsi="Arial" w:cs="Arial"/>
          <w:sz w:val="22"/>
          <w:szCs w:val="22"/>
        </w:rPr>
        <w:t>Between 1</w:t>
      </w:r>
      <w:r w:rsidRPr="00107A3E">
        <w:rPr>
          <w:rFonts w:ascii="Arial" w:hAnsi="Arial" w:cs="Arial"/>
          <w:sz w:val="22"/>
          <w:szCs w:val="22"/>
          <w:vertAlign w:val="superscript"/>
        </w:rPr>
        <w:t>st</w:t>
      </w:r>
      <w:r w:rsidRPr="00E74E4C">
        <w:rPr>
          <w:rFonts w:ascii="Arial" w:hAnsi="Arial" w:cs="Arial"/>
          <w:sz w:val="22"/>
          <w:szCs w:val="22"/>
        </w:rPr>
        <w:t xml:space="preserve"> April </w:t>
      </w:r>
      <w:r>
        <w:rPr>
          <w:rFonts w:ascii="Arial" w:hAnsi="Arial" w:cs="Arial"/>
          <w:sz w:val="22"/>
          <w:szCs w:val="22"/>
        </w:rPr>
        <w:t>2019</w:t>
      </w:r>
      <w:r w:rsidRPr="00E74E4C">
        <w:rPr>
          <w:rFonts w:ascii="Arial" w:hAnsi="Arial" w:cs="Arial"/>
          <w:sz w:val="22"/>
          <w:szCs w:val="22"/>
        </w:rPr>
        <w:t xml:space="preserve"> and 31</w:t>
      </w:r>
      <w:r w:rsidRPr="00107A3E">
        <w:rPr>
          <w:rFonts w:ascii="Arial" w:hAnsi="Arial" w:cs="Arial"/>
          <w:sz w:val="22"/>
          <w:szCs w:val="22"/>
          <w:vertAlign w:val="superscript"/>
        </w:rPr>
        <w:t xml:space="preserve">st </w:t>
      </w:r>
      <w:r w:rsidRPr="00E74E4C">
        <w:rPr>
          <w:rFonts w:ascii="Arial" w:hAnsi="Arial" w:cs="Arial"/>
          <w:sz w:val="22"/>
          <w:szCs w:val="22"/>
        </w:rPr>
        <w:t xml:space="preserve">March </w:t>
      </w:r>
      <w:r>
        <w:rPr>
          <w:rFonts w:ascii="Arial" w:hAnsi="Arial" w:cs="Arial"/>
          <w:sz w:val="22"/>
          <w:szCs w:val="22"/>
        </w:rPr>
        <w:t>2020</w:t>
      </w:r>
      <w:r w:rsidRPr="00E74E4C">
        <w:rPr>
          <w:rFonts w:ascii="Arial" w:hAnsi="Arial" w:cs="Arial"/>
          <w:sz w:val="22"/>
          <w:szCs w:val="22"/>
        </w:rPr>
        <w:t xml:space="preserve"> the Trust received </w:t>
      </w:r>
      <w:r w:rsidRPr="00BD7082">
        <w:rPr>
          <w:rFonts w:ascii="Arial" w:hAnsi="Arial" w:cs="Arial"/>
          <w:sz w:val="22"/>
          <w:szCs w:val="22"/>
        </w:rPr>
        <w:t>76</w:t>
      </w:r>
      <w:r>
        <w:rPr>
          <w:rFonts w:ascii="Arial" w:hAnsi="Arial" w:cs="Arial"/>
          <w:b/>
          <w:sz w:val="22"/>
          <w:szCs w:val="22"/>
        </w:rPr>
        <w:t xml:space="preserve"> </w:t>
      </w:r>
      <w:r w:rsidRPr="00E74E4C">
        <w:rPr>
          <w:rFonts w:ascii="Arial" w:hAnsi="Arial" w:cs="Arial"/>
          <w:sz w:val="22"/>
          <w:szCs w:val="22"/>
        </w:rPr>
        <w:t>formal complaints</w:t>
      </w:r>
      <w:r>
        <w:rPr>
          <w:rFonts w:ascii="Arial" w:hAnsi="Arial" w:cs="Arial"/>
          <w:sz w:val="22"/>
          <w:szCs w:val="22"/>
        </w:rPr>
        <w:t xml:space="preserve"> about our mental health services, and 41 relating to our physical health services – a total of </w:t>
      </w:r>
      <w:r w:rsidRPr="00BD7082">
        <w:rPr>
          <w:rFonts w:ascii="Arial" w:hAnsi="Arial" w:cs="Arial"/>
          <w:b/>
          <w:sz w:val="22"/>
          <w:szCs w:val="22"/>
        </w:rPr>
        <w:t>117</w:t>
      </w:r>
      <w:r>
        <w:rPr>
          <w:rFonts w:ascii="Arial" w:hAnsi="Arial" w:cs="Arial"/>
          <w:sz w:val="22"/>
          <w:szCs w:val="22"/>
        </w:rPr>
        <w:t xml:space="preserve">.  This is the same total number as the </w:t>
      </w:r>
      <w:r w:rsidRPr="00E74E4C">
        <w:rPr>
          <w:rFonts w:ascii="Arial" w:hAnsi="Arial" w:cs="Arial"/>
          <w:sz w:val="22"/>
          <w:szCs w:val="22"/>
        </w:rPr>
        <w:t>previous year</w:t>
      </w:r>
      <w:r>
        <w:rPr>
          <w:rFonts w:ascii="Arial" w:hAnsi="Arial" w:cs="Arial"/>
          <w:sz w:val="22"/>
          <w:szCs w:val="22"/>
        </w:rPr>
        <w:t>, 1</w:t>
      </w:r>
      <w:r w:rsidRPr="00107A3E">
        <w:rPr>
          <w:rFonts w:ascii="Arial" w:hAnsi="Arial" w:cs="Arial"/>
          <w:sz w:val="22"/>
          <w:szCs w:val="22"/>
          <w:vertAlign w:val="superscript"/>
        </w:rPr>
        <w:t>st</w:t>
      </w:r>
      <w:r>
        <w:rPr>
          <w:rFonts w:ascii="Arial" w:hAnsi="Arial" w:cs="Arial"/>
          <w:sz w:val="22"/>
          <w:szCs w:val="22"/>
        </w:rPr>
        <w:t xml:space="preserve"> April 2018 and 31</w:t>
      </w:r>
      <w:r w:rsidRPr="00107A3E">
        <w:rPr>
          <w:rFonts w:ascii="Arial" w:hAnsi="Arial" w:cs="Arial"/>
          <w:sz w:val="22"/>
          <w:szCs w:val="22"/>
          <w:vertAlign w:val="superscript"/>
        </w:rPr>
        <w:t>st</w:t>
      </w:r>
      <w:r>
        <w:rPr>
          <w:rFonts w:ascii="Arial" w:hAnsi="Arial" w:cs="Arial"/>
          <w:sz w:val="22"/>
          <w:szCs w:val="22"/>
        </w:rPr>
        <w:t xml:space="preserve"> March 2019 (74 formal complaints regarding our mental health services, and 43 about our physical health services) – again a total of 117</w:t>
      </w:r>
      <w:r w:rsidRPr="00E74E4C">
        <w:rPr>
          <w:rFonts w:ascii="Arial" w:hAnsi="Arial" w:cs="Arial"/>
          <w:sz w:val="22"/>
          <w:szCs w:val="22"/>
        </w:rPr>
        <w:t xml:space="preserve">. </w:t>
      </w:r>
    </w:p>
    <w:p w:rsidR="00C87E59" w:rsidRPr="00A90FE3" w:rsidRDefault="00C87E59" w:rsidP="00C87E59">
      <w:pPr>
        <w:jc w:val="both"/>
        <w:rPr>
          <w:rFonts w:ascii="Arial" w:hAnsi="Arial" w:cs="Arial"/>
        </w:rPr>
      </w:pPr>
    </w:p>
    <w:p w:rsidR="00C87E59" w:rsidRPr="00A90FE3" w:rsidRDefault="00C87E59" w:rsidP="00C87E59">
      <w:pPr>
        <w:jc w:val="both"/>
        <w:rPr>
          <w:rFonts w:ascii="Arial" w:hAnsi="Arial" w:cs="Arial"/>
        </w:rPr>
      </w:pPr>
      <w:r>
        <w:rPr>
          <w:noProof/>
        </w:rPr>
        <w:drawing>
          <wp:inline distT="0" distB="0" distL="0" distR="0" wp14:anchorId="0560A52D" wp14:editId="67AD52DD">
            <wp:extent cx="5753686" cy="2743200"/>
            <wp:effectExtent l="0" t="0" r="19050" b="19050"/>
            <wp:docPr id="142" name="Chart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87E59" w:rsidRPr="00A90FE3" w:rsidRDefault="00C87E59" w:rsidP="00C87E59">
      <w:pPr>
        <w:jc w:val="both"/>
        <w:rPr>
          <w:rFonts w:ascii="Arial" w:hAnsi="Arial" w:cs="Arial"/>
        </w:rPr>
      </w:pPr>
    </w:p>
    <w:p w:rsidR="00C87E59" w:rsidRPr="00E74E4C" w:rsidRDefault="00C87E59" w:rsidP="00C87E59">
      <w:pPr>
        <w:jc w:val="both"/>
        <w:rPr>
          <w:rFonts w:ascii="Arial" w:hAnsi="Arial" w:cs="Arial"/>
          <w:sz w:val="22"/>
          <w:szCs w:val="22"/>
        </w:rPr>
      </w:pPr>
      <w:r w:rsidRPr="00E74E4C">
        <w:rPr>
          <w:rFonts w:ascii="Arial" w:hAnsi="Arial" w:cs="Arial"/>
          <w:sz w:val="22"/>
          <w:szCs w:val="22"/>
        </w:rPr>
        <w:t xml:space="preserve">People who contact our </w:t>
      </w:r>
      <w:r>
        <w:rPr>
          <w:rFonts w:ascii="Arial" w:hAnsi="Arial" w:cs="Arial"/>
          <w:sz w:val="22"/>
          <w:szCs w:val="22"/>
        </w:rPr>
        <w:t>Patient and Carer Experience Team (PCET)</w:t>
      </w:r>
      <w:r w:rsidRPr="00E74E4C">
        <w:rPr>
          <w:rFonts w:ascii="Arial" w:hAnsi="Arial" w:cs="Arial"/>
          <w:sz w:val="22"/>
          <w:szCs w:val="22"/>
        </w:rPr>
        <w:t xml:space="preserve"> should receive a response within three working days. The </w:t>
      </w:r>
      <w:r>
        <w:rPr>
          <w:rFonts w:ascii="Arial" w:hAnsi="Arial" w:cs="Arial"/>
          <w:sz w:val="22"/>
          <w:szCs w:val="22"/>
        </w:rPr>
        <w:t>PCET</w:t>
      </w:r>
      <w:r w:rsidRPr="00E74E4C">
        <w:rPr>
          <w:rFonts w:ascii="Arial" w:hAnsi="Arial" w:cs="Arial"/>
          <w:sz w:val="22"/>
          <w:szCs w:val="22"/>
        </w:rPr>
        <w:t xml:space="preserve"> will seek to resolve any concerns in the most timely and proportionate manner. Those who wish to pursue a formal complaint will have their complaint issues clarified and sent to them in writing for confirmation – this is known as the acknowledgement of complaint process.</w:t>
      </w:r>
    </w:p>
    <w:p w:rsidR="00C87E59" w:rsidRPr="00E74E4C" w:rsidRDefault="00C87E59" w:rsidP="00C87E59">
      <w:pPr>
        <w:jc w:val="both"/>
        <w:rPr>
          <w:rFonts w:ascii="Arial" w:hAnsi="Arial" w:cs="Arial"/>
          <w:sz w:val="22"/>
          <w:szCs w:val="22"/>
        </w:rPr>
      </w:pPr>
    </w:p>
    <w:p w:rsidR="00C87E59" w:rsidRPr="00E74E4C" w:rsidRDefault="00C87E59" w:rsidP="00C87E59">
      <w:pPr>
        <w:jc w:val="both"/>
        <w:rPr>
          <w:rFonts w:ascii="Arial" w:hAnsi="Arial" w:cs="Arial"/>
          <w:sz w:val="22"/>
          <w:szCs w:val="22"/>
        </w:rPr>
      </w:pPr>
      <w:r>
        <w:rPr>
          <w:rFonts w:ascii="Arial" w:hAnsi="Arial" w:cs="Arial"/>
          <w:sz w:val="22"/>
          <w:szCs w:val="22"/>
        </w:rPr>
        <w:t xml:space="preserve">Last year, 2018-2019, </w:t>
      </w:r>
      <w:r w:rsidRPr="00107A3E">
        <w:rPr>
          <w:rFonts w:ascii="Arial" w:hAnsi="Arial" w:cs="Arial"/>
          <w:b/>
          <w:sz w:val="22"/>
          <w:szCs w:val="22"/>
        </w:rPr>
        <w:t>97%</w:t>
      </w:r>
      <w:r>
        <w:rPr>
          <w:rFonts w:ascii="Arial" w:hAnsi="Arial" w:cs="Arial"/>
          <w:b/>
          <w:sz w:val="22"/>
          <w:szCs w:val="22"/>
        </w:rPr>
        <w:t xml:space="preserve"> (72 of 74)</w:t>
      </w:r>
      <w:r>
        <w:rPr>
          <w:rFonts w:ascii="Arial" w:hAnsi="Arial" w:cs="Arial"/>
          <w:sz w:val="22"/>
          <w:szCs w:val="22"/>
        </w:rPr>
        <w:t xml:space="preserve"> of complaints regarding our mental health services were acknowledged within three days. This year, 2019-2020, </w:t>
      </w:r>
      <w:r w:rsidRPr="00F17645">
        <w:rPr>
          <w:rFonts w:ascii="Arial" w:hAnsi="Arial" w:cs="Arial"/>
          <w:b/>
          <w:sz w:val="22"/>
          <w:szCs w:val="22"/>
        </w:rPr>
        <w:t>88%</w:t>
      </w:r>
      <w:r w:rsidRPr="00F17645">
        <w:rPr>
          <w:rFonts w:ascii="Arial" w:hAnsi="Arial" w:cs="Arial"/>
          <w:sz w:val="22"/>
          <w:szCs w:val="22"/>
        </w:rPr>
        <w:t xml:space="preserve"> (</w:t>
      </w:r>
      <w:r w:rsidRPr="00F17645">
        <w:rPr>
          <w:rFonts w:ascii="Arial" w:hAnsi="Arial" w:cs="Arial"/>
          <w:b/>
          <w:sz w:val="22"/>
          <w:szCs w:val="22"/>
        </w:rPr>
        <w:t>67 of 76</w:t>
      </w:r>
      <w:r>
        <w:rPr>
          <w:rFonts w:ascii="Arial" w:hAnsi="Arial" w:cs="Arial"/>
          <w:b/>
          <w:sz w:val="22"/>
          <w:szCs w:val="22"/>
        </w:rPr>
        <w:t>)</w:t>
      </w:r>
      <w:r>
        <w:rPr>
          <w:rFonts w:ascii="Arial" w:hAnsi="Arial" w:cs="Arial"/>
          <w:sz w:val="22"/>
          <w:szCs w:val="22"/>
        </w:rPr>
        <w:t xml:space="preserve"> of complaints relating to our mental health services were acknowledged within the three day time standard. (These data are not currently available for our physical health services).</w:t>
      </w:r>
    </w:p>
    <w:p w:rsidR="00C87E59" w:rsidRPr="00E74E4C" w:rsidRDefault="00C87E59" w:rsidP="00C87E59">
      <w:pPr>
        <w:jc w:val="both"/>
        <w:rPr>
          <w:rFonts w:ascii="Arial" w:hAnsi="Arial" w:cs="Arial"/>
          <w:sz w:val="22"/>
          <w:szCs w:val="22"/>
        </w:rPr>
      </w:pPr>
    </w:p>
    <w:p w:rsidR="00C87E59" w:rsidRDefault="00C87E59" w:rsidP="00C87E59">
      <w:pPr>
        <w:jc w:val="both"/>
        <w:rPr>
          <w:rFonts w:ascii="Arial" w:hAnsi="Arial" w:cs="Arial"/>
        </w:rPr>
      </w:pPr>
      <w:r w:rsidRPr="00E74E4C">
        <w:rPr>
          <w:rFonts w:ascii="Arial" w:hAnsi="Arial" w:cs="Arial"/>
          <w:sz w:val="22"/>
          <w:szCs w:val="22"/>
        </w:rPr>
        <w:t xml:space="preserve">Analysis of this information for </w:t>
      </w:r>
      <w:r>
        <w:rPr>
          <w:rFonts w:ascii="Arial" w:hAnsi="Arial" w:cs="Arial"/>
          <w:sz w:val="22"/>
          <w:szCs w:val="22"/>
        </w:rPr>
        <w:t>2019/20</w:t>
      </w:r>
      <w:r w:rsidRPr="00E74E4C">
        <w:rPr>
          <w:rFonts w:ascii="Arial" w:hAnsi="Arial" w:cs="Arial"/>
          <w:sz w:val="22"/>
          <w:szCs w:val="22"/>
        </w:rPr>
        <w:t xml:space="preserve"> shows that there has</w:t>
      </w:r>
      <w:r>
        <w:rPr>
          <w:rFonts w:ascii="Arial" w:hAnsi="Arial" w:cs="Arial"/>
          <w:sz w:val="22"/>
          <w:szCs w:val="22"/>
        </w:rPr>
        <w:t xml:space="preserve"> no change in the </w:t>
      </w:r>
      <w:r w:rsidRPr="00E74E4C">
        <w:rPr>
          <w:rFonts w:ascii="Arial" w:hAnsi="Arial" w:cs="Arial"/>
          <w:sz w:val="22"/>
          <w:szCs w:val="22"/>
        </w:rPr>
        <w:t>number of formal complaints (</w:t>
      </w:r>
      <w:r w:rsidRPr="00C87E59">
        <w:rPr>
          <w:rFonts w:ascii="Arial" w:hAnsi="Arial" w:cs="Arial"/>
          <w:b/>
          <w:sz w:val="22"/>
          <w:szCs w:val="22"/>
        </w:rPr>
        <w:t>n=117</w:t>
      </w:r>
      <w:r w:rsidRPr="00E74E4C">
        <w:rPr>
          <w:rFonts w:ascii="Arial" w:hAnsi="Arial" w:cs="Arial"/>
          <w:sz w:val="22"/>
          <w:szCs w:val="22"/>
        </w:rPr>
        <w:t xml:space="preserve">), </w:t>
      </w:r>
      <w:r>
        <w:rPr>
          <w:rFonts w:ascii="Arial" w:hAnsi="Arial" w:cs="Arial"/>
          <w:sz w:val="22"/>
          <w:szCs w:val="22"/>
        </w:rPr>
        <w:t xml:space="preserve">whilst the </w:t>
      </w:r>
      <w:r w:rsidRPr="00E74E4C">
        <w:rPr>
          <w:rFonts w:ascii="Arial" w:hAnsi="Arial" w:cs="Arial"/>
          <w:sz w:val="22"/>
          <w:szCs w:val="22"/>
        </w:rPr>
        <w:t xml:space="preserve">number of concerns </w:t>
      </w:r>
      <w:r>
        <w:rPr>
          <w:rFonts w:ascii="Arial" w:hAnsi="Arial" w:cs="Arial"/>
          <w:sz w:val="22"/>
          <w:szCs w:val="22"/>
        </w:rPr>
        <w:t>decreased</w:t>
      </w:r>
      <w:r w:rsidRPr="00E74E4C">
        <w:rPr>
          <w:rFonts w:ascii="Arial" w:hAnsi="Arial" w:cs="Arial"/>
          <w:sz w:val="22"/>
          <w:szCs w:val="22"/>
        </w:rPr>
        <w:t xml:space="preserve"> </w:t>
      </w:r>
      <w:r w:rsidRPr="00E02892">
        <w:rPr>
          <w:rFonts w:ascii="Arial" w:hAnsi="Arial" w:cs="Arial"/>
          <w:sz w:val="22"/>
          <w:szCs w:val="22"/>
        </w:rPr>
        <w:t>by 24% (</w:t>
      </w:r>
      <w:r w:rsidRPr="00C87E59">
        <w:rPr>
          <w:rFonts w:ascii="Arial" w:hAnsi="Arial" w:cs="Arial"/>
          <w:b/>
          <w:sz w:val="22"/>
          <w:szCs w:val="22"/>
        </w:rPr>
        <w:t>n=620</w:t>
      </w:r>
      <w:r>
        <w:rPr>
          <w:rFonts w:ascii="Arial" w:hAnsi="Arial" w:cs="Arial"/>
          <w:sz w:val="22"/>
          <w:szCs w:val="22"/>
        </w:rPr>
        <w:t>).</w:t>
      </w:r>
      <w:r w:rsidRPr="00E74E4C">
        <w:rPr>
          <w:rFonts w:ascii="Arial" w:hAnsi="Arial" w:cs="Arial"/>
          <w:sz w:val="22"/>
          <w:szCs w:val="22"/>
        </w:rPr>
        <w:t xml:space="preserve"> </w:t>
      </w:r>
    </w:p>
    <w:p w:rsidR="00C87E59" w:rsidRDefault="00C87E59" w:rsidP="00C87E59">
      <w:pPr>
        <w:ind w:left="709" w:firstLine="11"/>
        <w:jc w:val="both"/>
        <w:rPr>
          <w:rFonts w:ascii="Arial" w:hAnsi="Arial" w:cs="Arial"/>
          <w:noProof/>
          <w:sz w:val="18"/>
          <w:szCs w:val="18"/>
        </w:rPr>
      </w:pPr>
    </w:p>
    <w:p w:rsidR="00C87E59" w:rsidRPr="00E74E4C" w:rsidRDefault="00C87E59" w:rsidP="00C87E59">
      <w:pPr>
        <w:jc w:val="both"/>
        <w:rPr>
          <w:rFonts w:ascii="Arial" w:hAnsi="Arial" w:cs="Arial"/>
          <w:sz w:val="22"/>
          <w:szCs w:val="22"/>
        </w:rPr>
      </w:pPr>
      <w:r w:rsidRPr="00E74E4C">
        <w:rPr>
          <w:rFonts w:ascii="Arial" w:hAnsi="Arial" w:cs="Arial"/>
          <w:sz w:val="22"/>
          <w:szCs w:val="22"/>
        </w:rPr>
        <w:t xml:space="preserve">There has been </w:t>
      </w:r>
      <w:r>
        <w:rPr>
          <w:rFonts w:ascii="Arial" w:hAnsi="Arial" w:cs="Arial"/>
          <w:sz w:val="22"/>
          <w:szCs w:val="22"/>
        </w:rPr>
        <w:t>20</w:t>
      </w:r>
      <w:r w:rsidRPr="00E74E4C">
        <w:rPr>
          <w:rFonts w:ascii="Arial" w:hAnsi="Arial" w:cs="Arial"/>
          <w:sz w:val="22"/>
          <w:szCs w:val="22"/>
        </w:rPr>
        <w:t xml:space="preserve">% </w:t>
      </w:r>
      <w:r>
        <w:rPr>
          <w:rFonts w:ascii="Arial" w:hAnsi="Arial" w:cs="Arial"/>
          <w:sz w:val="22"/>
          <w:szCs w:val="22"/>
        </w:rPr>
        <w:t>de</w:t>
      </w:r>
      <w:r w:rsidRPr="00E74E4C">
        <w:rPr>
          <w:rFonts w:ascii="Arial" w:hAnsi="Arial" w:cs="Arial"/>
          <w:sz w:val="22"/>
          <w:szCs w:val="22"/>
        </w:rPr>
        <w:t>crease</w:t>
      </w:r>
      <w:r>
        <w:rPr>
          <w:rFonts w:ascii="Arial" w:hAnsi="Arial" w:cs="Arial"/>
          <w:sz w:val="22"/>
          <w:szCs w:val="22"/>
        </w:rPr>
        <w:t xml:space="preserve"> (</w:t>
      </w:r>
      <w:r w:rsidRPr="00C87E59">
        <w:rPr>
          <w:rFonts w:ascii="Arial" w:hAnsi="Arial" w:cs="Arial"/>
          <w:b/>
          <w:sz w:val="22"/>
          <w:szCs w:val="22"/>
        </w:rPr>
        <w:t>n=737</w:t>
      </w:r>
      <w:r>
        <w:rPr>
          <w:rFonts w:ascii="Arial" w:hAnsi="Arial" w:cs="Arial"/>
          <w:sz w:val="22"/>
          <w:szCs w:val="22"/>
        </w:rPr>
        <w:t>)</w:t>
      </w:r>
      <w:r w:rsidRPr="00E74E4C">
        <w:rPr>
          <w:rFonts w:ascii="Arial" w:hAnsi="Arial" w:cs="Arial"/>
          <w:sz w:val="22"/>
          <w:szCs w:val="22"/>
        </w:rPr>
        <w:t xml:space="preserve"> in the combined number of complaints and concerns reported to the </w:t>
      </w:r>
      <w:r>
        <w:rPr>
          <w:rFonts w:ascii="Arial" w:hAnsi="Arial" w:cs="Arial"/>
          <w:sz w:val="22"/>
          <w:szCs w:val="22"/>
        </w:rPr>
        <w:t>PCET during 2019/20</w:t>
      </w:r>
      <w:r w:rsidRPr="00E74E4C">
        <w:rPr>
          <w:rFonts w:ascii="Arial" w:hAnsi="Arial" w:cs="Arial"/>
          <w:sz w:val="22"/>
          <w:szCs w:val="22"/>
        </w:rPr>
        <w:t xml:space="preserve">. It is important to acknowledge that the </w:t>
      </w:r>
      <w:r>
        <w:rPr>
          <w:rFonts w:ascii="Arial" w:hAnsi="Arial" w:cs="Arial"/>
          <w:sz w:val="22"/>
          <w:szCs w:val="22"/>
        </w:rPr>
        <w:t xml:space="preserve">PCET </w:t>
      </w:r>
      <w:r w:rsidRPr="00E74E4C">
        <w:rPr>
          <w:rFonts w:ascii="Arial" w:hAnsi="Arial" w:cs="Arial"/>
          <w:sz w:val="22"/>
          <w:szCs w:val="22"/>
        </w:rPr>
        <w:t xml:space="preserve">also record additional contacts made directly with the </w:t>
      </w:r>
      <w:r>
        <w:rPr>
          <w:rFonts w:ascii="Arial" w:hAnsi="Arial" w:cs="Arial"/>
          <w:sz w:val="22"/>
          <w:szCs w:val="22"/>
        </w:rPr>
        <w:t>team</w:t>
      </w:r>
      <w:r w:rsidRPr="00E74E4C">
        <w:rPr>
          <w:rFonts w:ascii="Arial" w:hAnsi="Arial" w:cs="Arial"/>
          <w:sz w:val="22"/>
          <w:szCs w:val="22"/>
        </w:rPr>
        <w:t xml:space="preserve"> and these are categorised as </w:t>
      </w:r>
      <w:r>
        <w:rPr>
          <w:rFonts w:ascii="Arial" w:hAnsi="Arial" w:cs="Arial"/>
          <w:sz w:val="22"/>
          <w:szCs w:val="22"/>
        </w:rPr>
        <w:t xml:space="preserve">enquires, or </w:t>
      </w:r>
      <w:r w:rsidRPr="00E74E4C">
        <w:rPr>
          <w:rFonts w:ascii="Arial" w:hAnsi="Arial" w:cs="Arial"/>
          <w:sz w:val="22"/>
          <w:szCs w:val="22"/>
        </w:rPr>
        <w:t>requiring advice or signposting and also recorded on Datix.</w:t>
      </w:r>
    </w:p>
    <w:p w:rsidR="00C87E59" w:rsidRPr="00E74E4C" w:rsidRDefault="00C87E59" w:rsidP="00C87E59">
      <w:pPr>
        <w:jc w:val="both"/>
        <w:rPr>
          <w:rFonts w:ascii="Arial" w:hAnsi="Arial" w:cs="Arial"/>
          <w:sz w:val="22"/>
          <w:szCs w:val="22"/>
        </w:rPr>
      </w:pPr>
    </w:p>
    <w:p w:rsidR="00C87E59" w:rsidRPr="00E02892" w:rsidRDefault="00C87E59" w:rsidP="00C87E59">
      <w:pPr>
        <w:jc w:val="both"/>
        <w:rPr>
          <w:rFonts w:ascii="Arial" w:hAnsi="Arial" w:cs="Arial"/>
          <w:sz w:val="22"/>
          <w:szCs w:val="22"/>
        </w:rPr>
      </w:pPr>
      <w:r w:rsidRPr="00E02892">
        <w:rPr>
          <w:rFonts w:ascii="Arial" w:hAnsi="Arial" w:cs="Arial"/>
          <w:sz w:val="22"/>
          <w:szCs w:val="22"/>
        </w:rPr>
        <w:t xml:space="preserve">During 2018/19 there were </w:t>
      </w:r>
      <w:r w:rsidRPr="00C87E59">
        <w:rPr>
          <w:rFonts w:ascii="Arial" w:hAnsi="Arial" w:cs="Arial"/>
          <w:b/>
          <w:sz w:val="22"/>
          <w:szCs w:val="22"/>
        </w:rPr>
        <w:t>393</w:t>
      </w:r>
      <w:r w:rsidRPr="00E02892">
        <w:rPr>
          <w:rFonts w:ascii="Arial" w:hAnsi="Arial" w:cs="Arial"/>
          <w:sz w:val="22"/>
          <w:szCs w:val="22"/>
        </w:rPr>
        <w:t xml:space="preserve"> contacts for advice or signposting recorded for our mental health services, and </w:t>
      </w:r>
      <w:r w:rsidRPr="00C87E59">
        <w:rPr>
          <w:rFonts w:ascii="Arial" w:hAnsi="Arial" w:cs="Arial"/>
          <w:b/>
          <w:sz w:val="22"/>
          <w:szCs w:val="22"/>
        </w:rPr>
        <w:t>53</w:t>
      </w:r>
      <w:r w:rsidRPr="00E02892">
        <w:rPr>
          <w:rFonts w:ascii="Arial" w:hAnsi="Arial" w:cs="Arial"/>
          <w:sz w:val="22"/>
          <w:szCs w:val="22"/>
        </w:rPr>
        <w:t xml:space="preserve"> for our physical health services</w:t>
      </w:r>
      <w:r>
        <w:rPr>
          <w:rFonts w:ascii="Arial" w:hAnsi="Arial" w:cs="Arial"/>
          <w:sz w:val="22"/>
          <w:szCs w:val="22"/>
        </w:rPr>
        <w:t xml:space="preserve"> – a total of </w:t>
      </w:r>
      <w:r w:rsidRPr="00C87E59">
        <w:rPr>
          <w:rFonts w:ascii="Arial" w:hAnsi="Arial" w:cs="Arial"/>
          <w:b/>
          <w:sz w:val="22"/>
          <w:szCs w:val="22"/>
        </w:rPr>
        <w:t>446</w:t>
      </w:r>
      <w:r w:rsidRPr="00CB2520">
        <w:rPr>
          <w:rFonts w:ascii="Arial" w:hAnsi="Arial" w:cs="Arial"/>
          <w:sz w:val="22"/>
          <w:szCs w:val="22"/>
        </w:rPr>
        <w:t xml:space="preserve"> </w:t>
      </w:r>
      <w:r>
        <w:rPr>
          <w:rFonts w:ascii="Arial" w:hAnsi="Arial" w:cs="Arial"/>
          <w:sz w:val="22"/>
          <w:szCs w:val="22"/>
        </w:rPr>
        <w:t>additional contacts.</w:t>
      </w:r>
    </w:p>
    <w:p w:rsidR="00C87E59" w:rsidRDefault="00C87E59" w:rsidP="00C87E59">
      <w:pPr>
        <w:jc w:val="both"/>
        <w:rPr>
          <w:rFonts w:ascii="Arial" w:hAnsi="Arial" w:cs="Arial"/>
          <w:sz w:val="22"/>
          <w:szCs w:val="22"/>
          <w:highlight w:val="yellow"/>
        </w:rPr>
      </w:pPr>
    </w:p>
    <w:p w:rsidR="00C87E59" w:rsidRPr="00E74E4C" w:rsidRDefault="00C87E59" w:rsidP="00C87E59">
      <w:pPr>
        <w:jc w:val="both"/>
        <w:rPr>
          <w:rFonts w:ascii="Arial" w:hAnsi="Arial" w:cs="Arial"/>
          <w:sz w:val="22"/>
          <w:szCs w:val="22"/>
        </w:rPr>
      </w:pPr>
      <w:r w:rsidRPr="00E02892">
        <w:rPr>
          <w:rFonts w:ascii="Arial" w:hAnsi="Arial" w:cs="Arial"/>
          <w:sz w:val="22"/>
          <w:szCs w:val="22"/>
        </w:rPr>
        <w:t xml:space="preserve">During 2019/20 there were </w:t>
      </w:r>
      <w:r w:rsidRPr="00C87E59">
        <w:rPr>
          <w:rFonts w:ascii="Arial" w:hAnsi="Arial" w:cs="Arial"/>
          <w:b/>
          <w:sz w:val="22"/>
          <w:szCs w:val="22"/>
        </w:rPr>
        <w:t>267</w:t>
      </w:r>
      <w:r w:rsidRPr="00E02892">
        <w:rPr>
          <w:rFonts w:ascii="Arial" w:hAnsi="Arial" w:cs="Arial"/>
          <w:sz w:val="22"/>
          <w:szCs w:val="22"/>
        </w:rPr>
        <w:t xml:space="preserve"> contacts for advice or signposting recorded for our mental health services, and </w:t>
      </w:r>
      <w:r w:rsidRPr="00C87E59">
        <w:rPr>
          <w:rFonts w:ascii="Arial" w:hAnsi="Arial" w:cs="Arial"/>
          <w:b/>
          <w:sz w:val="22"/>
          <w:szCs w:val="22"/>
        </w:rPr>
        <w:t>51</w:t>
      </w:r>
      <w:r w:rsidRPr="00E02892">
        <w:rPr>
          <w:rFonts w:ascii="Arial" w:hAnsi="Arial" w:cs="Arial"/>
          <w:sz w:val="22"/>
          <w:szCs w:val="22"/>
        </w:rPr>
        <w:t xml:space="preserve"> for our physical health services</w:t>
      </w:r>
      <w:r>
        <w:rPr>
          <w:rFonts w:ascii="Arial" w:hAnsi="Arial" w:cs="Arial"/>
          <w:sz w:val="22"/>
          <w:szCs w:val="22"/>
        </w:rPr>
        <w:t xml:space="preserve"> – a total of </w:t>
      </w:r>
      <w:r w:rsidRPr="00C87E59">
        <w:rPr>
          <w:rFonts w:ascii="Arial" w:hAnsi="Arial" w:cs="Arial"/>
          <w:b/>
          <w:sz w:val="22"/>
          <w:szCs w:val="22"/>
        </w:rPr>
        <w:t>318</w:t>
      </w:r>
      <w:r w:rsidRPr="00CB2520">
        <w:rPr>
          <w:rFonts w:ascii="Arial" w:hAnsi="Arial" w:cs="Arial"/>
          <w:sz w:val="22"/>
          <w:szCs w:val="22"/>
        </w:rPr>
        <w:t xml:space="preserve"> </w:t>
      </w:r>
      <w:r>
        <w:rPr>
          <w:rFonts w:ascii="Arial" w:hAnsi="Arial" w:cs="Arial"/>
          <w:sz w:val="22"/>
          <w:szCs w:val="22"/>
        </w:rPr>
        <w:t xml:space="preserve">additional contacts.  </w:t>
      </w:r>
      <w:r w:rsidRPr="00CB2520">
        <w:rPr>
          <w:rFonts w:ascii="Arial" w:hAnsi="Arial" w:cs="Arial"/>
          <w:sz w:val="22"/>
          <w:szCs w:val="22"/>
        </w:rPr>
        <w:t xml:space="preserve">This type of contact has decreased by 40% in 2019/20 </w:t>
      </w:r>
      <w:r>
        <w:rPr>
          <w:rFonts w:ascii="Arial" w:hAnsi="Arial" w:cs="Arial"/>
          <w:sz w:val="22"/>
          <w:szCs w:val="22"/>
        </w:rPr>
        <w:t>and does not include compliments.</w:t>
      </w:r>
    </w:p>
    <w:p w:rsidR="00C87E59" w:rsidRPr="00A90FE3" w:rsidRDefault="00C87E59" w:rsidP="00C87E59">
      <w:pPr>
        <w:jc w:val="both"/>
        <w:rPr>
          <w:rFonts w:ascii="Arial" w:hAnsi="Arial" w:cs="Arial"/>
        </w:rPr>
      </w:pPr>
    </w:p>
    <w:p w:rsidR="00C87E59" w:rsidRPr="00E74E4C" w:rsidRDefault="00C87E59" w:rsidP="00C87E59">
      <w:pPr>
        <w:jc w:val="both"/>
        <w:rPr>
          <w:rFonts w:ascii="Arial" w:hAnsi="Arial" w:cs="Arial"/>
          <w:sz w:val="22"/>
          <w:szCs w:val="22"/>
        </w:rPr>
      </w:pPr>
      <w:r w:rsidRPr="00E74E4C">
        <w:rPr>
          <w:rFonts w:ascii="Arial" w:hAnsi="Arial" w:cs="Arial"/>
          <w:sz w:val="22"/>
          <w:szCs w:val="22"/>
        </w:rPr>
        <w:t xml:space="preserve">People are encouraged to seek an independent investigation of their complaint via an external review by the Parliamentary Health Services Ombudsman (PHSO), Local Government Ombudsman (LGO) or the Care Quality Commission (CQC) if they are not satisfied with the outcome of </w:t>
      </w:r>
      <w:r w:rsidRPr="00E74E4C">
        <w:rPr>
          <w:rFonts w:ascii="Arial" w:hAnsi="Arial" w:cs="Arial"/>
          <w:sz w:val="22"/>
          <w:szCs w:val="22"/>
          <w:vertAlign w:val="superscript"/>
        </w:rPr>
        <w:t>2</w:t>
      </w:r>
      <w:r w:rsidRPr="00E74E4C">
        <w:rPr>
          <w:rFonts w:ascii="Arial" w:hAnsi="Arial" w:cs="Arial"/>
          <w:sz w:val="22"/>
          <w:szCs w:val="22"/>
        </w:rPr>
        <w:t>gether</w:t>
      </w:r>
      <w:r>
        <w:rPr>
          <w:rFonts w:ascii="Arial" w:hAnsi="Arial" w:cs="Arial"/>
          <w:sz w:val="22"/>
          <w:szCs w:val="22"/>
        </w:rPr>
        <w:t>/GCS and/or after 1</w:t>
      </w:r>
      <w:r w:rsidRPr="00107A3E">
        <w:rPr>
          <w:rFonts w:ascii="Arial" w:hAnsi="Arial" w:cs="Arial"/>
          <w:sz w:val="22"/>
          <w:szCs w:val="22"/>
          <w:vertAlign w:val="superscript"/>
        </w:rPr>
        <w:t>st</w:t>
      </w:r>
      <w:r>
        <w:rPr>
          <w:rFonts w:ascii="Arial" w:hAnsi="Arial" w:cs="Arial"/>
          <w:sz w:val="22"/>
          <w:szCs w:val="22"/>
        </w:rPr>
        <w:t xml:space="preserve"> October 2019 GHC</w:t>
      </w:r>
      <w:r w:rsidRPr="00E74E4C">
        <w:rPr>
          <w:rFonts w:ascii="Arial" w:hAnsi="Arial" w:cs="Arial"/>
          <w:sz w:val="22"/>
          <w:szCs w:val="22"/>
        </w:rPr>
        <w:t xml:space="preserve">’s investigation or if they feel that their concern remains unresolved. </w:t>
      </w:r>
    </w:p>
    <w:p w:rsidR="00C87E59" w:rsidRPr="00E74E4C" w:rsidRDefault="00C87E59" w:rsidP="00C87E59">
      <w:pPr>
        <w:jc w:val="both"/>
        <w:rPr>
          <w:rFonts w:ascii="Arial" w:hAnsi="Arial" w:cs="Arial"/>
          <w:b/>
          <w:sz w:val="22"/>
          <w:szCs w:val="22"/>
        </w:rPr>
      </w:pPr>
    </w:p>
    <w:p w:rsidR="00C87E59" w:rsidRPr="00E74E4C" w:rsidRDefault="00C87E59" w:rsidP="00C87E59">
      <w:pPr>
        <w:jc w:val="both"/>
        <w:rPr>
          <w:rFonts w:ascii="Arial" w:hAnsi="Arial" w:cs="Arial"/>
          <w:sz w:val="22"/>
          <w:szCs w:val="22"/>
        </w:rPr>
      </w:pPr>
      <w:r w:rsidRPr="00F879D8">
        <w:rPr>
          <w:rFonts w:ascii="Arial" w:hAnsi="Arial" w:cs="Arial"/>
          <w:sz w:val="22"/>
          <w:szCs w:val="22"/>
        </w:rPr>
        <w:t xml:space="preserve">The </w:t>
      </w:r>
      <w:r>
        <w:rPr>
          <w:rFonts w:ascii="Arial" w:hAnsi="Arial" w:cs="Arial"/>
          <w:sz w:val="22"/>
          <w:szCs w:val="22"/>
        </w:rPr>
        <w:t>t</w:t>
      </w:r>
      <w:r w:rsidRPr="00F879D8">
        <w:rPr>
          <w:rFonts w:ascii="Arial" w:hAnsi="Arial" w:cs="Arial"/>
          <w:sz w:val="22"/>
          <w:szCs w:val="22"/>
        </w:rPr>
        <w:t>able</w:t>
      </w:r>
      <w:r>
        <w:rPr>
          <w:rFonts w:ascii="Arial" w:hAnsi="Arial" w:cs="Arial"/>
          <w:sz w:val="22"/>
          <w:szCs w:val="22"/>
        </w:rPr>
        <w:t xml:space="preserve"> </w:t>
      </w:r>
      <w:r w:rsidRPr="00F879D8">
        <w:rPr>
          <w:rFonts w:ascii="Arial" w:hAnsi="Arial" w:cs="Arial"/>
          <w:sz w:val="22"/>
          <w:szCs w:val="22"/>
        </w:rPr>
        <w:t>below summarises the contact that external review agencies have had with our Trust throughout 2019/20.</w:t>
      </w:r>
      <w:r w:rsidRPr="00E74E4C">
        <w:rPr>
          <w:rFonts w:ascii="Arial" w:hAnsi="Arial" w:cs="Arial"/>
          <w:sz w:val="22"/>
          <w:szCs w:val="22"/>
        </w:rPr>
        <w:t xml:space="preserve"> </w:t>
      </w:r>
    </w:p>
    <w:p w:rsidR="00C87E59" w:rsidRPr="00E74E4C" w:rsidRDefault="00C87E59" w:rsidP="00C87E59">
      <w:pPr>
        <w:jc w:val="both"/>
        <w:rPr>
          <w:rFonts w:ascii="Arial" w:hAnsi="Arial" w:cs="Arial"/>
          <w:sz w:val="22"/>
          <w:szCs w:val="22"/>
        </w:rPr>
      </w:pPr>
    </w:p>
    <w:p w:rsidR="00C87E59" w:rsidRDefault="00C87E59" w:rsidP="00C87E59">
      <w:pPr>
        <w:jc w:val="both"/>
        <w:rPr>
          <w:rFonts w:ascii="Arial" w:hAnsi="Arial" w:cs="Arial"/>
          <w:sz w:val="22"/>
          <w:szCs w:val="22"/>
        </w:rPr>
      </w:pPr>
      <w:r w:rsidRPr="00E74E4C">
        <w:rPr>
          <w:rFonts w:ascii="Arial" w:hAnsi="Arial" w:cs="Arial"/>
          <w:sz w:val="22"/>
          <w:szCs w:val="22"/>
        </w:rPr>
        <w:t>The</w:t>
      </w:r>
      <w:r>
        <w:rPr>
          <w:rFonts w:ascii="Arial" w:hAnsi="Arial" w:cs="Arial"/>
          <w:sz w:val="22"/>
          <w:szCs w:val="22"/>
        </w:rPr>
        <w:t>se</w:t>
      </w:r>
      <w:r w:rsidRPr="00E74E4C">
        <w:rPr>
          <w:rFonts w:ascii="Arial" w:hAnsi="Arial" w:cs="Arial"/>
          <w:sz w:val="22"/>
          <w:szCs w:val="22"/>
        </w:rPr>
        <w:t xml:space="preserve"> data include complaints raised and investigated by our Trust over previous years and due to this the totals do not correlate with the total number of initial requests made in </w:t>
      </w:r>
      <w:r>
        <w:rPr>
          <w:rFonts w:ascii="Arial" w:hAnsi="Arial" w:cs="Arial"/>
          <w:sz w:val="22"/>
          <w:szCs w:val="22"/>
        </w:rPr>
        <w:t>2019/20</w:t>
      </w:r>
      <w:r w:rsidRPr="00E74E4C">
        <w:rPr>
          <w:rFonts w:ascii="Arial" w:hAnsi="Arial" w:cs="Arial"/>
          <w:sz w:val="22"/>
          <w:szCs w:val="22"/>
        </w:rPr>
        <w:t xml:space="preserve"> </w:t>
      </w:r>
    </w:p>
    <w:p w:rsidR="00C87E59" w:rsidRDefault="00C87E59" w:rsidP="00C87E59">
      <w:pPr>
        <w:jc w:val="both"/>
        <w:rPr>
          <w:rFonts w:ascii="Arial" w:hAnsi="Arial" w:cs="Arial"/>
          <w:sz w:val="22"/>
          <w:szCs w:val="22"/>
        </w:rPr>
      </w:pPr>
    </w:p>
    <w:p w:rsidR="00C87E59" w:rsidRDefault="00C87E59" w:rsidP="00C87E59">
      <w:pPr>
        <w:jc w:val="both"/>
        <w:rPr>
          <w:rFonts w:ascii="Arial" w:hAnsi="Arial" w:cs="Arial"/>
          <w:sz w:val="22"/>
          <w:szCs w:val="22"/>
        </w:rPr>
      </w:pPr>
    </w:p>
    <w:tbl>
      <w:tblPr>
        <w:tblStyle w:val="TableGrid"/>
        <w:tblW w:w="0" w:type="auto"/>
        <w:tblLook w:val="04A0" w:firstRow="1" w:lastRow="0" w:firstColumn="1" w:lastColumn="0" w:noHBand="0" w:noVBand="1"/>
      </w:tblPr>
      <w:tblGrid>
        <w:gridCol w:w="3936"/>
        <w:gridCol w:w="1417"/>
        <w:gridCol w:w="1418"/>
        <w:gridCol w:w="1417"/>
        <w:gridCol w:w="1418"/>
      </w:tblGrid>
      <w:tr w:rsidR="00C87E59" w:rsidRPr="00E74E4C" w:rsidTr="002A2B5F">
        <w:tc>
          <w:tcPr>
            <w:tcW w:w="3936" w:type="dxa"/>
            <w:tcBorders>
              <w:top w:val="single" w:sz="4" w:space="0" w:color="auto"/>
              <w:left w:val="single" w:sz="4" w:space="0" w:color="auto"/>
            </w:tcBorders>
          </w:tcPr>
          <w:p w:rsidR="00C87E59" w:rsidRPr="008527AC" w:rsidRDefault="00C87E59" w:rsidP="00C87E59">
            <w:pPr>
              <w:jc w:val="both"/>
              <w:rPr>
                <w:rFonts w:ascii="Arial" w:hAnsi="Arial" w:cs="Arial"/>
                <w:b/>
                <w:sz w:val="22"/>
                <w:szCs w:val="22"/>
                <w:highlight w:val="yellow"/>
              </w:rPr>
            </w:pPr>
          </w:p>
        </w:tc>
        <w:tc>
          <w:tcPr>
            <w:tcW w:w="1417" w:type="dxa"/>
            <w:shd w:val="clear" w:color="auto" w:fill="365F91" w:themeFill="accent1" w:themeFillShade="BF"/>
            <w:vAlign w:val="center"/>
          </w:tcPr>
          <w:p w:rsidR="00C87E59" w:rsidRPr="00E74E4C" w:rsidRDefault="00C87E59" w:rsidP="00C87E59">
            <w:pPr>
              <w:jc w:val="both"/>
              <w:rPr>
                <w:rFonts w:ascii="Arial" w:hAnsi="Arial" w:cs="Arial"/>
                <w:b/>
                <w:color w:val="FFFFFF" w:themeColor="background1"/>
                <w:sz w:val="22"/>
                <w:szCs w:val="22"/>
              </w:rPr>
            </w:pPr>
          </w:p>
          <w:p w:rsidR="00C87E59" w:rsidRPr="00E74E4C" w:rsidRDefault="00C87E59" w:rsidP="00C87E59">
            <w:pPr>
              <w:jc w:val="both"/>
              <w:rPr>
                <w:rFonts w:ascii="Arial" w:hAnsi="Arial" w:cs="Arial"/>
                <w:b/>
                <w:color w:val="FFFFFF" w:themeColor="background1"/>
                <w:sz w:val="22"/>
                <w:szCs w:val="22"/>
              </w:rPr>
            </w:pPr>
            <w:r w:rsidRPr="00E74E4C">
              <w:rPr>
                <w:rFonts w:ascii="Arial" w:hAnsi="Arial" w:cs="Arial"/>
                <w:b/>
                <w:color w:val="FFFFFF" w:themeColor="background1"/>
                <w:sz w:val="22"/>
                <w:szCs w:val="22"/>
              </w:rPr>
              <w:t>PHSO</w:t>
            </w:r>
          </w:p>
          <w:p w:rsidR="00C87E59" w:rsidRPr="00E74E4C" w:rsidRDefault="00C87E59" w:rsidP="00C87E59">
            <w:pPr>
              <w:jc w:val="both"/>
              <w:rPr>
                <w:rFonts w:ascii="Arial" w:hAnsi="Arial" w:cs="Arial"/>
                <w:b/>
                <w:color w:val="FFFFFF" w:themeColor="background1"/>
                <w:sz w:val="22"/>
                <w:szCs w:val="22"/>
              </w:rPr>
            </w:pPr>
          </w:p>
        </w:tc>
        <w:tc>
          <w:tcPr>
            <w:tcW w:w="1418" w:type="dxa"/>
            <w:shd w:val="clear" w:color="auto" w:fill="365F91" w:themeFill="accent1" w:themeFillShade="BF"/>
            <w:vAlign w:val="center"/>
          </w:tcPr>
          <w:p w:rsidR="00C87E59" w:rsidRPr="00E74E4C" w:rsidRDefault="00C87E59" w:rsidP="00C87E59">
            <w:pPr>
              <w:jc w:val="both"/>
              <w:rPr>
                <w:rFonts w:ascii="Arial" w:hAnsi="Arial" w:cs="Arial"/>
                <w:b/>
                <w:color w:val="FFFFFF" w:themeColor="background1"/>
                <w:sz w:val="22"/>
                <w:szCs w:val="22"/>
              </w:rPr>
            </w:pPr>
            <w:r w:rsidRPr="00E74E4C">
              <w:rPr>
                <w:rFonts w:ascii="Arial" w:hAnsi="Arial" w:cs="Arial"/>
                <w:b/>
                <w:color w:val="FFFFFF" w:themeColor="background1"/>
                <w:sz w:val="22"/>
                <w:szCs w:val="22"/>
              </w:rPr>
              <w:t>LGO</w:t>
            </w:r>
          </w:p>
        </w:tc>
        <w:tc>
          <w:tcPr>
            <w:tcW w:w="1417" w:type="dxa"/>
            <w:shd w:val="clear" w:color="auto" w:fill="365F91" w:themeFill="accent1" w:themeFillShade="BF"/>
            <w:vAlign w:val="center"/>
          </w:tcPr>
          <w:p w:rsidR="00C87E59" w:rsidRPr="00E74E4C" w:rsidRDefault="00C87E59" w:rsidP="00C87E59">
            <w:pPr>
              <w:jc w:val="both"/>
              <w:rPr>
                <w:rFonts w:ascii="Arial" w:hAnsi="Arial" w:cs="Arial"/>
                <w:b/>
                <w:color w:val="FFFFFF" w:themeColor="background1"/>
                <w:sz w:val="22"/>
                <w:szCs w:val="22"/>
              </w:rPr>
            </w:pPr>
            <w:r w:rsidRPr="00E74E4C">
              <w:rPr>
                <w:rFonts w:ascii="Arial" w:hAnsi="Arial" w:cs="Arial"/>
                <w:b/>
                <w:color w:val="FFFFFF" w:themeColor="background1"/>
                <w:sz w:val="22"/>
                <w:szCs w:val="22"/>
              </w:rPr>
              <w:t>CQC</w:t>
            </w:r>
          </w:p>
        </w:tc>
        <w:tc>
          <w:tcPr>
            <w:tcW w:w="1418" w:type="dxa"/>
            <w:shd w:val="clear" w:color="auto" w:fill="365F91" w:themeFill="accent1" w:themeFillShade="BF"/>
            <w:vAlign w:val="center"/>
          </w:tcPr>
          <w:p w:rsidR="00C87E59" w:rsidRPr="00E74E4C" w:rsidRDefault="00C87E59" w:rsidP="00C87E59">
            <w:pPr>
              <w:jc w:val="both"/>
              <w:rPr>
                <w:rFonts w:ascii="Arial" w:hAnsi="Arial" w:cs="Arial"/>
                <w:b/>
                <w:color w:val="FFFFFF" w:themeColor="background1"/>
                <w:sz w:val="22"/>
                <w:szCs w:val="22"/>
              </w:rPr>
            </w:pPr>
            <w:r w:rsidRPr="00E74E4C">
              <w:rPr>
                <w:rFonts w:ascii="Arial" w:hAnsi="Arial" w:cs="Arial"/>
                <w:b/>
                <w:color w:val="FFFFFF" w:themeColor="background1"/>
                <w:sz w:val="22"/>
                <w:szCs w:val="22"/>
              </w:rPr>
              <w:t>Total</w:t>
            </w:r>
          </w:p>
        </w:tc>
      </w:tr>
      <w:tr w:rsidR="00C87E59" w:rsidRPr="00E74E4C" w:rsidTr="002A2B5F">
        <w:tc>
          <w:tcPr>
            <w:tcW w:w="3936" w:type="dxa"/>
            <w:vAlign w:val="center"/>
          </w:tcPr>
          <w:p w:rsidR="00C87E59" w:rsidRPr="00E74E4C" w:rsidRDefault="00C87E59" w:rsidP="00C87E59">
            <w:pPr>
              <w:jc w:val="both"/>
              <w:rPr>
                <w:rFonts w:ascii="Arial" w:hAnsi="Arial" w:cs="Arial"/>
                <w:sz w:val="22"/>
                <w:szCs w:val="22"/>
              </w:rPr>
            </w:pPr>
            <w:r w:rsidRPr="00E74E4C">
              <w:rPr>
                <w:rFonts w:ascii="Arial" w:hAnsi="Arial" w:cs="Arial"/>
                <w:sz w:val="22"/>
                <w:szCs w:val="22"/>
              </w:rPr>
              <w:t xml:space="preserve">Number of requests for initial information about individual complaints during </w:t>
            </w:r>
            <w:r>
              <w:rPr>
                <w:rFonts w:ascii="Arial" w:hAnsi="Arial" w:cs="Arial"/>
                <w:sz w:val="22"/>
                <w:szCs w:val="22"/>
              </w:rPr>
              <w:t>2019/20</w:t>
            </w:r>
          </w:p>
        </w:tc>
        <w:tc>
          <w:tcPr>
            <w:tcW w:w="1417" w:type="dxa"/>
            <w:vAlign w:val="center"/>
          </w:tcPr>
          <w:p w:rsidR="00C87E59" w:rsidRPr="00E74E4C" w:rsidRDefault="00C87E59" w:rsidP="002A2B5F">
            <w:pPr>
              <w:jc w:val="center"/>
              <w:rPr>
                <w:rFonts w:ascii="Arial" w:hAnsi="Arial" w:cs="Arial"/>
                <w:b/>
                <w:sz w:val="22"/>
                <w:szCs w:val="22"/>
              </w:rPr>
            </w:pPr>
            <w:r>
              <w:rPr>
                <w:rFonts w:ascii="Arial" w:hAnsi="Arial" w:cs="Arial"/>
                <w:b/>
                <w:sz w:val="22"/>
                <w:szCs w:val="22"/>
              </w:rPr>
              <w:t>6</w:t>
            </w:r>
          </w:p>
        </w:tc>
        <w:tc>
          <w:tcPr>
            <w:tcW w:w="1418" w:type="dxa"/>
            <w:vAlign w:val="center"/>
          </w:tcPr>
          <w:p w:rsidR="00C87E59" w:rsidRPr="00E74E4C" w:rsidRDefault="00C87E59" w:rsidP="002A2B5F">
            <w:pPr>
              <w:jc w:val="center"/>
              <w:rPr>
                <w:rFonts w:ascii="Arial" w:hAnsi="Arial" w:cs="Arial"/>
                <w:b/>
                <w:sz w:val="22"/>
                <w:szCs w:val="22"/>
              </w:rPr>
            </w:pPr>
            <w:r>
              <w:rPr>
                <w:rFonts w:ascii="Arial" w:hAnsi="Arial" w:cs="Arial"/>
                <w:b/>
                <w:sz w:val="22"/>
                <w:szCs w:val="22"/>
              </w:rPr>
              <w:t>0</w:t>
            </w:r>
          </w:p>
        </w:tc>
        <w:tc>
          <w:tcPr>
            <w:tcW w:w="1417" w:type="dxa"/>
            <w:vAlign w:val="center"/>
          </w:tcPr>
          <w:p w:rsidR="00C87E59" w:rsidRPr="00E74E4C" w:rsidRDefault="00C87E59" w:rsidP="002A2B5F">
            <w:pPr>
              <w:jc w:val="center"/>
              <w:rPr>
                <w:rFonts w:ascii="Arial" w:hAnsi="Arial" w:cs="Arial"/>
                <w:b/>
                <w:sz w:val="22"/>
                <w:szCs w:val="22"/>
              </w:rPr>
            </w:pPr>
            <w:r>
              <w:rPr>
                <w:rFonts w:ascii="Arial" w:hAnsi="Arial" w:cs="Arial"/>
                <w:b/>
                <w:sz w:val="22"/>
                <w:szCs w:val="22"/>
              </w:rPr>
              <w:t>0</w:t>
            </w:r>
          </w:p>
        </w:tc>
        <w:tc>
          <w:tcPr>
            <w:tcW w:w="1418" w:type="dxa"/>
            <w:vAlign w:val="center"/>
          </w:tcPr>
          <w:p w:rsidR="00C87E59" w:rsidRPr="00E74E4C" w:rsidRDefault="00C87E59" w:rsidP="002A2B5F">
            <w:pPr>
              <w:jc w:val="center"/>
              <w:rPr>
                <w:rFonts w:ascii="Arial" w:hAnsi="Arial" w:cs="Arial"/>
                <w:b/>
                <w:sz w:val="22"/>
                <w:szCs w:val="22"/>
              </w:rPr>
            </w:pPr>
            <w:r>
              <w:rPr>
                <w:rFonts w:ascii="Arial" w:hAnsi="Arial" w:cs="Arial"/>
                <w:b/>
                <w:sz w:val="22"/>
                <w:szCs w:val="22"/>
              </w:rPr>
              <w:t>5</w:t>
            </w:r>
          </w:p>
        </w:tc>
      </w:tr>
      <w:tr w:rsidR="00C87E59" w:rsidRPr="00E74E4C" w:rsidTr="002A2B5F">
        <w:tc>
          <w:tcPr>
            <w:tcW w:w="3936" w:type="dxa"/>
            <w:vAlign w:val="center"/>
          </w:tcPr>
          <w:p w:rsidR="00C87E59" w:rsidRPr="00E74E4C" w:rsidRDefault="00C87E59" w:rsidP="00C87E59">
            <w:pPr>
              <w:jc w:val="both"/>
              <w:rPr>
                <w:rFonts w:ascii="Arial" w:hAnsi="Arial" w:cs="Arial"/>
                <w:sz w:val="22"/>
                <w:szCs w:val="22"/>
              </w:rPr>
            </w:pPr>
            <w:r w:rsidRPr="00E74E4C">
              <w:rPr>
                <w:rFonts w:ascii="Arial" w:hAnsi="Arial" w:cs="Arial"/>
                <w:sz w:val="22"/>
                <w:szCs w:val="22"/>
              </w:rPr>
              <w:t>Number of complaints closed following initial review of information with no further action.</w:t>
            </w:r>
          </w:p>
        </w:tc>
        <w:tc>
          <w:tcPr>
            <w:tcW w:w="1417" w:type="dxa"/>
            <w:vAlign w:val="center"/>
          </w:tcPr>
          <w:p w:rsidR="00C87E59" w:rsidRPr="00E74E4C" w:rsidRDefault="00C87E59" w:rsidP="002A2B5F">
            <w:pPr>
              <w:jc w:val="center"/>
              <w:rPr>
                <w:rFonts w:ascii="Arial" w:hAnsi="Arial" w:cs="Arial"/>
                <w:b/>
                <w:sz w:val="22"/>
                <w:szCs w:val="22"/>
              </w:rPr>
            </w:pPr>
            <w:r>
              <w:rPr>
                <w:rFonts w:ascii="Arial" w:hAnsi="Arial" w:cs="Arial"/>
                <w:b/>
                <w:sz w:val="22"/>
                <w:szCs w:val="22"/>
              </w:rPr>
              <w:t>5</w:t>
            </w:r>
          </w:p>
        </w:tc>
        <w:tc>
          <w:tcPr>
            <w:tcW w:w="1418" w:type="dxa"/>
            <w:vAlign w:val="center"/>
          </w:tcPr>
          <w:p w:rsidR="00C87E59" w:rsidRPr="00E74E4C" w:rsidRDefault="00C87E59" w:rsidP="002A2B5F">
            <w:pPr>
              <w:jc w:val="center"/>
              <w:rPr>
                <w:rFonts w:ascii="Arial" w:hAnsi="Arial" w:cs="Arial"/>
                <w:b/>
                <w:sz w:val="22"/>
                <w:szCs w:val="22"/>
              </w:rPr>
            </w:pPr>
            <w:r>
              <w:rPr>
                <w:rFonts w:ascii="Arial" w:hAnsi="Arial" w:cs="Arial"/>
                <w:b/>
                <w:sz w:val="22"/>
                <w:szCs w:val="22"/>
              </w:rPr>
              <w:t>0</w:t>
            </w:r>
          </w:p>
        </w:tc>
        <w:tc>
          <w:tcPr>
            <w:tcW w:w="1417" w:type="dxa"/>
            <w:vAlign w:val="center"/>
          </w:tcPr>
          <w:p w:rsidR="00C87E59" w:rsidRPr="00E74E4C" w:rsidRDefault="00C87E59" w:rsidP="002A2B5F">
            <w:pPr>
              <w:jc w:val="center"/>
              <w:rPr>
                <w:rFonts w:ascii="Arial" w:hAnsi="Arial" w:cs="Arial"/>
                <w:b/>
                <w:sz w:val="22"/>
                <w:szCs w:val="22"/>
              </w:rPr>
            </w:pPr>
            <w:r>
              <w:rPr>
                <w:rFonts w:ascii="Arial" w:hAnsi="Arial" w:cs="Arial"/>
                <w:b/>
                <w:sz w:val="22"/>
                <w:szCs w:val="22"/>
              </w:rPr>
              <w:t>0</w:t>
            </w:r>
          </w:p>
        </w:tc>
        <w:tc>
          <w:tcPr>
            <w:tcW w:w="1418" w:type="dxa"/>
            <w:vAlign w:val="center"/>
          </w:tcPr>
          <w:p w:rsidR="00C87E59" w:rsidRPr="00E74E4C" w:rsidRDefault="00C87E59" w:rsidP="002A2B5F">
            <w:pPr>
              <w:jc w:val="center"/>
              <w:rPr>
                <w:rFonts w:ascii="Arial" w:hAnsi="Arial" w:cs="Arial"/>
                <w:b/>
                <w:sz w:val="22"/>
                <w:szCs w:val="22"/>
              </w:rPr>
            </w:pPr>
            <w:r>
              <w:rPr>
                <w:rFonts w:ascii="Arial" w:hAnsi="Arial" w:cs="Arial"/>
                <w:b/>
                <w:sz w:val="22"/>
                <w:szCs w:val="22"/>
              </w:rPr>
              <w:t>5</w:t>
            </w:r>
          </w:p>
        </w:tc>
      </w:tr>
      <w:tr w:rsidR="00C87E59" w:rsidRPr="00E74E4C" w:rsidTr="002A2B5F">
        <w:tc>
          <w:tcPr>
            <w:tcW w:w="3936" w:type="dxa"/>
            <w:vAlign w:val="center"/>
          </w:tcPr>
          <w:p w:rsidR="00C87E59" w:rsidRPr="00E74E4C" w:rsidRDefault="00C87E59" w:rsidP="00C87E59">
            <w:pPr>
              <w:jc w:val="both"/>
              <w:rPr>
                <w:rFonts w:ascii="Arial" w:hAnsi="Arial" w:cs="Arial"/>
                <w:sz w:val="22"/>
                <w:szCs w:val="22"/>
              </w:rPr>
            </w:pPr>
            <w:r w:rsidRPr="00E74E4C">
              <w:rPr>
                <w:rFonts w:ascii="Arial" w:hAnsi="Arial" w:cs="Arial"/>
                <w:sz w:val="22"/>
                <w:szCs w:val="22"/>
              </w:rPr>
              <w:t>Number of complaints where intention to investigate has been confirmed</w:t>
            </w:r>
          </w:p>
        </w:tc>
        <w:tc>
          <w:tcPr>
            <w:tcW w:w="1417" w:type="dxa"/>
            <w:vAlign w:val="center"/>
          </w:tcPr>
          <w:p w:rsidR="00C87E59" w:rsidRPr="00E74E4C" w:rsidRDefault="00C87E59" w:rsidP="002A2B5F">
            <w:pPr>
              <w:jc w:val="center"/>
              <w:rPr>
                <w:rFonts w:ascii="Arial" w:hAnsi="Arial" w:cs="Arial"/>
                <w:b/>
                <w:sz w:val="22"/>
                <w:szCs w:val="22"/>
              </w:rPr>
            </w:pPr>
            <w:r>
              <w:rPr>
                <w:rFonts w:ascii="Arial" w:hAnsi="Arial" w:cs="Arial"/>
                <w:b/>
                <w:sz w:val="22"/>
                <w:szCs w:val="22"/>
              </w:rPr>
              <w:t>1</w:t>
            </w:r>
          </w:p>
        </w:tc>
        <w:tc>
          <w:tcPr>
            <w:tcW w:w="1418" w:type="dxa"/>
            <w:vAlign w:val="center"/>
          </w:tcPr>
          <w:p w:rsidR="00C87E59" w:rsidRPr="00E74E4C" w:rsidRDefault="00C87E59" w:rsidP="002A2B5F">
            <w:pPr>
              <w:jc w:val="center"/>
              <w:rPr>
                <w:rFonts w:ascii="Arial" w:hAnsi="Arial" w:cs="Arial"/>
                <w:b/>
                <w:sz w:val="22"/>
                <w:szCs w:val="22"/>
              </w:rPr>
            </w:pPr>
            <w:r>
              <w:rPr>
                <w:rFonts w:ascii="Arial" w:hAnsi="Arial" w:cs="Arial"/>
                <w:b/>
                <w:sz w:val="22"/>
                <w:szCs w:val="22"/>
              </w:rPr>
              <w:t>0</w:t>
            </w:r>
          </w:p>
        </w:tc>
        <w:tc>
          <w:tcPr>
            <w:tcW w:w="1417" w:type="dxa"/>
            <w:vAlign w:val="center"/>
          </w:tcPr>
          <w:p w:rsidR="00C87E59" w:rsidRPr="00E74E4C" w:rsidRDefault="00C87E59" w:rsidP="002A2B5F">
            <w:pPr>
              <w:jc w:val="center"/>
              <w:rPr>
                <w:rFonts w:ascii="Arial" w:hAnsi="Arial" w:cs="Arial"/>
                <w:b/>
                <w:sz w:val="22"/>
                <w:szCs w:val="22"/>
              </w:rPr>
            </w:pPr>
            <w:r>
              <w:rPr>
                <w:rFonts w:ascii="Arial" w:hAnsi="Arial" w:cs="Arial"/>
                <w:b/>
                <w:sz w:val="22"/>
                <w:szCs w:val="22"/>
              </w:rPr>
              <w:t>0</w:t>
            </w:r>
          </w:p>
        </w:tc>
        <w:tc>
          <w:tcPr>
            <w:tcW w:w="1418" w:type="dxa"/>
            <w:vAlign w:val="center"/>
          </w:tcPr>
          <w:p w:rsidR="00C87E59" w:rsidRPr="00E74E4C" w:rsidRDefault="00C87E59" w:rsidP="002A2B5F">
            <w:pPr>
              <w:jc w:val="center"/>
              <w:rPr>
                <w:rFonts w:ascii="Arial" w:hAnsi="Arial" w:cs="Arial"/>
                <w:b/>
                <w:sz w:val="22"/>
                <w:szCs w:val="22"/>
              </w:rPr>
            </w:pPr>
            <w:r>
              <w:rPr>
                <w:rFonts w:ascii="Arial" w:hAnsi="Arial" w:cs="Arial"/>
                <w:b/>
                <w:sz w:val="22"/>
                <w:szCs w:val="22"/>
              </w:rPr>
              <w:t>1</w:t>
            </w:r>
          </w:p>
        </w:tc>
      </w:tr>
      <w:tr w:rsidR="00C87E59" w:rsidRPr="00E74E4C" w:rsidTr="002A2B5F">
        <w:tc>
          <w:tcPr>
            <w:tcW w:w="3936" w:type="dxa"/>
            <w:vAlign w:val="center"/>
          </w:tcPr>
          <w:p w:rsidR="00C87E59" w:rsidRPr="00E74E4C" w:rsidRDefault="00C87E59" w:rsidP="00C87E59">
            <w:pPr>
              <w:jc w:val="both"/>
              <w:rPr>
                <w:rFonts w:ascii="Arial" w:hAnsi="Arial" w:cs="Arial"/>
                <w:sz w:val="22"/>
                <w:szCs w:val="22"/>
              </w:rPr>
            </w:pPr>
            <w:r w:rsidRPr="00E74E4C">
              <w:rPr>
                <w:rFonts w:ascii="Arial" w:hAnsi="Arial" w:cs="Arial"/>
                <w:sz w:val="22"/>
                <w:szCs w:val="22"/>
              </w:rPr>
              <w:t>Number of complaints currently under investigation</w:t>
            </w:r>
          </w:p>
        </w:tc>
        <w:tc>
          <w:tcPr>
            <w:tcW w:w="1417" w:type="dxa"/>
            <w:vAlign w:val="center"/>
          </w:tcPr>
          <w:p w:rsidR="00C87E59" w:rsidRPr="00E74E4C" w:rsidRDefault="00C87E59" w:rsidP="002A2B5F">
            <w:pPr>
              <w:jc w:val="center"/>
              <w:rPr>
                <w:rFonts w:ascii="Arial" w:hAnsi="Arial" w:cs="Arial"/>
                <w:b/>
                <w:sz w:val="22"/>
                <w:szCs w:val="22"/>
              </w:rPr>
            </w:pPr>
            <w:r>
              <w:rPr>
                <w:rFonts w:ascii="Arial" w:hAnsi="Arial" w:cs="Arial"/>
                <w:b/>
                <w:sz w:val="22"/>
                <w:szCs w:val="22"/>
              </w:rPr>
              <w:t>1</w:t>
            </w:r>
          </w:p>
        </w:tc>
        <w:tc>
          <w:tcPr>
            <w:tcW w:w="1418" w:type="dxa"/>
            <w:vAlign w:val="center"/>
          </w:tcPr>
          <w:p w:rsidR="00C87E59" w:rsidRPr="00E74E4C" w:rsidRDefault="00C87E59" w:rsidP="002A2B5F">
            <w:pPr>
              <w:jc w:val="center"/>
              <w:rPr>
                <w:rFonts w:ascii="Arial" w:hAnsi="Arial" w:cs="Arial"/>
                <w:b/>
                <w:sz w:val="22"/>
                <w:szCs w:val="22"/>
              </w:rPr>
            </w:pPr>
            <w:r>
              <w:rPr>
                <w:rFonts w:ascii="Arial" w:hAnsi="Arial" w:cs="Arial"/>
                <w:b/>
                <w:sz w:val="22"/>
                <w:szCs w:val="22"/>
              </w:rPr>
              <w:t>0</w:t>
            </w:r>
          </w:p>
        </w:tc>
        <w:tc>
          <w:tcPr>
            <w:tcW w:w="1417" w:type="dxa"/>
            <w:vAlign w:val="center"/>
          </w:tcPr>
          <w:p w:rsidR="00C87E59" w:rsidRPr="00E74E4C" w:rsidRDefault="00C87E59" w:rsidP="002A2B5F">
            <w:pPr>
              <w:jc w:val="center"/>
              <w:rPr>
                <w:rFonts w:ascii="Arial" w:hAnsi="Arial" w:cs="Arial"/>
                <w:b/>
                <w:sz w:val="22"/>
                <w:szCs w:val="22"/>
              </w:rPr>
            </w:pPr>
            <w:r>
              <w:rPr>
                <w:rFonts w:ascii="Arial" w:hAnsi="Arial" w:cs="Arial"/>
                <w:b/>
                <w:sz w:val="22"/>
                <w:szCs w:val="22"/>
              </w:rPr>
              <w:t>0</w:t>
            </w:r>
          </w:p>
        </w:tc>
        <w:tc>
          <w:tcPr>
            <w:tcW w:w="1418" w:type="dxa"/>
            <w:vAlign w:val="center"/>
          </w:tcPr>
          <w:p w:rsidR="00C87E59" w:rsidRPr="00E74E4C" w:rsidRDefault="00C87E59" w:rsidP="002A2B5F">
            <w:pPr>
              <w:jc w:val="center"/>
              <w:rPr>
                <w:rFonts w:ascii="Arial" w:hAnsi="Arial" w:cs="Arial"/>
                <w:b/>
                <w:sz w:val="22"/>
                <w:szCs w:val="22"/>
              </w:rPr>
            </w:pPr>
            <w:r>
              <w:rPr>
                <w:rFonts w:ascii="Arial" w:hAnsi="Arial" w:cs="Arial"/>
                <w:b/>
                <w:sz w:val="22"/>
                <w:szCs w:val="22"/>
              </w:rPr>
              <w:t>1</w:t>
            </w:r>
          </w:p>
        </w:tc>
      </w:tr>
      <w:tr w:rsidR="00C87E59" w:rsidRPr="00E74E4C" w:rsidTr="002A2B5F">
        <w:tc>
          <w:tcPr>
            <w:tcW w:w="3936" w:type="dxa"/>
            <w:vAlign w:val="center"/>
          </w:tcPr>
          <w:p w:rsidR="00C87E59" w:rsidRPr="00E74E4C" w:rsidRDefault="00C87E59" w:rsidP="00C87E59">
            <w:pPr>
              <w:jc w:val="both"/>
              <w:rPr>
                <w:rFonts w:ascii="Arial" w:hAnsi="Arial" w:cs="Arial"/>
                <w:sz w:val="22"/>
                <w:szCs w:val="22"/>
              </w:rPr>
            </w:pPr>
            <w:r w:rsidRPr="00E74E4C">
              <w:rPr>
                <w:rFonts w:ascii="Arial" w:hAnsi="Arial" w:cs="Arial"/>
                <w:sz w:val="22"/>
                <w:szCs w:val="22"/>
              </w:rPr>
              <w:t>Number of complaints closed following investigation</w:t>
            </w:r>
          </w:p>
        </w:tc>
        <w:tc>
          <w:tcPr>
            <w:tcW w:w="1417" w:type="dxa"/>
            <w:vAlign w:val="center"/>
          </w:tcPr>
          <w:p w:rsidR="00C87E59" w:rsidRPr="00E74E4C" w:rsidRDefault="00C87E59" w:rsidP="002A2B5F">
            <w:pPr>
              <w:jc w:val="center"/>
              <w:rPr>
                <w:rFonts w:ascii="Arial" w:hAnsi="Arial" w:cs="Arial"/>
                <w:b/>
                <w:sz w:val="22"/>
                <w:szCs w:val="22"/>
              </w:rPr>
            </w:pPr>
            <w:r>
              <w:rPr>
                <w:rFonts w:ascii="Arial" w:hAnsi="Arial" w:cs="Arial"/>
                <w:b/>
                <w:sz w:val="22"/>
                <w:szCs w:val="22"/>
              </w:rPr>
              <w:t>6</w:t>
            </w:r>
          </w:p>
        </w:tc>
        <w:tc>
          <w:tcPr>
            <w:tcW w:w="1418" w:type="dxa"/>
            <w:vAlign w:val="center"/>
          </w:tcPr>
          <w:p w:rsidR="00C87E59" w:rsidRPr="00E74E4C" w:rsidRDefault="00C87E59" w:rsidP="002A2B5F">
            <w:pPr>
              <w:jc w:val="center"/>
              <w:rPr>
                <w:rFonts w:ascii="Arial" w:hAnsi="Arial" w:cs="Arial"/>
                <w:b/>
                <w:sz w:val="22"/>
                <w:szCs w:val="22"/>
              </w:rPr>
            </w:pPr>
            <w:r>
              <w:rPr>
                <w:rFonts w:ascii="Arial" w:hAnsi="Arial" w:cs="Arial"/>
                <w:b/>
                <w:sz w:val="22"/>
                <w:szCs w:val="22"/>
              </w:rPr>
              <w:t>1</w:t>
            </w:r>
          </w:p>
        </w:tc>
        <w:tc>
          <w:tcPr>
            <w:tcW w:w="1417" w:type="dxa"/>
            <w:vAlign w:val="center"/>
          </w:tcPr>
          <w:p w:rsidR="00C87E59" w:rsidRPr="00E74E4C" w:rsidRDefault="00C87E59" w:rsidP="002A2B5F">
            <w:pPr>
              <w:jc w:val="center"/>
              <w:rPr>
                <w:rFonts w:ascii="Arial" w:hAnsi="Arial" w:cs="Arial"/>
                <w:b/>
                <w:sz w:val="22"/>
                <w:szCs w:val="22"/>
              </w:rPr>
            </w:pPr>
            <w:r>
              <w:rPr>
                <w:rFonts w:ascii="Arial" w:hAnsi="Arial" w:cs="Arial"/>
                <w:b/>
                <w:sz w:val="22"/>
                <w:szCs w:val="22"/>
              </w:rPr>
              <w:t>0</w:t>
            </w:r>
          </w:p>
        </w:tc>
        <w:tc>
          <w:tcPr>
            <w:tcW w:w="1418" w:type="dxa"/>
            <w:vAlign w:val="center"/>
          </w:tcPr>
          <w:p w:rsidR="00C87E59" w:rsidRPr="00E74E4C" w:rsidRDefault="00C87E59" w:rsidP="002A2B5F">
            <w:pPr>
              <w:jc w:val="center"/>
              <w:rPr>
                <w:rFonts w:ascii="Arial" w:hAnsi="Arial" w:cs="Arial"/>
                <w:b/>
                <w:sz w:val="22"/>
                <w:szCs w:val="22"/>
              </w:rPr>
            </w:pPr>
            <w:r>
              <w:rPr>
                <w:rFonts w:ascii="Arial" w:hAnsi="Arial" w:cs="Arial"/>
                <w:b/>
                <w:sz w:val="22"/>
                <w:szCs w:val="22"/>
              </w:rPr>
              <w:t>7</w:t>
            </w:r>
          </w:p>
        </w:tc>
      </w:tr>
      <w:tr w:rsidR="00C87E59" w:rsidRPr="00E74E4C" w:rsidTr="002A2B5F">
        <w:tc>
          <w:tcPr>
            <w:tcW w:w="3936" w:type="dxa"/>
            <w:vAlign w:val="center"/>
          </w:tcPr>
          <w:p w:rsidR="00C87E59" w:rsidRPr="00E74E4C" w:rsidRDefault="00C87E59" w:rsidP="00C87E59">
            <w:pPr>
              <w:jc w:val="both"/>
              <w:rPr>
                <w:rFonts w:ascii="Arial" w:hAnsi="Arial" w:cs="Arial"/>
                <w:sz w:val="22"/>
                <w:szCs w:val="22"/>
              </w:rPr>
            </w:pPr>
            <w:r w:rsidRPr="00E74E4C">
              <w:rPr>
                <w:rFonts w:ascii="Arial" w:hAnsi="Arial" w:cs="Arial"/>
                <w:sz w:val="22"/>
                <w:szCs w:val="22"/>
              </w:rPr>
              <w:t>Number of complaints upheld following investigation</w:t>
            </w:r>
          </w:p>
        </w:tc>
        <w:tc>
          <w:tcPr>
            <w:tcW w:w="1417" w:type="dxa"/>
            <w:vAlign w:val="center"/>
          </w:tcPr>
          <w:p w:rsidR="00C87E59" w:rsidRPr="00E74E4C" w:rsidRDefault="00C87E59" w:rsidP="002A2B5F">
            <w:pPr>
              <w:jc w:val="center"/>
              <w:rPr>
                <w:rFonts w:ascii="Arial" w:hAnsi="Arial" w:cs="Arial"/>
                <w:b/>
                <w:sz w:val="22"/>
                <w:szCs w:val="22"/>
              </w:rPr>
            </w:pPr>
            <w:r>
              <w:rPr>
                <w:rFonts w:ascii="Arial" w:hAnsi="Arial" w:cs="Arial"/>
                <w:b/>
                <w:sz w:val="22"/>
                <w:szCs w:val="22"/>
              </w:rPr>
              <w:t>0</w:t>
            </w:r>
          </w:p>
        </w:tc>
        <w:tc>
          <w:tcPr>
            <w:tcW w:w="1418" w:type="dxa"/>
            <w:vAlign w:val="center"/>
          </w:tcPr>
          <w:p w:rsidR="00C87E59" w:rsidRPr="00E74E4C" w:rsidRDefault="00C87E59" w:rsidP="002A2B5F">
            <w:pPr>
              <w:jc w:val="center"/>
              <w:rPr>
                <w:rFonts w:ascii="Arial" w:hAnsi="Arial" w:cs="Arial"/>
                <w:b/>
                <w:sz w:val="22"/>
                <w:szCs w:val="22"/>
              </w:rPr>
            </w:pPr>
            <w:r>
              <w:rPr>
                <w:rFonts w:ascii="Arial" w:hAnsi="Arial" w:cs="Arial"/>
                <w:b/>
                <w:sz w:val="22"/>
                <w:szCs w:val="22"/>
              </w:rPr>
              <w:t>0</w:t>
            </w:r>
          </w:p>
        </w:tc>
        <w:tc>
          <w:tcPr>
            <w:tcW w:w="1417" w:type="dxa"/>
            <w:vAlign w:val="center"/>
          </w:tcPr>
          <w:p w:rsidR="00C87E59" w:rsidRPr="00E74E4C" w:rsidRDefault="00C87E59" w:rsidP="002A2B5F">
            <w:pPr>
              <w:jc w:val="center"/>
              <w:rPr>
                <w:rFonts w:ascii="Arial" w:hAnsi="Arial" w:cs="Arial"/>
                <w:b/>
                <w:sz w:val="22"/>
                <w:szCs w:val="22"/>
              </w:rPr>
            </w:pPr>
            <w:r>
              <w:rPr>
                <w:rFonts w:ascii="Arial" w:hAnsi="Arial" w:cs="Arial"/>
                <w:b/>
                <w:sz w:val="22"/>
                <w:szCs w:val="22"/>
              </w:rPr>
              <w:t>0</w:t>
            </w:r>
          </w:p>
        </w:tc>
        <w:tc>
          <w:tcPr>
            <w:tcW w:w="1418" w:type="dxa"/>
            <w:vAlign w:val="center"/>
          </w:tcPr>
          <w:p w:rsidR="00C87E59" w:rsidRPr="00E74E4C" w:rsidRDefault="00C87E59" w:rsidP="002A2B5F">
            <w:pPr>
              <w:jc w:val="center"/>
              <w:rPr>
                <w:rFonts w:ascii="Arial" w:hAnsi="Arial" w:cs="Arial"/>
                <w:b/>
                <w:sz w:val="22"/>
                <w:szCs w:val="22"/>
              </w:rPr>
            </w:pPr>
            <w:r>
              <w:rPr>
                <w:rFonts w:ascii="Arial" w:hAnsi="Arial" w:cs="Arial"/>
                <w:b/>
                <w:sz w:val="22"/>
                <w:szCs w:val="22"/>
              </w:rPr>
              <w:t>0</w:t>
            </w:r>
          </w:p>
        </w:tc>
      </w:tr>
    </w:tbl>
    <w:p w:rsidR="00C87E59" w:rsidRPr="00A90FE3" w:rsidRDefault="00C87E59" w:rsidP="00C87E59">
      <w:pPr>
        <w:jc w:val="both"/>
        <w:rPr>
          <w:rFonts w:ascii="Arial" w:hAnsi="Arial" w:cs="Arial"/>
          <w:b/>
        </w:rPr>
      </w:pPr>
    </w:p>
    <w:p w:rsidR="00C87E59" w:rsidRPr="00E74E4C" w:rsidRDefault="00C87E59" w:rsidP="00C87E59">
      <w:pPr>
        <w:jc w:val="both"/>
        <w:rPr>
          <w:rFonts w:ascii="Arial" w:hAnsi="Arial" w:cs="Arial"/>
          <w:sz w:val="22"/>
          <w:szCs w:val="22"/>
        </w:rPr>
      </w:pPr>
      <w:r w:rsidRPr="00E74E4C">
        <w:rPr>
          <w:rFonts w:ascii="Arial" w:hAnsi="Arial" w:cs="Arial"/>
          <w:sz w:val="22"/>
          <w:szCs w:val="22"/>
        </w:rPr>
        <w:t xml:space="preserve">The quarterly </w:t>
      </w:r>
      <w:r>
        <w:rPr>
          <w:rFonts w:ascii="Arial" w:hAnsi="Arial" w:cs="Arial"/>
          <w:sz w:val="22"/>
          <w:szCs w:val="22"/>
        </w:rPr>
        <w:t xml:space="preserve">PCET report </w:t>
      </w:r>
      <w:r w:rsidRPr="00E74E4C">
        <w:rPr>
          <w:rFonts w:ascii="Arial" w:hAnsi="Arial" w:cs="Arial"/>
          <w:sz w:val="22"/>
          <w:szCs w:val="22"/>
        </w:rPr>
        <w:t>to the Trust Board outlines in detail the themes of complaints, the learning and the actions that have been taken. Learning from complaints, concerns, compliments and comments is essential to the continuous improvement of our services.</w:t>
      </w:r>
    </w:p>
    <w:p w:rsidR="00C87E59" w:rsidRPr="00E74E4C" w:rsidRDefault="00C87E59" w:rsidP="00C87E59">
      <w:pPr>
        <w:jc w:val="both"/>
        <w:rPr>
          <w:sz w:val="22"/>
          <w:szCs w:val="22"/>
        </w:rPr>
      </w:pPr>
    </w:p>
    <w:p w:rsidR="00BE626C" w:rsidRDefault="00BE626C" w:rsidP="006D0B50">
      <w:pPr>
        <w:rPr>
          <w:rFonts w:ascii="Arial" w:hAnsi="Arial" w:cs="Arial"/>
          <w:color w:val="FF0000"/>
          <w:sz w:val="22"/>
          <w:szCs w:val="22"/>
        </w:rPr>
      </w:pPr>
    </w:p>
    <w:p w:rsidR="00BE626C" w:rsidRDefault="00BE626C" w:rsidP="006D0B50">
      <w:pPr>
        <w:rPr>
          <w:rFonts w:ascii="Arial" w:hAnsi="Arial" w:cs="Arial"/>
          <w:color w:val="FF0000"/>
          <w:sz w:val="22"/>
          <w:szCs w:val="22"/>
        </w:rPr>
      </w:pPr>
    </w:p>
    <w:p w:rsidR="00BE626C" w:rsidRDefault="00BE626C" w:rsidP="006D0B50">
      <w:pPr>
        <w:rPr>
          <w:rFonts w:ascii="Arial" w:hAnsi="Arial" w:cs="Arial"/>
          <w:color w:val="FF0000"/>
          <w:sz w:val="22"/>
          <w:szCs w:val="22"/>
        </w:rPr>
      </w:pPr>
    </w:p>
    <w:p w:rsidR="00BE626C" w:rsidRDefault="00BE626C" w:rsidP="006D0B50">
      <w:pPr>
        <w:rPr>
          <w:rFonts w:ascii="Arial" w:hAnsi="Arial" w:cs="Arial"/>
          <w:color w:val="FF0000"/>
          <w:sz w:val="22"/>
          <w:szCs w:val="22"/>
        </w:rPr>
      </w:pPr>
    </w:p>
    <w:p w:rsidR="00BE626C" w:rsidRDefault="00BE626C" w:rsidP="006D0B50">
      <w:pPr>
        <w:rPr>
          <w:rFonts w:ascii="Arial" w:hAnsi="Arial" w:cs="Arial"/>
          <w:color w:val="FF0000"/>
          <w:sz w:val="22"/>
          <w:szCs w:val="22"/>
        </w:rPr>
      </w:pPr>
    </w:p>
    <w:p w:rsidR="00BE626C" w:rsidRDefault="00BE626C" w:rsidP="006D0B50">
      <w:pPr>
        <w:rPr>
          <w:rFonts w:ascii="Arial" w:hAnsi="Arial" w:cs="Arial"/>
          <w:color w:val="FF0000"/>
          <w:sz w:val="22"/>
          <w:szCs w:val="22"/>
        </w:rPr>
      </w:pPr>
    </w:p>
    <w:p w:rsidR="00BE626C" w:rsidRDefault="00BE626C" w:rsidP="006D0B50">
      <w:pPr>
        <w:rPr>
          <w:rFonts w:ascii="Arial" w:hAnsi="Arial" w:cs="Arial"/>
          <w:color w:val="FF0000"/>
          <w:sz w:val="22"/>
          <w:szCs w:val="22"/>
        </w:rPr>
      </w:pPr>
    </w:p>
    <w:p w:rsidR="00BE626C" w:rsidRDefault="00BE626C" w:rsidP="006D0B50">
      <w:pPr>
        <w:rPr>
          <w:rFonts w:ascii="Arial" w:hAnsi="Arial" w:cs="Arial"/>
          <w:color w:val="FF0000"/>
          <w:sz w:val="22"/>
          <w:szCs w:val="22"/>
        </w:rPr>
      </w:pPr>
    </w:p>
    <w:p w:rsidR="00BE626C" w:rsidRDefault="00BE626C" w:rsidP="006D0B50">
      <w:pPr>
        <w:rPr>
          <w:rFonts w:ascii="Arial" w:hAnsi="Arial" w:cs="Arial"/>
          <w:color w:val="FF0000"/>
          <w:sz w:val="22"/>
          <w:szCs w:val="22"/>
        </w:rPr>
      </w:pPr>
    </w:p>
    <w:p w:rsidR="00BE626C" w:rsidRDefault="00BE626C" w:rsidP="006D0B50">
      <w:pPr>
        <w:rPr>
          <w:rFonts w:ascii="Arial" w:hAnsi="Arial" w:cs="Arial"/>
          <w:color w:val="FF0000"/>
          <w:sz w:val="22"/>
          <w:szCs w:val="22"/>
        </w:rPr>
      </w:pPr>
    </w:p>
    <w:p w:rsidR="00BE626C" w:rsidRDefault="00BE626C" w:rsidP="006D0B50">
      <w:pPr>
        <w:rPr>
          <w:rFonts w:ascii="Arial" w:hAnsi="Arial" w:cs="Arial"/>
          <w:color w:val="FF0000"/>
          <w:sz w:val="22"/>
          <w:szCs w:val="22"/>
        </w:rPr>
      </w:pPr>
    </w:p>
    <w:p w:rsidR="00BE626C" w:rsidRDefault="00BE626C" w:rsidP="006D0B50">
      <w:pPr>
        <w:rPr>
          <w:rFonts w:ascii="Arial" w:hAnsi="Arial" w:cs="Arial"/>
          <w:color w:val="FF0000"/>
          <w:sz w:val="22"/>
          <w:szCs w:val="22"/>
        </w:rPr>
      </w:pPr>
    </w:p>
    <w:p w:rsidR="00BE626C" w:rsidRDefault="00BE626C" w:rsidP="006D0B50">
      <w:pPr>
        <w:rPr>
          <w:rFonts w:ascii="Arial" w:hAnsi="Arial" w:cs="Arial"/>
          <w:color w:val="FF0000"/>
          <w:sz w:val="22"/>
          <w:szCs w:val="22"/>
        </w:rPr>
      </w:pPr>
    </w:p>
    <w:p w:rsidR="00BE626C" w:rsidRDefault="00BE626C" w:rsidP="006D0B50">
      <w:pPr>
        <w:rPr>
          <w:rFonts w:ascii="Arial" w:hAnsi="Arial" w:cs="Arial"/>
          <w:color w:val="FF0000"/>
          <w:sz w:val="22"/>
          <w:szCs w:val="22"/>
        </w:rPr>
      </w:pPr>
    </w:p>
    <w:p w:rsidR="00BE626C" w:rsidRDefault="00BE626C" w:rsidP="006D0B50">
      <w:pPr>
        <w:rPr>
          <w:rFonts w:ascii="Arial" w:hAnsi="Arial" w:cs="Arial"/>
          <w:color w:val="FF0000"/>
          <w:sz w:val="22"/>
          <w:szCs w:val="22"/>
        </w:rPr>
      </w:pPr>
    </w:p>
    <w:p w:rsidR="00BE626C" w:rsidRDefault="00BE626C" w:rsidP="006D0B50">
      <w:pPr>
        <w:rPr>
          <w:rFonts w:ascii="Arial" w:hAnsi="Arial" w:cs="Arial"/>
          <w:color w:val="FF0000"/>
          <w:sz w:val="22"/>
          <w:szCs w:val="22"/>
        </w:rPr>
      </w:pPr>
    </w:p>
    <w:p w:rsidR="00BE626C" w:rsidRDefault="00BE626C" w:rsidP="006D0B50">
      <w:pPr>
        <w:rPr>
          <w:rFonts w:ascii="Arial" w:hAnsi="Arial" w:cs="Arial"/>
          <w:color w:val="FF0000"/>
          <w:sz w:val="22"/>
          <w:szCs w:val="22"/>
        </w:rPr>
      </w:pPr>
    </w:p>
    <w:p w:rsidR="00BE626C" w:rsidRDefault="00BE626C" w:rsidP="006D0B50">
      <w:pPr>
        <w:rPr>
          <w:rFonts w:ascii="Arial" w:hAnsi="Arial" w:cs="Arial"/>
          <w:color w:val="FF0000"/>
          <w:sz w:val="22"/>
          <w:szCs w:val="22"/>
        </w:rPr>
      </w:pPr>
    </w:p>
    <w:p w:rsidR="00BE626C" w:rsidRDefault="00BE626C" w:rsidP="006D0B50">
      <w:pPr>
        <w:rPr>
          <w:rFonts w:ascii="Arial" w:hAnsi="Arial" w:cs="Arial"/>
          <w:color w:val="FF0000"/>
          <w:sz w:val="22"/>
          <w:szCs w:val="22"/>
        </w:rPr>
      </w:pPr>
    </w:p>
    <w:p w:rsidR="00BE626C" w:rsidRDefault="00BE626C" w:rsidP="006D0B50">
      <w:pPr>
        <w:rPr>
          <w:rFonts w:ascii="Arial" w:hAnsi="Arial" w:cs="Arial"/>
          <w:color w:val="FF0000"/>
          <w:sz w:val="22"/>
          <w:szCs w:val="22"/>
        </w:rPr>
      </w:pPr>
    </w:p>
    <w:p w:rsidR="00BE626C" w:rsidRDefault="00BE626C" w:rsidP="006D0B50">
      <w:pPr>
        <w:rPr>
          <w:rFonts w:ascii="Arial" w:hAnsi="Arial" w:cs="Arial"/>
          <w:color w:val="FF0000"/>
          <w:sz w:val="22"/>
          <w:szCs w:val="22"/>
        </w:rPr>
      </w:pPr>
    </w:p>
    <w:p w:rsidR="00BE626C" w:rsidRDefault="00BE626C" w:rsidP="006D0B50">
      <w:pPr>
        <w:rPr>
          <w:rFonts w:ascii="Arial" w:hAnsi="Arial" w:cs="Arial"/>
          <w:color w:val="FF0000"/>
          <w:sz w:val="22"/>
          <w:szCs w:val="22"/>
        </w:rPr>
      </w:pPr>
    </w:p>
    <w:p w:rsidR="00BE626C" w:rsidRDefault="00BE626C" w:rsidP="006D0B50">
      <w:pPr>
        <w:rPr>
          <w:rFonts w:ascii="Arial" w:hAnsi="Arial" w:cs="Arial"/>
          <w:color w:val="FF0000"/>
          <w:sz w:val="22"/>
          <w:szCs w:val="22"/>
        </w:rPr>
      </w:pPr>
    </w:p>
    <w:p w:rsidR="00BE626C" w:rsidRDefault="00BE626C" w:rsidP="006D0B50">
      <w:pPr>
        <w:rPr>
          <w:rFonts w:ascii="Arial" w:hAnsi="Arial" w:cs="Arial"/>
          <w:color w:val="FF0000"/>
          <w:sz w:val="22"/>
          <w:szCs w:val="22"/>
        </w:rPr>
      </w:pPr>
    </w:p>
    <w:p w:rsidR="00BE626C" w:rsidRDefault="00BE626C" w:rsidP="006D0B50">
      <w:pPr>
        <w:rPr>
          <w:rFonts w:ascii="Arial" w:hAnsi="Arial" w:cs="Arial"/>
          <w:color w:val="FF0000"/>
          <w:sz w:val="22"/>
          <w:szCs w:val="22"/>
        </w:rPr>
      </w:pPr>
    </w:p>
    <w:p w:rsidR="00BE626C" w:rsidRPr="00155D96" w:rsidRDefault="00BE626C" w:rsidP="006D0B50">
      <w:pPr>
        <w:rPr>
          <w:rFonts w:ascii="Arial" w:hAnsi="Arial" w:cs="Arial"/>
          <w:color w:val="FF0000"/>
          <w:sz w:val="22"/>
          <w:szCs w:val="22"/>
        </w:rPr>
      </w:pPr>
    </w:p>
    <w:p w:rsidR="009A0C18" w:rsidRPr="00181E31" w:rsidRDefault="009A0C18" w:rsidP="00181E31">
      <w:pPr>
        <w:keepNext/>
        <w:pBdr>
          <w:top w:val="single" w:sz="4" w:space="1" w:color="94B633"/>
          <w:bottom w:val="single" w:sz="4" w:space="1" w:color="94B633"/>
        </w:pBdr>
        <w:spacing w:before="240" w:after="60"/>
        <w:outlineLvl w:val="0"/>
        <w:rPr>
          <w:rFonts w:ascii="Arial" w:hAnsi="Arial" w:cs="Arial"/>
          <w:b/>
          <w:bCs/>
          <w:color w:val="365F91" w:themeColor="accent1" w:themeShade="BF"/>
          <w:kern w:val="32"/>
          <w:sz w:val="28"/>
          <w:szCs w:val="28"/>
        </w:rPr>
      </w:pPr>
      <w:r w:rsidRPr="00181E31">
        <w:rPr>
          <w:rFonts w:ascii="Arial" w:hAnsi="Arial" w:cs="Arial"/>
          <w:b/>
          <w:bCs/>
          <w:color w:val="365F91" w:themeColor="accent1" w:themeShade="BF"/>
          <w:kern w:val="32"/>
          <w:sz w:val="28"/>
          <w:szCs w:val="28"/>
        </w:rPr>
        <w:t>Safety</w:t>
      </w:r>
    </w:p>
    <w:p w:rsidR="00181E31" w:rsidRPr="00EE6A4E" w:rsidRDefault="00181E31" w:rsidP="00181E31">
      <w:pPr>
        <w:pStyle w:val="StyleHeading3PatternClearGray-25"/>
        <w:shd w:val="clear" w:color="auto" w:fill="365F91" w:themeFill="accent1" w:themeFillShade="BF"/>
        <w:ind w:right="6009"/>
        <w:jc w:val="center"/>
        <w:rPr>
          <w:rFonts w:ascii="Arial Bold" w:hAnsi="Arial Bold"/>
          <w:b w:val="0"/>
          <w:color w:val="FFFFFF"/>
          <w:sz w:val="24"/>
          <w:szCs w:val="24"/>
        </w:rPr>
      </w:pPr>
      <w:r>
        <w:rPr>
          <w:rFonts w:ascii="Arial Bold" w:hAnsi="Arial Bold"/>
          <w:b w:val="0"/>
          <w:color w:val="FFFFFF"/>
          <w:sz w:val="24"/>
          <w:szCs w:val="24"/>
        </w:rPr>
        <w:t>Mental Health Services</w:t>
      </w:r>
    </w:p>
    <w:p w:rsidR="000F5D7E" w:rsidRPr="000B4E08" w:rsidRDefault="000F5D7E" w:rsidP="009A0C18">
      <w:pPr>
        <w:autoSpaceDE w:val="0"/>
        <w:autoSpaceDN w:val="0"/>
        <w:adjustRightInd w:val="0"/>
        <w:rPr>
          <w:rFonts w:ascii="Arial" w:hAnsi="Arial" w:cs="Arial"/>
          <w:sz w:val="22"/>
          <w:szCs w:val="22"/>
        </w:rPr>
      </w:pPr>
    </w:p>
    <w:p w:rsidR="009A0C18" w:rsidRPr="000B4E08" w:rsidRDefault="009A0C18" w:rsidP="004C51D0">
      <w:pPr>
        <w:autoSpaceDE w:val="0"/>
        <w:autoSpaceDN w:val="0"/>
        <w:adjustRightInd w:val="0"/>
        <w:jc w:val="both"/>
        <w:rPr>
          <w:rFonts w:ascii="Arial" w:hAnsi="Arial" w:cs="Arial"/>
          <w:sz w:val="22"/>
          <w:szCs w:val="22"/>
        </w:rPr>
      </w:pPr>
      <w:r w:rsidRPr="000B4E08">
        <w:rPr>
          <w:rFonts w:ascii="Arial" w:hAnsi="Arial" w:cs="Arial"/>
          <w:sz w:val="22"/>
          <w:szCs w:val="22"/>
        </w:rPr>
        <w:t xml:space="preserve">Protecting service users from further harm whilst they are in our care is a fundamental requirement.  We seek to ensure </w:t>
      </w:r>
      <w:r>
        <w:rPr>
          <w:rFonts w:ascii="Arial" w:hAnsi="Arial" w:cs="Arial"/>
          <w:sz w:val="22"/>
          <w:szCs w:val="22"/>
        </w:rPr>
        <w:t xml:space="preserve">that </w:t>
      </w:r>
      <w:r w:rsidRPr="000B4E08">
        <w:rPr>
          <w:rFonts w:ascii="Arial" w:hAnsi="Arial" w:cs="Arial"/>
          <w:sz w:val="22"/>
          <w:szCs w:val="22"/>
        </w:rPr>
        <w:t xml:space="preserve">we assess the safety of those who use our services as well as providing a safe environment for service users, staff and everyone else that comes into contact with us.  In this domain, we have set ourselves </w:t>
      </w:r>
      <w:r w:rsidR="005E058D">
        <w:rPr>
          <w:rFonts w:ascii="Arial" w:hAnsi="Arial" w:cs="Arial"/>
          <w:sz w:val="22"/>
          <w:szCs w:val="22"/>
        </w:rPr>
        <w:t>5</w:t>
      </w:r>
      <w:r w:rsidRPr="000B4E08">
        <w:rPr>
          <w:rFonts w:ascii="Arial" w:hAnsi="Arial" w:cs="Arial"/>
          <w:sz w:val="22"/>
          <w:szCs w:val="22"/>
        </w:rPr>
        <w:t xml:space="preserve"> goals</w:t>
      </w:r>
      <w:r w:rsidR="005E058D">
        <w:rPr>
          <w:rFonts w:ascii="Arial" w:hAnsi="Arial" w:cs="Arial"/>
          <w:sz w:val="22"/>
          <w:szCs w:val="22"/>
        </w:rPr>
        <w:t xml:space="preserve"> with 5 associated targets</w:t>
      </w:r>
      <w:r w:rsidRPr="000B4E08">
        <w:rPr>
          <w:rFonts w:ascii="Arial" w:hAnsi="Arial" w:cs="Arial"/>
          <w:sz w:val="22"/>
          <w:szCs w:val="22"/>
        </w:rPr>
        <w:t xml:space="preserve"> to: </w:t>
      </w:r>
    </w:p>
    <w:p w:rsidR="009A0C18" w:rsidRPr="000B4E08" w:rsidRDefault="009A0C18" w:rsidP="004C51D0">
      <w:pPr>
        <w:autoSpaceDE w:val="0"/>
        <w:autoSpaceDN w:val="0"/>
        <w:adjustRightInd w:val="0"/>
        <w:jc w:val="both"/>
        <w:rPr>
          <w:rFonts w:ascii="Arial" w:hAnsi="Arial" w:cs="Arial"/>
          <w:sz w:val="22"/>
          <w:szCs w:val="22"/>
        </w:rPr>
      </w:pPr>
    </w:p>
    <w:p w:rsidR="009A0C18" w:rsidRPr="000D75C2" w:rsidRDefault="009A0C18" w:rsidP="004C51D0">
      <w:pPr>
        <w:pStyle w:val="ListParagraph"/>
        <w:numPr>
          <w:ilvl w:val="0"/>
          <w:numId w:val="3"/>
        </w:numPr>
        <w:autoSpaceDE w:val="0"/>
        <w:autoSpaceDN w:val="0"/>
        <w:adjustRightInd w:val="0"/>
        <w:spacing w:after="0"/>
        <w:jc w:val="both"/>
        <w:rPr>
          <w:rFonts w:ascii="Arial" w:hAnsi="Arial" w:cs="Arial"/>
        </w:rPr>
      </w:pPr>
      <w:r w:rsidRPr="000D75C2">
        <w:rPr>
          <w:rFonts w:ascii="Arial" w:hAnsi="Arial" w:cs="Arial"/>
        </w:rPr>
        <w:t>Minimise the risk of suicide of people who use our services</w:t>
      </w:r>
      <w:r>
        <w:rPr>
          <w:rFonts w:ascii="Arial" w:hAnsi="Arial" w:cs="Arial"/>
        </w:rPr>
        <w:t>;</w:t>
      </w:r>
      <w:r w:rsidRPr="000D75C2">
        <w:rPr>
          <w:rFonts w:ascii="Arial" w:hAnsi="Arial" w:cs="Arial"/>
        </w:rPr>
        <w:t xml:space="preserve"> </w:t>
      </w:r>
    </w:p>
    <w:p w:rsidR="009A0C18" w:rsidRDefault="009A0C18" w:rsidP="004C51D0">
      <w:pPr>
        <w:pStyle w:val="ListParagraph"/>
        <w:numPr>
          <w:ilvl w:val="0"/>
          <w:numId w:val="3"/>
        </w:numPr>
        <w:autoSpaceDE w:val="0"/>
        <w:autoSpaceDN w:val="0"/>
        <w:adjustRightInd w:val="0"/>
        <w:jc w:val="both"/>
        <w:rPr>
          <w:rFonts w:ascii="Arial" w:hAnsi="Arial" w:cs="Arial"/>
        </w:rPr>
      </w:pPr>
      <w:r w:rsidRPr="00271F6A">
        <w:rPr>
          <w:rFonts w:ascii="Arial" w:hAnsi="Arial" w:cs="Arial"/>
        </w:rPr>
        <w:t>Ensure the safety of people detained under the Mental Health Act</w:t>
      </w:r>
      <w:r>
        <w:rPr>
          <w:rFonts w:ascii="Arial" w:hAnsi="Arial" w:cs="Arial"/>
        </w:rPr>
        <w:t>;</w:t>
      </w:r>
    </w:p>
    <w:p w:rsidR="009A0C18" w:rsidRDefault="009A0C18" w:rsidP="004C51D0">
      <w:pPr>
        <w:pStyle w:val="ListParagraph"/>
        <w:numPr>
          <w:ilvl w:val="0"/>
          <w:numId w:val="3"/>
        </w:numPr>
        <w:autoSpaceDE w:val="0"/>
        <w:autoSpaceDN w:val="0"/>
        <w:adjustRightInd w:val="0"/>
        <w:jc w:val="both"/>
        <w:rPr>
          <w:rFonts w:ascii="Arial" w:hAnsi="Arial" w:cs="Arial"/>
        </w:rPr>
      </w:pPr>
      <w:r>
        <w:rPr>
          <w:rFonts w:ascii="Arial" w:hAnsi="Arial" w:cs="Arial"/>
        </w:rPr>
        <w:t xml:space="preserve">Reduce the number of prone restraints used </w:t>
      </w:r>
      <w:r w:rsidR="00745C62">
        <w:rPr>
          <w:rFonts w:ascii="Arial" w:hAnsi="Arial" w:cs="Arial"/>
        </w:rPr>
        <w:t>in our adult inpatient services;</w:t>
      </w:r>
    </w:p>
    <w:p w:rsidR="005E058D" w:rsidRDefault="005E058D" w:rsidP="004C51D0">
      <w:pPr>
        <w:pStyle w:val="ListParagraph"/>
        <w:numPr>
          <w:ilvl w:val="0"/>
          <w:numId w:val="3"/>
        </w:numPr>
        <w:autoSpaceDE w:val="0"/>
        <w:autoSpaceDN w:val="0"/>
        <w:adjustRightInd w:val="0"/>
        <w:jc w:val="both"/>
        <w:rPr>
          <w:rFonts w:ascii="Arial" w:hAnsi="Arial" w:cs="Arial"/>
        </w:rPr>
      </w:pPr>
      <w:r>
        <w:rPr>
          <w:rFonts w:ascii="Arial" w:hAnsi="Arial" w:cs="Arial"/>
        </w:rPr>
        <w:t>Ensure all people who are inpatient at Berkeley House have a bespoke restrictive intervention care plan;</w:t>
      </w:r>
    </w:p>
    <w:p w:rsidR="00745C62" w:rsidRPr="00715F74" w:rsidRDefault="00745C62" w:rsidP="004C51D0">
      <w:pPr>
        <w:pStyle w:val="ListParagraph"/>
        <w:numPr>
          <w:ilvl w:val="0"/>
          <w:numId w:val="3"/>
        </w:numPr>
        <w:autoSpaceDE w:val="0"/>
        <w:autoSpaceDN w:val="0"/>
        <w:adjustRightInd w:val="0"/>
        <w:jc w:val="both"/>
        <w:rPr>
          <w:rFonts w:ascii="Arial" w:hAnsi="Arial" w:cs="Arial"/>
        </w:rPr>
      </w:pPr>
      <w:r>
        <w:rPr>
          <w:rFonts w:ascii="Arial" w:hAnsi="Arial" w:cs="Arial"/>
        </w:rPr>
        <w:t>Embed the learning from our reported serious incidents:</w:t>
      </w:r>
    </w:p>
    <w:p w:rsidR="009A0C18" w:rsidRDefault="009A0C18" w:rsidP="00190467">
      <w:pPr>
        <w:autoSpaceDE w:val="0"/>
        <w:autoSpaceDN w:val="0"/>
        <w:adjustRightInd w:val="0"/>
        <w:rPr>
          <w:rFonts w:ascii="Arial" w:hAnsi="Arial" w:cs="Arial"/>
          <w:sz w:val="22"/>
          <w:szCs w:val="22"/>
        </w:rPr>
      </w:pPr>
    </w:p>
    <w:p w:rsidR="009A0C18" w:rsidRPr="00804795" w:rsidRDefault="009A0C18" w:rsidP="00190467">
      <w:pPr>
        <w:ind w:left="1440" w:hanging="1440"/>
        <w:rPr>
          <w:rFonts w:ascii="Arial" w:hAnsi="Arial" w:cs="Arial"/>
          <w:sz w:val="22"/>
          <w:szCs w:val="22"/>
        </w:rPr>
      </w:pPr>
      <w:r w:rsidRPr="008279F6">
        <w:rPr>
          <w:rFonts w:ascii="Arial" w:hAnsi="Arial" w:cs="Arial"/>
          <w:b/>
          <w:sz w:val="22"/>
          <w:szCs w:val="22"/>
        </w:rPr>
        <w:t>Target 3.1</w:t>
      </w:r>
      <w:r>
        <w:rPr>
          <w:rFonts w:ascii="Arial" w:hAnsi="Arial" w:cs="Arial"/>
          <w:b/>
          <w:sz w:val="22"/>
          <w:szCs w:val="22"/>
        </w:rPr>
        <w:tab/>
      </w:r>
      <w:r w:rsidRPr="00F31593">
        <w:rPr>
          <w:rFonts w:ascii="Arial" w:hAnsi="Arial" w:cs="Arial"/>
          <w:b/>
          <w:sz w:val="22"/>
          <w:szCs w:val="22"/>
        </w:rPr>
        <w:t>Reduce the proportion of patients in touch with services who die by suspected suicide when compared with data from previous years. This will be expressed as a rate per 1000 service users on the Trust’s caseload</w:t>
      </w:r>
      <w:r w:rsidRPr="006843CF">
        <w:rPr>
          <w:rFonts w:ascii="Arial" w:hAnsi="Arial" w:cs="Arial"/>
          <w:sz w:val="22"/>
          <w:szCs w:val="22"/>
        </w:rPr>
        <w:t>.</w:t>
      </w:r>
    </w:p>
    <w:p w:rsidR="009A0C18" w:rsidRDefault="009A0C18" w:rsidP="00190467">
      <w:pPr>
        <w:rPr>
          <w:rFonts w:ascii="Arial" w:hAnsi="Arial" w:cs="Arial"/>
        </w:rPr>
      </w:pPr>
    </w:p>
    <w:p w:rsidR="009A0C18" w:rsidRDefault="009A0C18" w:rsidP="00781849">
      <w:pPr>
        <w:jc w:val="both"/>
        <w:rPr>
          <w:rFonts w:ascii="Arial" w:hAnsi="Arial" w:cs="Arial"/>
          <w:sz w:val="22"/>
          <w:szCs w:val="22"/>
        </w:rPr>
      </w:pPr>
      <w:r w:rsidRPr="00061E61">
        <w:rPr>
          <w:rFonts w:ascii="Arial" w:hAnsi="Arial" w:cs="Arial"/>
          <w:sz w:val="22"/>
          <w:szCs w:val="22"/>
        </w:rPr>
        <w:t xml:space="preserve">We aim to minimise the risk of suicide amongst those </w:t>
      </w:r>
      <w:r>
        <w:rPr>
          <w:rFonts w:ascii="Arial" w:hAnsi="Arial" w:cs="Arial"/>
          <w:sz w:val="22"/>
          <w:szCs w:val="22"/>
        </w:rPr>
        <w:t xml:space="preserve">with mental disorders through </w:t>
      </w:r>
      <w:r w:rsidRPr="00061E61">
        <w:rPr>
          <w:rFonts w:ascii="Arial" w:hAnsi="Arial" w:cs="Arial"/>
          <w:sz w:val="22"/>
          <w:szCs w:val="22"/>
        </w:rPr>
        <w:t>systematic implementation of sound risk management principles</w:t>
      </w:r>
      <w:r>
        <w:rPr>
          <w:rFonts w:ascii="Arial" w:hAnsi="Arial" w:cs="Arial"/>
          <w:sz w:val="22"/>
          <w:szCs w:val="22"/>
        </w:rPr>
        <w:t xml:space="preserve">. In 2013/14, during which year we reported </w:t>
      </w:r>
      <w:r w:rsidRPr="00131477">
        <w:rPr>
          <w:rFonts w:ascii="Arial" w:hAnsi="Arial" w:cs="Arial"/>
          <w:b/>
          <w:sz w:val="22"/>
          <w:szCs w:val="22"/>
        </w:rPr>
        <w:t xml:space="preserve">22 </w:t>
      </w:r>
      <w:r>
        <w:rPr>
          <w:rFonts w:ascii="Arial" w:hAnsi="Arial" w:cs="Arial"/>
          <w:sz w:val="22"/>
          <w:szCs w:val="22"/>
        </w:rPr>
        <w:t xml:space="preserve">suspected suicides, we set ourselves a specific quality target </w:t>
      </w:r>
      <w:r w:rsidRPr="00842473">
        <w:rPr>
          <w:rFonts w:ascii="Arial" w:hAnsi="Arial" w:cs="Arial"/>
          <w:sz w:val="22"/>
          <w:szCs w:val="22"/>
        </w:rPr>
        <w:t>for there to be fewer deaths by suicide of patients in contact with teams</w:t>
      </w:r>
      <w:r>
        <w:rPr>
          <w:rFonts w:ascii="Arial" w:hAnsi="Arial" w:cs="Arial"/>
          <w:sz w:val="22"/>
          <w:szCs w:val="22"/>
        </w:rPr>
        <w:t xml:space="preserve"> and we have continued with this important target each year. Sadly the number increased and during 2016/17 we reported </w:t>
      </w:r>
      <w:r>
        <w:rPr>
          <w:rFonts w:ascii="Arial" w:hAnsi="Arial" w:cs="Arial"/>
          <w:b/>
          <w:sz w:val="22"/>
          <w:szCs w:val="22"/>
        </w:rPr>
        <w:t>26</w:t>
      </w:r>
      <w:r>
        <w:rPr>
          <w:rFonts w:ascii="Arial" w:hAnsi="Arial" w:cs="Arial"/>
          <w:sz w:val="22"/>
          <w:szCs w:val="22"/>
        </w:rPr>
        <w:t xml:space="preserve"> suspected suicides and </w:t>
      </w:r>
      <w:r w:rsidR="00587B11">
        <w:rPr>
          <w:rFonts w:ascii="Arial" w:hAnsi="Arial" w:cs="Arial"/>
          <w:sz w:val="22"/>
          <w:szCs w:val="22"/>
        </w:rPr>
        <w:t xml:space="preserve">in </w:t>
      </w:r>
      <w:r w:rsidR="00453BE7">
        <w:rPr>
          <w:rFonts w:ascii="Arial" w:hAnsi="Arial" w:cs="Arial"/>
          <w:sz w:val="22"/>
          <w:szCs w:val="22"/>
        </w:rPr>
        <w:t>20</w:t>
      </w:r>
      <w:r w:rsidR="00587B11">
        <w:rPr>
          <w:rFonts w:ascii="Arial" w:hAnsi="Arial" w:cs="Arial"/>
          <w:sz w:val="22"/>
          <w:szCs w:val="22"/>
        </w:rPr>
        <w:t>17/18</w:t>
      </w:r>
      <w:r>
        <w:rPr>
          <w:rFonts w:ascii="Arial" w:hAnsi="Arial" w:cs="Arial"/>
          <w:sz w:val="22"/>
          <w:szCs w:val="22"/>
        </w:rPr>
        <w:t xml:space="preserve"> the number of reported suspected suicides</w:t>
      </w:r>
      <w:r w:rsidR="00453BE7">
        <w:rPr>
          <w:rFonts w:ascii="Arial" w:hAnsi="Arial" w:cs="Arial"/>
          <w:sz w:val="22"/>
          <w:szCs w:val="22"/>
        </w:rPr>
        <w:t xml:space="preserve"> increased to</w:t>
      </w:r>
      <w:r>
        <w:rPr>
          <w:rFonts w:ascii="Arial" w:hAnsi="Arial" w:cs="Arial"/>
          <w:sz w:val="22"/>
          <w:szCs w:val="22"/>
        </w:rPr>
        <w:t xml:space="preserve"> </w:t>
      </w:r>
      <w:r>
        <w:rPr>
          <w:rFonts w:ascii="Arial" w:hAnsi="Arial" w:cs="Arial"/>
          <w:b/>
          <w:sz w:val="22"/>
          <w:szCs w:val="22"/>
        </w:rPr>
        <w:t xml:space="preserve">28.  </w:t>
      </w:r>
      <w:r w:rsidR="00587B11" w:rsidRPr="00587B11">
        <w:rPr>
          <w:rFonts w:ascii="Arial" w:hAnsi="Arial" w:cs="Arial"/>
          <w:sz w:val="22"/>
          <w:szCs w:val="22"/>
        </w:rPr>
        <w:t>We are pleased to report that b</w:t>
      </w:r>
      <w:r w:rsidRPr="00587B11">
        <w:rPr>
          <w:rFonts w:ascii="Arial" w:hAnsi="Arial" w:cs="Arial"/>
          <w:sz w:val="22"/>
          <w:szCs w:val="22"/>
        </w:rPr>
        <w:t>y</w:t>
      </w:r>
      <w:r>
        <w:rPr>
          <w:rFonts w:ascii="Arial" w:hAnsi="Arial" w:cs="Arial"/>
          <w:sz w:val="22"/>
          <w:szCs w:val="22"/>
        </w:rPr>
        <w:t xml:space="preserve"> the end </w:t>
      </w:r>
      <w:r w:rsidR="004615F2">
        <w:rPr>
          <w:rFonts w:ascii="Arial" w:hAnsi="Arial" w:cs="Arial"/>
          <w:sz w:val="22"/>
          <w:szCs w:val="22"/>
        </w:rPr>
        <w:t xml:space="preserve">of </w:t>
      </w:r>
      <w:r w:rsidR="004615F2" w:rsidRPr="0022725F">
        <w:rPr>
          <w:rFonts w:ascii="Arial" w:hAnsi="Arial" w:cs="Arial"/>
          <w:sz w:val="22"/>
          <w:szCs w:val="22"/>
        </w:rPr>
        <w:t>2018</w:t>
      </w:r>
      <w:r w:rsidRPr="0022725F">
        <w:rPr>
          <w:rFonts w:ascii="Arial" w:hAnsi="Arial" w:cs="Arial"/>
          <w:sz w:val="22"/>
          <w:szCs w:val="22"/>
        </w:rPr>
        <w:t>/19</w:t>
      </w:r>
      <w:r>
        <w:rPr>
          <w:rFonts w:ascii="Arial" w:hAnsi="Arial" w:cs="Arial"/>
          <w:b/>
          <w:sz w:val="22"/>
          <w:szCs w:val="22"/>
        </w:rPr>
        <w:t xml:space="preserve"> </w:t>
      </w:r>
      <w:r w:rsidR="00587B11" w:rsidRPr="00587B11">
        <w:rPr>
          <w:rFonts w:ascii="Arial" w:hAnsi="Arial" w:cs="Arial"/>
          <w:sz w:val="22"/>
          <w:szCs w:val="22"/>
        </w:rPr>
        <w:t>the number had reduced and that we</w:t>
      </w:r>
      <w:r w:rsidRPr="0022725F">
        <w:rPr>
          <w:rFonts w:ascii="Arial" w:hAnsi="Arial" w:cs="Arial"/>
          <w:sz w:val="22"/>
          <w:szCs w:val="22"/>
        </w:rPr>
        <w:t xml:space="preserve"> reported </w:t>
      </w:r>
      <w:r>
        <w:rPr>
          <w:rFonts w:ascii="Arial" w:hAnsi="Arial" w:cs="Arial"/>
          <w:b/>
          <w:sz w:val="22"/>
          <w:szCs w:val="22"/>
        </w:rPr>
        <w:t>2</w:t>
      </w:r>
      <w:r w:rsidR="00217303">
        <w:rPr>
          <w:rFonts w:ascii="Arial" w:hAnsi="Arial" w:cs="Arial"/>
          <w:b/>
          <w:sz w:val="22"/>
          <w:szCs w:val="22"/>
        </w:rPr>
        <w:t>5</w:t>
      </w:r>
      <w:r>
        <w:rPr>
          <w:rFonts w:ascii="Arial" w:hAnsi="Arial" w:cs="Arial"/>
          <w:sz w:val="22"/>
          <w:szCs w:val="22"/>
        </w:rPr>
        <w:t xml:space="preserve"> suspected suicides</w:t>
      </w:r>
      <w:r w:rsidRPr="0022725F">
        <w:rPr>
          <w:rFonts w:ascii="Arial" w:hAnsi="Arial" w:cs="Arial"/>
          <w:sz w:val="22"/>
          <w:szCs w:val="22"/>
        </w:rPr>
        <w:t>.</w:t>
      </w:r>
      <w:r>
        <w:rPr>
          <w:rFonts w:ascii="Arial" w:hAnsi="Arial" w:cs="Arial"/>
          <w:b/>
          <w:sz w:val="22"/>
          <w:szCs w:val="22"/>
        </w:rPr>
        <w:t xml:space="preserve"> </w:t>
      </w:r>
      <w:r w:rsidR="00745C62">
        <w:rPr>
          <w:rFonts w:ascii="Arial" w:hAnsi="Arial" w:cs="Arial"/>
          <w:sz w:val="22"/>
          <w:szCs w:val="22"/>
        </w:rPr>
        <w:t>At the end of 2019/20</w:t>
      </w:r>
      <w:r w:rsidR="004C7D27">
        <w:rPr>
          <w:rFonts w:ascii="Arial" w:hAnsi="Arial" w:cs="Arial"/>
          <w:sz w:val="22"/>
          <w:szCs w:val="22"/>
        </w:rPr>
        <w:t xml:space="preserve"> </w:t>
      </w:r>
      <w:r w:rsidR="0094586A" w:rsidRPr="004C7D27">
        <w:rPr>
          <w:rFonts w:ascii="Arial" w:hAnsi="Arial" w:cs="Arial"/>
          <w:b/>
          <w:sz w:val="22"/>
          <w:szCs w:val="22"/>
        </w:rPr>
        <w:t>1</w:t>
      </w:r>
      <w:r w:rsidR="004C18EC">
        <w:rPr>
          <w:rFonts w:ascii="Arial" w:hAnsi="Arial" w:cs="Arial"/>
          <w:b/>
          <w:sz w:val="22"/>
          <w:szCs w:val="22"/>
        </w:rPr>
        <w:t>8</w:t>
      </w:r>
      <w:r w:rsidR="0094586A" w:rsidRPr="004C7D27">
        <w:rPr>
          <w:rFonts w:ascii="Arial" w:hAnsi="Arial" w:cs="Arial"/>
          <w:b/>
          <w:sz w:val="22"/>
          <w:szCs w:val="22"/>
        </w:rPr>
        <w:t xml:space="preserve"> </w:t>
      </w:r>
      <w:r w:rsidR="00745C62">
        <w:rPr>
          <w:rFonts w:ascii="Arial" w:hAnsi="Arial" w:cs="Arial"/>
          <w:sz w:val="22"/>
          <w:szCs w:val="22"/>
        </w:rPr>
        <w:t xml:space="preserve">suspected suicides </w:t>
      </w:r>
      <w:r w:rsidR="004C7D27">
        <w:rPr>
          <w:rFonts w:ascii="Arial" w:hAnsi="Arial" w:cs="Arial"/>
          <w:sz w:val="22"/>
          <w:szCs w:val="22"/>
        </w:rPr>
        <w:t>have</w:t>
      </w:r>
      <w:r w:rsidR="00745C62">
        <w:rPr>
          <w:rFonts w:ascii="Arial" w:hAnsi="Arial" w:cs="Arial"/>
          <w:sz w:val="22"/>
          <w:szCs w:val="22"/>
        </w:rPr>
        <w:t xml:space="preserve"> been reported </w:t>
      </w:r>
      <w:r w:rsidR="004C7D27">
        <w:rPr>
          <w:rFonts w:ascii="Arial" w:hAnsi="Arial" w:cs="Arial"/>
          <w:sz w:val="22"/>
          <w:szCs w:val="22"/>
        </w:rPr>
        <w:t xml:space="preserve">during the year </w:t>
      </w:r>
      <w:r w:rsidR="00745C62">
        <w:rPr>
          <w:rFonts w:ascii="Arial" w:hAnsi="Arial" w:cs="Arial"/>
          <w:sz w:val="22"/>
          <w:szCs w:val="22"/>
        </w:rPr>
        <w:t xml:space="preserve">as seen </w:t>
      </w:r>
      <w:r w:rsidR="004C18EC">
        <w:rPr>
          <w:rFonts w:ascii="Arial" w:hAnsi="Arial" w:cs="Arial"/>
          <w:sz w:val="22"/>
          <w:szCs w:val="22"/>
        </w:rPr>
        <w:t>below.</w:t>
      </w:r>
    </w:p>
    <w:p w:rsidR="0094586A" w:rsidRDefault="0094586A" w:rsidP="00781849">
      <w:pPr>
        <w:jc w:val="both"/>
        <w:rPr>
          <w:rFonts w:ascii="Arial" w:hAnsi="Arial" w:cs="Arial"/>
          <w:sz w:val="22"/>
          <w:szCs w:val="22"/>
        </w:rPr>
      </w:pPr>
    </w:p>
    <w:p w:rsidR="009A0C18" w:rsidRDefault="004C18EC" w:rsidP="009A0C18">
      <w:pPr>
        <w:jc w:val="center"/>
        <w:rPr>
          <w:rFonts w:ascii="Arial" w:hAnsi="Arial" w:cs="Arial"/>
          <w:sz w:val="22"/>
          <w:szCs w:val="22"/>
        </w:rPr>
      </w:pPr>
      <w:r>
        <w:rPr>
          <w:noProof/>
          <w:sz w:val="28"/>
          <w:szCs w:val="28"/>
        </w:rPr>
        <w:drawing>
          <wp:inline distT="0" distB="0" distL="0" distR="0">
            <wp:extent cx="4582795" cy="2774950"/>
            <wp:effectExtent l="0" t="0" r="8255" b="6350"/>
            <wp:docPr id="143" name="Picture 143" descr="cid:image001.png@01D6132B.92E21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D6132B.92E215A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582795" cy="2774950"/>
                    </a:xfrm>
                    <a:prstGeom prst="rect">
                      <a:avLst/>
                    </a:prstGeom>
                    <a:noFill/>
                    <a:ln>
                      <a:noFill/>
                    </a:ln>
                  </pic:spPr>
                </pic:pic>
              </a:graphicData>
            </a:graphic>
          </wp:inline>
        </w:drawing>
      </w:r>
    </w:p>
    <w:p w:rsidR="009A0C18" w:rsidRPr="00A763A9" w:rsidRDefault="009A0C18" w:rsidP="009A0C18">
      <w:pPr>
        <w:jc w:val="center"/>
        <w:rPr>
          <w:rFonts w:ascii="Arial" w:hAnsi="Arial" w:cs="Arial"/>
          <w:sz w:val="18"/>
          <w:szCs w:val="18"/>
        </w:rPr>
      </w:pPr>
      <w:r>
        <w:rPr>
          <w:rFonts w:ascii="Arial" w:hAnsi="Arial" w:cs="Arial"/>
          <w:sz w:val="18"/>
          <w:szCs w:val="18"/>
        </w:rPr>
        <w:t xml:space="preserve">Figure </w:t>
      </w:r>
      <w:r w:rsidR="00781849">
        <w:rPr>
          <w:rFonts w:ascii="Arial" w:hAnsi="Arial" w:cs="Arial"/>
          <w:sz w:val="18"/>
          <w:szCs w:val="18"/>
        </w:rPr>
        <w:t>1</w:t>
      </w:r>
    </w:p>
    <w:p w:rsidR="009A0C18" w:rsidRDefault="009A0C18" w:rsidP="009A0C18">
      <w:pPr>
        <w:jc w:val="both"/>
        <w:rPr>
          <w:rFonts w:ascii="Arial" w:hAnsi="Arial" w:cs="Arial"/>
          <w:sz w:val="22"/>
          <w:szCs w:val="22"/>
        </w:rPr>
      </w:pPr>
    </w:p>
    <w:p w:rsidR="009A0C18" w:rsidRDefault="009A0C18" w:rsidP="00781849">
      <w:pPr>
        <w:jc w:val="both"/>
        <w:rPr>
          <w:rFonts w:ascii="Arial" w:hAnsi="Arial" w:cs="Arial"/>
          <w:sz w:val="22"/>
          <w:szCs w:val="22"/>
        </w:rPr>
      </w:pPr>
      <w:r>
        <w:rPr>
          <w:rFonts w:ascii="Arial" w:hAnsi="Arial" w:cs="Arial"/>
          <w:sz w:val="22"/>
          <w:szCs w:val="22"/>
        </w:rPr>
        <w:t xml:space="preserve">What we also know is that we are seeing more and more service users on our caseload year on year, so we measured this important target differently this year. This is also reported as a rate per 1000 service users on the Trust caseload.  The graph </w:t>
      </w:r>
      <w:r w:rsidR="004C18EC">
        <w:rPr>
          <w:rFonts w:ascii="Arial" w:hAnsi="Arial" w:cs="Arial"/>
          <w:sz w:val="22"/>
          <w:szCs w:val="22"/>
        </w:rPr>
        <w:t>overleaf</w:t>
      </w:r>
      <w:r>
        <w:rPr>
          <w:rFonts w:ascii="Arial" w:hAnsi="Arial" w:cs="Arial"/>
          <w:sz w:val="22"/>
          <w:szCs w:val="22"/>
        </w:rPr>
        <w:t xml:space="preserve"> shows this rate from 2014/15 onwards for all Trust services covering Herefordshire and Gloucestershire, and we are aiming to see the median value (green line) get smaller. During 2015/16, 2016/17 and 2017/18 the median value was 0.09. By the end </w:t>
      </w:r>
      <w:r w:rsidR="00587B11">
        <w:rPr>
          <w:rFonts w:ascii="Arial" w:hAnsi="Arial" w:cs="Arial"/>
          <w:sz w:val="22"/>
          <w:szCs w:val="22"/>
        </w:rPr>
        <w:t>of 2018</w:t>
      </w:r>
      <w:r>
        <w:rPr>
          <w:rFonts w:ascii="Arial" w:hAnsi="Arial" w:cs="Arial"/>
          <w:sz w:val="22"/>
          <w:szCs w:val="22"/>
        </w:rPr>
        <w:t xml:space="preserve">/19 the median value </w:t>
      </w:r>
      <w:r w:rsidR="00745C62">
        <w:rPr>
          <w:rFonts w:ascii="Arial" w:hAnsi="Arial" w:cs="Arial"/>
          <w:sz w:val="22"/>
          <w:szCs w:val="22"/>
        </w:rPr>
        <w:t>reduced</w:t>
      </w:r>
      <w:r>
        <w:rPr>
          <w:rFonts w:ascii="Arial" w:hAnsi="Arial" w:cs="Arial"/>
          <w:sz w:val="22"/>
          <w:szCs w:val="22"/>
        </w:rPr>
        <w:t xml:space="preserve"> to 0.0</w:t>
      </w:r>
      <w:r w:rsidR="00C26478">
        <w:rPr>
          <w:rFonts w:ascii="Arial" w:hAnsi="Arial" w:cs="Arial"/>
          <w:sz w:val="22"/>
          <w:szCs w:val="22"/>
        </w:rPr>
        <w:t>6</w:t>
      </w:r>
      <w:r w:rsidR="00745C62">
        <w:rPr>
          <w:rFonts w:ascii="Arial" w:hAnsi="Arial" w:cs="Arial"/>
          <w:sz w:val="22"/>
          <w:szCs w:val="22"/>
        </w:rPr>
        <w:t xml:space="preserve"> and at the end of 2019/20 this has </w:t>
      </w:r>
      <w:r w:rsidR="0094586A">
        <w:rPr>
          <w:rFonts w:ascii="Arial" w:hAnsi="Arial" w:cs="Arial"/>
          <w:sz w:val="22"/>
          <w:szCs w:val="22"/>
        </w:rPr>
        <w:t>reduced</w:t>
      </w:r>
      <w:r w:rsidR="00745C62">
        <w:rPr>
          <w:rFonts w:ascii="Arial" w:hAnsi="Arial" w:cs="Arial"/>
          <w:sz w:val="22"/>
          <w:szCs w:val="22"/>
        </w:rPr>
        <w:t xml:space="preserve"> further to 0.04.</w:t>
      </w:r>
    </w:p>
    <w:p w:rsidR="00745C62" w:rsidRDefault="00745C62" w:rsidP="00781849">
      <w:pPr>
        <w:jc w:val="both"/>
        <w:rPr>
          <w:rFonts w:ascii="Arial" w:hAnsi="Arial" w:cs="Arial"/>
          <w:sz w:val="22"/>
          <w:szCs w:val="22"/>
        </w:rPr>
      </w:pPr>
    </w:p>
    <w:p w:rsidR="009A0C18" w:rsidRPr="00FC30E1" w:rsidRDefault="009A0C18" w:rsidP="009A0C18">
      <w:pPr>
        <w:jc w:val="both"/>
        <w:rPr>
          <w:rFonts w:ascii="Arial" w:hAnsi="Arial" w:cs="Arial"/>
          <w:sz w:val="22"/>
          <w:szCs w:val="22"/>
        </w:rPr>
      </w:pPr>
    </w:p>
    <w:p w:rsidR="00676A75" w:rsidRDefault="004C18EC" w:rsidP="009A0C18">
      <w:pPr>
        <w:autoSpaceDE w:val="0"/>
        <w:autoSpaceDN w:val="0"/>
        <w:adjustRightInd w:val="0"/>
        <w:jc w:val="center"/>
        <w:rPr>
          <w:rFonts w:ascii="Arial" w:hAnsi="Arial" w:cs="Arial"/>
          <w:sz w:val="18"/>
          <w:szCs w:val="18"/>
        </w:rPr>
      </w:pPr>
      <w:r>
        <w:rPr>
          <w:noProof/>
          <w:sz w:val="28"/>
          <w:szCs w:val="28"/>
        </w:rPr>
        <w:drawing>
          <wp:inline distT="0" distB="0" distL="0" distR="0">
            <wp:extent cx="6066155" cy="2350173"/>
            <wp:effectExtent l="0" t="0" r="0" b="0"/>
            <wp:docPr id="144" name="Picture 144" descr="cid:image002.png@01D6132B.92E21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2.png@01D6132B.92E215A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6066155" cy="2350173"/>
                    </a:xfrm>
                    <a:prstGeom prst="rect">
                      <a:avLst/>
                    </a:prstGeom>
                    <a:noFill/>
                    <a:ln>
                      <a:noFill/>
                    </a:ln>
                  </pic:spPr>
                </pic:pic>
              </a:graphicData>
            </a:graphic>
          </wp:inline>
        </w:drawing>
      </w:r>
    </w:p>
    <w:p w:rsidR="00190467" w:rsidRPr="00A763A9" w:rsidRDefault="00190467" w:rsidP="00745C62">
      <w:pPr>
        <w:autoSpaceDE w:val="0"/>
        <w:autoSpaceDN w:val="0"/>
        <w:adjustRightInd w:val="0"/>
        <w:rPr>
          <w:rFonts w:ascii="Arial" w:hAnsi="Arial" w:cs="Arial"/>
          <w:bCs/>
          <w:sz w:val="20"/>
          <w:szCs w:val="20"/>
          <w:lang w:bidi="hi-IN"/>
        </w:rPr>
      </w:pPr>
    </w:p>
    <w:p w:rsidR="009A0C18" w:rsidRDefault="009A0C18" w:rsidP="00781849">
      <w:pPr>
        <w:autoSpaceDE w:val="0"/>
        <w:autoSpaceDN w:val="0"/>
        <w:adjustRightInd w:val="0"/>
        <w:jc w:val="both"/>
        <w:rPr>
          <w:rFonts w:ascii="Arial" w:hAnsi="Arial" w:cs="Arial"/>
          <w:sz w:val="22"/>
          <w:szCs w:val="22"/>
        </w:rPr>
      </w:pPr>
      <w:r>
        <w:rPr>
          <w:rFonts w:ascii="Arial" w:hAnsi="Arial" w:cs="Arial"/>
          <w:sz w:val="22"/>
          <w:szCs w:val="22"/>
        </w:rPr>
        <w:t>We will continue to work hard to identify and support those people experiencing suicidal ideation and aim to establish the interventions that will make the most impact for individuals.  We launched the StayAlive App during 2017/18; this is a pocket suicide prevention resource for both people who are having thoughts of suicide and those who are concerned about someone else who may be considering suicide. This is availa</w:t>
      </w:r>
      <w:r w:rsidR="00453BE7">
        <w:rPr>
          <w:rFonts w:ascii="Arial" w:hAnsi="Arial" w:cs="Arial"/>
          <w:sz w:val="22"/>
          <w:szCs w:val="22"/>
        </w:rPr>
        <w:t>ble on AppStore and Google Play and may have had some role in reducing the suicide numbers seen this year.</w:t>
      </w:r>
    </w:p>
    <w:p w:rsidR="00F57CDD" w:rsidRDefault="00F57CDD" w:rsidP="00781849">
      <w:pPr>
        <w:autoSpaceDE w:val="0"/>
        <w:autoSpaceDN w:val="0"/>
        <w:adjustRightInd w:val="0"/>
        <w:jc w:val="both"/>
        <w:rPr>
          <w:rFonts w:ascii="Arial" w:hAnsi="Arial" w:cs="Arial"/>
          <w:sz w:val="22"/>
          <w:szCs w:val="22"/>
        </w:rPr>
      </w:pPr>
    </w:p>
    <w:p w:rsidR="00253093" w:rsidRDefault="00253093" w:rsidP="00781849">
      <w:pPr>
        <w:autoSpaceDE w:val="0"/>
        <w:autoSpaceDN w:val="0"/>
        <w:adjustRightInd w:val="0"/>
        <w:jc w:val="both"/>
        <w:rPr>
          <w:rFonts w:ascii="Arial" w:hAnsi="Arial" w:cs="Arial"/>
          <w:sz w:val="22"/>
          <w:szCs w:val="22"/>
        </w:rPr>
      </w:pPr>
      <w:r>
        <w:rPr>
          <w:rFonts w:ascii="Arial" w:hAnsi="Arial" w:cs="Arial"/>
          <w:sz w:val="22"/>
          <w:szCs w:val="22"/>
        </w:rPr>
        <w:t>In 20</w:t>
      </w:r>
      <w:r w:rsidR="004C18EC">
        <w:rPr>
          <w:rFonts w:ascii="Arial" w:hAnsi="Arial" w:cs="Arial"/>
          <w:sz w:val="22"/>
          <w:szCs w:val="22"/>
        </w:rPr>
        <w:t>20</w:t>
      </w:r>
      <w:r>
        <w:rPr>
          <w:rFonts w:ascii="Arial" w:hAnsi="Arial" w:cs="Arial"/>
          <w:sz w:val="22"/>
          <w:szCs w:val="22"/>
        </w:rPr>
        <w:t>/2</w:t>
      </w:r>
      <w:r w:rsidR="004C18EC">
        <w:rPr>
          <w:rFonts w:ascii="Arial" w:hAnsi="Arial" w:cs="Arial"/>
          <w:sz w:val="22"/>
          <w:szCs w:val="22"/>
        </w:rPr>
        <w:t>1</w:t>
      </w:r>
      <w:r>
        <w:rPr>
          <w:rFonts w:ascii="Arial" w:hAnsi="Arial" w:cs="Arial"/>
          <w:sz w:val="22"/>
          <w:szCs w:val="22"/>
        </w:rPr>
        <w:t xml:space="preserve"> we </w:t>
      </w:r>
      <w:r w:rsidR="004C18EC">
        <w:rPr>
          <w:rFonts w:ascii="Arial" w:hAnsi="Arial" w:cs="Arial"/>
          <w:sz w:val="22"/>
          <w:szCs w:val="22"/>
        </w:rPr>
        <w:t>will continue to work</w:t>
      </w:r>
      <w:r>
        <w:rPr>
          <w:rFonts w:ascii="Arial" w:hAnsi="Arial" w:cs="Arial"/>
          <w:sz w:val="22"/>
          <w:szCs w:val="22"/>
        </w:rPr>
        <w:t xml:space="preserve"> with partners in our ICS and Public health to further improve suicide red</w:t>
      </w:r>
      <w:r w:rsidR="00781849">
        <w:rPr>
          <w:rFonts w:ascii="Arial" w:hAnsi="Arial" w:cs="Arial"/>
          <w:sz w:val="22"/>
          <w:szCs w:val="22"/>
        </w:rPr>
        <w:t>uction approaches such as the “Z</w:t>
      </w:r>
      <w:r>
        <w:rPr>
          <w:rFonts w:ascii="Arial" w:hAnsi="Arial" w:cs="Arial"/>
          <w:sz w:val="22"/>
          <w:szCs w:val="22"/>
        </w:rPr>
        <w:t>ero Inpatient Suicide initiative”</w:t>
      </w:r>
    </w:p>
    <w:p w:rsidR="009A0C18" w:rsidRDefault="009A0C18" w:rsidP="006B4751">
      <w:pPr>
        <w:autoSpaceDE w:val="0"/>
        <w:autoSpaceDN w:val="0"/>
        <w:adjustRightInd w:val="0"/>
        <w:rPr>
          <w:rFonts w:ascii="Arial" w:hAnsi="Arial" w:cs="Arial"/>
          <w:sz w:val="22"/>
          <w:szCs w:val="22"/>
        </w:rPr>
      </w:pPr>
    </w:p>
    <w:p w:rsidR="004C18EC" w:rsidRDefault="004C18EC" w:rsidP="004C18EC">
      <w:pPr>
        <w:rPr>
          <w:rFonts w:ascii="Arial" w:hAnsi="Arial" w:cs="Arial"/>
          <w:b/>
          <w:sz w:val="22"/>
          <w:szCs w:val="22"/>
          <w:lang w:eastAsia="en-US"/>
        </w:rPr>
      </w:pPr>
      <w:r>
        <w:rPr>
          <w:rFonts w:ascii="Arial" w:hAnsi="Arial" w:cs="Arial"/>
          <w:b/>
          <w:sz w:val="22"/>
          <w:szCs w:val="22"/>
          <w:lang w:eastAsia="en-US"/>
        </w:rPr>
        <w:t>We have met this target.</w:t>
      </w:r>
    </w:p>
    <w:p w:rsidR="009A0C18" w:rsidRDefault="009A0C18" w:rsidP="009A0C18"/>
    <w:p w:rsidR="009A0C18" w:rsidRDefault="009A0C18" w:rsidP="009A0C18">
      <w:pPr>
        <w:autoSpaceDE w:val="0"/>
        <w:autoSpaceDN w:val="0"/>
        <w:adjustRightInd w:val="0"/>
        <w:jc w:val="center"/>
        <w:rPr>
          <w:rFonts w:ascii="Arial" w:hAnsi="Arial" w:cs="Arial"/>
          <w:sz w:val="22"/>
          <w:szCs w:val="22"/>
        </w:rPr>
      </w:pPr>
      <w:bookmarkStart w:id="5" w:name="_Toc294275462"/>
      <w:bookmarkStart w:id="6" w:name="_Toc325357307"/>
    </w:p>
    <w:p w:rsidR="009A0C18" w:rsidRDefault="009A0C18" w:rsidP="009A0C18">
      <w:pPr>
        <w:autoSpaceDE w:val="0"/>
        <w:autoSpaceDN w:val="0"/>
        <w:adjustRightInd w:val="0"/>
        <w:jc w:val="center"/>
        <w:rPr>
          <w:rFonts w:ascii="Arial" w:hAnsi="Arial" w:cs="Arial"/>
          <w:sz w:val="22"/>
          <w:szCs w:val="22"/>
        </w:rPr>
      </w:pPr>
    </w:p>
    <w:p w:rsidR="009A0C18" w:rsidRDefault="009A0C18" w:rsidP="00190467">
      <w:pPr>
        <w:ind w:left="1440" w:hanging="1440"/>
        <w:rPr>
          <w:rFonts w:ascii="Arial" w:hAnsi="Arial" w:cs="Arial"/>
          <w:sz w:val="22"/>
          <w:szCs w:val="22"/>
        </w:rPr>
      </w:pPr>
      <w:r w:rsidRPr="008279F6">
        <w:rPr>
          <w:rFonts w:ascii="Arial" w:hAnsi="Arial" w:cs="Arial"/>
          <w:b/>
          <w:sz w:val="22"/>
          <w:szCs w:val="22"/>
        </w:rPr>
        <w:t>Target 3.2</w:t>
      </w:r>
      <w:r w:rsidRPr="00566D60">
        <w:rPr>
          <w:rFonts w:ascii="Arial" w:hAnsi="Arial" w:cs="Arial"/>
          <w:b/>
          <w:sz w:val="22"/>
          <w:szCs w:val="22"/>
        </w:rPr>
        <w:t xml:space="preserve"> </w:t>
      </w:r>
      <w:r w:rsidRPr="00566D60">
        <w:rPr>
          <w:rFonts w:ascii="Arial" w:hAnsi="Arial" w:cs="Arial"/>
          <w:b/>
          <w:sz w:val="22"/>
          <w:szCs w:val="22"/>
        </w:rPr>
        <w:tab/>
      </w:r>
      <w:r w:rsidRPr="00F31593">
        <w:rPr>
          <w:rFonts w:ascii="Arial" w:hAnsi="Arial" w:cs="Arial"/>
          <w:b/>
          <w:sz w:val="22"/>
          <w:szCs w:val="22"/>
        </w:rPr>
        <w:t>Detained service users who are absent without leave (AWOL) will not come to serious harm or death.</w:t>
      </w:r>
      <w:r>
        <w:rPr>
          <w:rFonts w:ascii="Arial" w:hAnsi="Arial" w:cs="Arial"/>
          <w:b/>
          <w:sz w:val="22"/>
          <w:szCs w:val="22"/>
        </w:rPr>
        <w:t xml:space="preserve"> </w:t>
      </w:r>
    </w:p>
    <w:p w:rsidR="009A0C18" w:rsidRPr="00566D60" w:rsidRDefault="009A0C18" w:rsidP="00190467">
      <w:pPr>
        <w:autoSpaceDE w:val="0"/>
        <w:autoSpaceDN w:val="0"/>
        <w:adjustRightInd w:val="0"/>
        <w:rPr>
          <w:rFonts w:ascii="Arial" w:hAnsi="Arial" w:cs="Arial"/>
          <w:sz w:val="22"/>
          <w:szCs w:val="22"/>
        </w:rPr>
      </w:pPr>
    </w:p>
    <w:p w:rsidR="009A0C18" w:rsidRDefault="009A0C18" w:rsidP="00781849">
      <w:pPr>
        <w:jc w:val="both"/>
        <w:rPr>
          <w:rFonts w:ascii="Arial" w:hAnsi="Arial" w:cs="Arial"/>
          <w:sz w:val="22"/>
          <w:szCs w:val="22"/>
        </w:rPr>
      </w:pPr>
      <w:r w:rsidRPr="00566D60">
        <w:rPr>
          <w:rFonts w:ascii="Arial" w:hAnsi="Arial" w:cs="Arial"/>
          <w:sz w:val="22"/>
          <w:szCs w:val="22"/>
        </w:rPr>
        <w:t xml:space="preserve">Much work has been done to understand the context in which detained service users are absent without leave (AWOL) via the </w:t>
      </w:r>
      <w:r w:rsidRPr="00646038">
        <w:rPr>
          <w:rFonts w:ascii="Arial" w:hAnsi="Arial" w:cs="Arial"/>
          <w:sz w:val="22"/>
          <w:szCs w:val="22"/>
        </w:rPr>
        <w:t>NHS South of England Patient Safety and Quality Improvement Mental Health Collaborative</w:t>
      </w:r>
      <w:r w:rsidRPr="00566D60">
        <w:rPr>
          <w:rFonts w:ascii="Arial" w:hAnsi="Arial" w:cs="Arial"/>
          <w:sz w:val="22"/>
          <w:szCs w:val="22"/>
        </w:rPr>
        <w:t>. AW</w:t>
      </w:r>
      <w:r>
        <w:rPr>
          <w:rFonts w:ascii="Arial" w:hAnsi="Arial" w:cs="Arial"/>
          <w:sz w:val="22"/>
          <w:szCs w:val="22"/>
        </w:rPr>
        <w:t>OL reporting includes those service users who:</w:t>
      </w:r>
    </w:p>
    <w:p w:rsidR="009A0C18" w:rsidRDefault="009A0C18" w:rsidP="00781849">
      <w:pPr>
        <w:jc w:val="both"/>
        <w:rPr>
          <w:rFonts w:ascii="Arial" w:hAnsi="Arial" w:cs="Arial"/>
          <w:sz w:val="22"/>
          <w:szCs w:val="22"/>
        </w:rPr>
      </w:pPr>
    </w:p>
    <w:p w:rsidR="009A0C18" w:rsidRDefault="009A0C18" w:rsidP="00781849">
      <w:pPr>
        <w:pStyle w:val="ListParagraph"/>
        <w:numPr>
          <w:ilvl w:val="0"/>
          <w:numId w:val="7"/>
        </w:numPr>
        <w:spacing w:after="0" w:line="240" w:lineRule="auto"/>
        <w:ind w:left="714" w:hanging="357"/>
        <w:jc w:val="both"/>
        <w:rPr>
          <w:rFonts w:ascii="Arial" w:hAnsi="Arial" w:cs="Arial"/>
        </w:rPr>
      </w:pPr>
      <w:r>
        <w:rPr>
          <w:rFonts w:ascii="Arial" w:hAnsi="Arial" w:cs="Arial"/>
        </w:rPr>
        <w:t>A</w:t>
      </w:r>
      <w:r w:rsidRPr="00B20CD4">
        <w:rPr>
          <w:rFonts w:ascii="Arial" w:hAnsi="Arial" w:cs="Arial"/>
        </w:rPr>
        <w:t xml:space="preserve">bscond from </w:t>
      </w:r>
      <w:r>
        <w:rPr>
          <w:rFonts w:ascii="Arial" w:hAnsi="Arial" w:cs="Arial"/>
        </w:rPr>
        <w:t>a</w:t>
      </w:r>
      <w:r w:rsidRPr="00B20CD4">
        <w:rPr>
          <w:rFonts w:ascii="Arial" w:hAnsi="Arial" w:cs="Arial"/>
        </w:rPr>
        <w:t xml:space="preserve"> ward, </w:t>
      </w:r>
    </w:p>
    <w:p w:rsidR="009A0C18" w:rsidRDefault="009A0C18" w:rsidP="00781849">
      <w:pPr>
        <w:pStyle w:val="ListParagraph"/>
        <w:numPr>
          <w:ilvl w:val="0"/>
          <w:numId w:val="7"/>
        </w:numPr>
        <w:spacing w:after="0" w:line="240" w:lineRule="auto"/>
        <w:ind w:left="714" w:hanging="357"/>
        <w:jc w:val="both"/>
        <w:rPr>
          <w:rFonts w:ascii="Arial" w:hAnsi="Arial" w:cs="Arial"/>
        </w:rPr>
      </w:pPr>
      <w:r>
        <w:rPr>
          <w:rFonts w:ascii="Arial" w:hAnsi="Arial" w:cs="Arial"/>
        </w:rPr>
        <w:t>Do not</w:t>
      </w:r>
      <w:r w:rsidRPr="00B20CD4">
        <w:rPr>
          <w:rFonts w:ascii="Arial" w:hAnsi="Arial" w:cs="Arial"/>
        </w:rPr>
        <w:t xml:space="preserve"> return</w:t>
      </w:r>
      <w:r>
        <w:rPr>
          <w:rFonts w:ascii="Arial" w:hAnsi="Arial" w:cs="Arial"/>
        </w:rPr>
        <w:t xml:space="preserve"> from a period of agreed leave,</w:t>
      </w:r>
    </w:p>
    <w:p w:rsidR="009A0C18" w:rsidRPr="00877BCD" w:rsidRDefault="009A0C18" w:rsidP="00781849">
      <w:pPr>
        <w:pStyle w:val="ListParagraph"/>
        <w:numPr>
          <w:ilvl w:val="0"/>
          <w:numId w:val="7"/>
        </w:numPr>
        <w:spacing w:after="0" w:line="240" w:lineRule="auto"/>
        <w:ind w:left="714" w:hanging="357"/>
        <w:jc w:val="both"/>
        <w:rPr>
          <w:rFonts w:ascii="Arial" w:hAnsi="Arial" w:cs="Arial"/>
        </w:rPr>
      </w:pPr>
      <w:r>
        <w:rPr>
          <w:rFonts w:ascii="Arial" w:hAnsi="Arial" w:cs="Arial"/>
        </w:rPr>
        <w:t>A</w:t>
      </w:r>
      <w:r w:rsidRPr="00B20CD4">
        <w:rPr>
          <w:rFonts w:ascii="Arial" w:hAnsi="Arial" w:cs="Arial"/>
        </w:rPr>
        <w:t xml:space="preserve">bscond from an escort.  </w:t>
      </w:r>
    </w:p>
    <w:p w:rsidR="009A0C18" w:rsidRDefault="009A0C18" w:rsidP="00781849">
      <w:pPr>
        <w:jc w:val="both"/>
        <w:rPr>
          <w:rFonts w:ascii="Arial" w:hAnsi="Arial" w:cs="Arial"/>
          <w:sz w:val="22"/>
          <w:szCs w:val="22"/>
        </w:rPr>
      </w:pPr>
    </w:p>
    <w:p w:rsidR="009A0C18" w:rsidRDefault="009A0C18" w:rsidP="00781849">
      <w:pPr>
        <w:jc w:val="both"/>
        <w:rPr>
          <w:rFonts w:ascii="Arial" w:hAnsi="Arial" w:cs="Arial"/>
          <w:sz w:val="22"/>
          <w:szCs w:val="22"/>
        </w:rPr>
      </w:pPr>
      <w:r>
        <w:rPr>
          <w:rFonts w:ascii="Arial" w:hAnsi="Arial" w:cs="Arial"/>
          <w:sz w:val="22"/>
          <w:szCs w:val="22"/>
        </w:rPr>
        <w:t>What we want to ensure is that no detained service users who are AWOL come to serious harm or death, so this year we are measuring the level of harm that people come to when absent.</w:t>
      </w:r>
    </w:p>
    <w:p w:rsidR="009A0C18" w:rsidRDefault="009A0C18" w:rsidP="00781849">
      <w:pPr>
        <w:jc w:val="both"/>
        <w:rPr>
          <w:rFonts w:ascii="Arial" w:hAnsi="Arial" w:cs="Arial"/>
          <w:sz w:val="22"/>
          <w:szCs w:val="22"/>
        </w:rPr>
      </w:pPr>
    </w:p>
    <w:p w:rsidR="009A0C18" w:rsidRPr="00D74FC1" w:rsidRDefault="009A0C18" w:rsidP="00781849">
      <w:pPr>
        <w:jc w:val="both"/>
        <w:rPr>
          <w:rFonts w:ascii="Arial" w:hAnsi="Arial" w:cs="Arial"/>
          <w:sz w:val="22"/>
          <w:szCs w:val="22"/>
        </w:rPr>
      </w:pPr>
      <w:r>
        <w:rPr>
          <w:rFonts w:ascii="Arial" w:hAnsi="Arial" w:cs="Arial"/>
          <w:sz w:val="22"/>
          <w:szCs w:val="22"/>
        </w:rPr>
        <w:t xml:space="preserve">In </w:t>
      </w:r>
      <w:r w:rsidRPr="00C64A5D">
        <w:rPr>
          <w:rFonts w:ascii="Arial" w:hAnsi="Arial" w:cs="Arial"/>
          <w:b/>
          <w:sz w:val="22"/>
          <w:szCs w:val="22"/>
        </w:rPr>
        <w:t>201</w:t>
      </w:r>
      <w:r w:rsidR="009C3ECC">
        <w:rPr>
          <w:rFonts w:ascii="Arial" w:hAnsi="Arial" w:cs="Arial"/>
          <w:b/>
          <w:sz w:val="22"/>
          <w:szCs w:val="22"/>
        </w:rPr>
        <w:t>7</w:t>
      </w:r>
      <w:r w:rsidRPr="00C64A5D">
        <w:rPr>
          <w:rFonts w:ascii="Arial" w:hAnsi="Arial" w:cs="Arial"/>
          <w:b/>
          <w:sz w:val="22"/>
          <w:szCs w:val="22"/>
        </w:rPr>
        <w:t>/1</w:t>
      </w:r>
      <w:r w:rsidR="009C3ECC">
        <w:rPr>
          <w:rFonts w:ascii="Arial" w:hAnsi="Arial" w:cs="Arial"/>
          <w:b/>
          <w:sz w:val="22"/>
          <w:szCs w:val="22"/>
        </w:rPr>
        <w:t>8</w:t>
      </w:r>
      <w:r>
        <w:rPr>
          <w:rFonts w:ascii="Arial" w:hAnsi="Arial" w:cs="Arial"/>
          <w:sz w:val="22"/>
          <w:szCs w:val="22"/>
        </w:rPr>
        <w:t xml:space="preserve"> we reported </w:t>
      </w:r>
      <w:r w:rsidR="009C3ECC">
        <w:rPr>
          <w:rFonts w:ascii="Arial" w:hAnsi="Arial" w:cs="Arial"/>
          <w:b/>
          <w:sz w:val="22"/>
          <w:szCs w:val="22"/>
        </w:rPr>
        <w:t>170</w:t>
      </w:r>
      <w:r w:rsidRPr="00131477">
        <w:rPr>
          <w:rFonts w:ascii="Arial" w:hAnsi="Arial" w:cs="Arial"/>
          <w:b/>
          <w:sz w:val="22"/>
          <w:szCs w:val="22"/>
        </w:rPr>
        <w:t xml:space="preserve"> </w:t>
      </w:r>
      <w:r>
        <w:rPr>
          <w:rFonts w:ascii="Arial" w:hAnsi="Arial" w:cs="Arial"/>
          <w:sz w:val="22"/>
          <w:szCs w:val="22"/>
        </w:rPr>
        <w:t>occurrences of AWOL (1</w:t>
      </w:r>
      <w:r w:rsidR="009C3ECC">
        <w:rPr>
          <w:rFonts w:ascii="Arial" w:hAnsi="Arial" w:cs="Arial"/>
          <w:sz w:val="22"/>
          <w:szCs w:val="22"/>
        </w:rPr>
        <w:t>4</w:t>
      </w:r>
      <w:r>
        <w:rPr>
          <w:rFonts w:ascii="Arial" w:hAnsi="Arial" w:cs="Arial"/>
          <w:sz w:val="22"/>
          <w:szCs w:val="22"/>
        </w:rPr>
        <w:t xml:space="preserve">2 in Gloucestershire and </w:t>
      </w:r>
      <w:r w:rsidR="009C3ECC">
        <w:rPr>
          <w:rFonts w:ascii="Arial" w:hAnsi="Arial" w:cs="Arial"/>
          <w:sz w:val="22"/>
          <w:szCs w:val="22"/>
        </w:rPr>
        <w:t>28</w:t>
      </w:r>
      <w:r>
        <w:rPr>
          <w:rFonts w:ascii="Arial" w:hAnsi="Arial" w:cs="Arial"/>
          <w:sz w:val="22"/>
          <w:szCs w:val="22"/>
        </w:rPr>
        <w:t xml:space="preserve"> in Herefordshire detailed in the table below</w:t>
      </w:r>
      <w:r w:rsidR="001B132B">
        <w:rPr>
          <w:rFonts w:ascii="Arial" w:hAnsi="Arial" w:cs="Arial"/>
          <w:sz w:val="22"/>
          <w:szCs w:val="22"/>
        </w:rPr>
        <w:t xml:space="preserve">). </w:t>
      </w:r>
      <w:r>
        <w:rPr>
          <w:rFonts w:ascii="Arial" w:hAnsi="Arial" w:cs="Arial"/>
          <w:sz w:val="22"/>
          <w:szCs w:val="22"/>
        </w:rPr>
        <w:t xml:space="preserve">There are a number of factors which influence this, including open wards, increased numbers of detained patients in our inpatient units, increased acuity, and on occasion, service users who leave the hospital without permission multiple times. </w:t>
      </w:r>
      <w:r w:rsidRPr="00D74FC1">
        <w:rPr>
          <w:rFonts w:ascii="Arial" w:hAnsi="Arial" w:cs="Arial"/>
          <w:b/>
          <w:sz w:val="22"/>
          <w:szCs w:val="22"/>
        </w:rPr>
        <w:t>1</w:t>
      </w:r>
      <w:r w:rsidR="009C3ECC">
        <w:rPr>
          <w:rFonts w:ascii="Arial" w:hAnsi="Arial" w:cs="Arial"/>
          <w:b/>
          <w:sz w:val="22"/>
          <w:szCs w:val="22"/>
        </w:rPr>
        <w:t>9</w:t>
      </w:r>
      <w:r w:rsidRPr="00D74FC1">
        <w:rPr>
          <w:rFonts w:ascii="Arial" w:hAnsi="Arial" w:cs="Arial"/>
          <w:b/>
          <w:sz w:val="22"/>
          <w:szCs w:val="22"/>
        </w:rPr>
        <w:t>0</w:t>
      </w:r>
      <w:r>
        <w:rPr>
          <w:rFonts w:ascii="Arial" w:hAnsi="Arial" w:cs="Arial"/>
          <w:b/>
          <w:sz w:val="22"/>
          <w:szCs w:val="22"/>
        </w:rPr>
        <w:t xml:space="preserve"> </w:t>
      </w:r>
      <w:r>
        <w:rPr>
          <w:rFonts w:ascii="Arial" w:hAnsi="Arial" w:cs="Arial"/>
          <w:sz w:val="22"/>
          <w:szCs w:val="22"/>
        </w:rPr>
        <w:t xml:space="preserve">occurrences were reported during </w:t>
      </w:r>
      <w:r w:rsidRPr="00D74FC1">
        <w:rPr>
          <w:rFonts w:ascii="Arial" w:hAnsi="Arial" w:cs="Arial"/>
          <w:b/>
          <w:sz w:val="22"/>
          <w:szCs w:val="22"/>
        </w:rPr>
        <w:t>2017/18.</w:t>
      </w:r>
    </w:p>
    <w:p w:rsidR="0094586A" w:rsidRDefault="0094586A" w:rsidP="009A0C18">
      <w:pPr>
        <w:jc w:val="both"/>
        <w:rPr>
          <w:rFonts w:ascii="Arial" w:hAnsi="Arial" w:cs="Arial"/>
          <w:sz w:val="22"/>
          <w:szCs w:val="22"/>
        </w:rPr>
      </w:pPr>
    </w:p>
    <w:p w:rsidR="0094586A" w:rsidRDefault="0094586A" w:rsidP="009A0C18">
      <w:pPr>
        <w:jc w:val="both"/>
        <w:rPr>
          <w:rFonts w:ascii="Arial" w:hAnsi="Arial" w:cs="Arial"/>
          <w:sz w:val="22"/>
          <w:szCs w:val="22"/>
        </w:rPr>
      </w:pPr>
    </w:p>
    <w:p w:rsidR="002A2B5F" w:rsidRDefault="002A2B5F" w:rsidP="009A0C18">
      <w:pPr>
        <w:jc w:val="both"/>
        <w:rPr>
          <w:rFonts w:ascii="Arial" w:hAnsi="Arial" w:cs="Arial"/>
          <w:sz w:val="22"/>
          <w:szCs w:val="22"/>
        </w:rPr>
      </w:pPr>
    </w:p>
    <w:p w:rsidR="002A2B5F" w:rsidRDefault="002A2B5F" w:rsidP="009A0C18">
      <w:pPr>
        <w:jc w:val="both"/>
        <w:rPr>
          <w:rFonts w:ascii="Arial" w:hAnsi="Arial" w:cs="Arial"/>
          <w:sz w:val="22"/>
          <w:szCs w:val="22"/>
        </w:rPr>
      </w:pPr>
    </w:p>
    <w:p w:rsidR="002A2B5F" w:rsidRDefault="002A2B5F" w:rsidP="009A0C18">
      <w:pPr>
        <w:jc w:val="both"/>
        <w:rPr>
          <w:rFonts w:ascii="Arial" w:hAnsi="Arial" w:cs="Arial"/>
          <w:sz w:val="22"/>
          <w:szCs w:val="22"/>
        </w:rPr>
      </w:pPr>
    </w:p>
    <w:p w:rsidR="009A0C18" w:rsidRDefault="009A0C18" w:rsidP="009A0C18">
      <w:pPr>
        <w:jc w:val="both"/>
        <w:rPr>
          <w:rFonts w:ascii="Arial" w:hAnsi="Arial" w:cs="Arial"/>
          <w:sz w:val="22"/>
          <w:szCs w:val="22"/>
        </w:rPr>
      </w:pPr>
      <w:r>
        <w:rPr>
          <w:rFonts w:ascii="Arial" w:hAnsi="Arial" w:cs="Arial"/>
          <w:sz w:val="22"/>
          <w:szCs w:val="22"/>
        </w:rPr>
        <w:t xml:space="preserve">At the end of </w:t>
      </w:r>
      <w:r w:rsidRPr="00445163">
        <w:rPr>
          <w:rFonts w:ascii="Arial" w:hAnsi="Arial" w:cs="Arial"/>
          <w:b/>
          <w:sz w:val="22"/>
          <w:szCs w:val="22"/>
        </w:rPr>
        <w:t>2017/18</w:t>
      </w:r>
      <w:r>
        <w:rPr>
          <w:rFonts w:ascii="Arial" w:hAnsi="Arial" w:cs="Arial"/>
          <w:b/>
          <w:sz w:val="22"/>
          <w:szCs w:val="22"/>
        </w:rPr>
        <w:t xml:space="preserve"> </w:t>
      </w:r>
      <w:r>
        <w:rPr>
          <w:rFonts w:ascii="Arial" w:hAnsi="Arial" w:cs="Arial"/>
          <w:sz w:val="22"/>
          <w:szCs w:val="22"/>
        </w:rPr>
        <w:t>the following occurrences of AWOL were reported</w:t>
      </w:r>
    </w:p>
    <w:tbl>
      <w:tblPr>
        <w:tblW w:w="10065" w:type="dxa"/>
        <w:tblInd w:w="108" w:type="dxa"/>
        <w:tblCellMar>
          <w:left w:w="0" w:type="dxa"/>
          <w:right w:w="0" w:type="dxa"/>
        </w:tblCellMar>
        <w:tblLook w:val="04A0" w:firstRow="1" w:lastRow="0" w:firstColumn="1" w:lastColumn="0" w:noHBand="0" w:noVBand="1"/>
      </w:tblPr>
      <w:tblGrid>
        <w:gridCol w:w="2295"/>
        <w:gridCol w:w="2100"/>
        <w:gridCol w:w="2268"/>
        <w:gridCol w:w="2409"/>
        <w:gridCol w:w="993"/>
      </w:tblGrid>
      <w:tr w:rsidR="009A0C18" w:rsidTr="00181E31">
        <w:trPr>
          <w:trHeight w:val="857"/>
        </w:trPr>
        <w:tc>
          <w:tcPr>
            <w:tcW w:w="2295"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108" w:type="dxa"/>
              <w:bottom w:w="0" w:type="dxa"/>
              <w:right w:w="108" w:type="dxa"/>
            </w:tcMar>
            <w:vAlign w:val="bottom"/>
            <w:hideMark/>
          </w:tcPr>
          <w:p w:rsidR="009A0C18" w:rsidRPr="00C64A5D" w:rsidRDefault="009A0C18" w:rsidP="00FB4242">
            <w:pPr>
              <w:rPr>
                <w:rFonts w:ascii="Arial" w:eastAsiaTheme="minorHAnsi" w:hAnsi="Arial" w:cs="Arial"/>
                <w:color w:val="000000"/>
                <w:sz w:val="22"/>
                <w:szCs w:val="22"/>
              </w:rPr>
            </w:pPr>
            <w:r w:rsidRPr="00C64A5D">
              <w:rPr>
                <w:rFonts w:ascii="Arial" w:hAnsi="Arial" w:cs="Arial"/>
                <w:color w:val="000000"/>
                <w:sz w:val="22"/>
                <w:szCs w:val="22"/>
              </w:rPr>
              <w:t> </w:t>
            </w:r>
          </w:p>
        </w:tc>
        <w:tc>
          <w:tcPr>
            <w:tcW w:w="2100" w:type="dxa"/>
            <w:tcBorders>
              <w:top w:val="single" w:sz="8" w:space="0" w:color="000000"/>
              <w:left w:val="nil"/>
              <w:bottom w:val="single" w:sz="8" w:space="0" w:color="000000"/>
              <w:right w:val="single" w:sz="8" w:space="0" w:color="000000"/>
            </w:tcBorders>
            <w:shd w:val="clear" w:color="auto" w:fill="365F91" w:themeFill="accent1" w:themeFillShade="BF"/>
            <w:tcMar>
              <w:top w:w="0" w:type="dxa"/>
              <w:left w:w="108" w:type="dxa"/>
              <w:bottom w:w="0" w:type="dxa"/>
              <w:right w:w="108" w:type="dxa"/>
            </w:tcMar>
            <w:vAlign w:val="bottom"/>
            <w:hideMark/>
          </w:tcPr>
          <w:p w:rsidR="009A0C18" w:rsidRPr="00C64A5D" w:rsidRDefault="009A0C18" w:rsidP="00FB4242">
            <w:pPr>
              <w:rPr>
                <w:rFonts w:ascii="Arial" w:eastAsiaTheme="minorHAnsi" w:hAnsi="Arial" w:cs="Arial"/>
                <w:color w:val="FFFFFF"/>
                <w:sz w:val="22"/>
                <w:szCs w:val="22"/>
              </w:rPr>
            </w:pPr>
            <w:r w:rsidRPr="00C64A5D">
              <w:rPr>
                <w:rFonts w:ascii="Arial" w:hAnsi="Arial" w:cs="Arial"/>
                <w:color w:val="FFFFFF"/>
                <w:sz w:val="22"/>
                <w:szCs w:val="22"/>
              </w:rPr>
              <w:t>Absconded from a ward</w:t>
            </w:r>
          </w:p>
        </w:tc>
        <w:tc>
          <w:tcPr>
            <w:tcW w:w="2268" w:type="dxa"/>
            <w:tcBorders>
              <w:top w:val="single" w:sz="8" w:space="0" w:color="000000"/>
              <w:left w:val="nil"/>
              <w:bottom w:val="single" w:sz="8" w:space="0" w:color="000000"/>
              <w:right w:val="single" w:sz="8" w:space="0" w:color="000000"/>
            </w:tcBorders>
            <w:shd w:val="clear" w:color="auto" w:fill="365F91" w:themeFill="accent1" w:themeFillShade="BF"/>
            <w:tcMar>
              <w:top w:w="0" w:type="dxa"/>
              <w:left w:w="108" w:type="dxa"/>
              <w:bottom w:w="0" w:type="dxa"/>
              <w:right w:w="108" w:type="dxa"/>
            </w:tcMar>
            <w:vAlign w:val="bottom"/>
            <w:hideMark/>
          </w:tcPr>
          <w:p w:rsidR="009A0C18" w:rsidRPr="00C64A5D" w:rsidRDefault="009A0C18" w:rsidP="00FB4242">
            <w:pPr>
              <w:rPr>
                <w:rFonts w:ascii="Arial" w:eastAsiaTheme="minorHAnsi" w:hAnsi="Arial" w:cs="Arial"/>
                <w:color w:val="FFFFFF"/>
                <w:sz w:val="22"/>
                <w:szCs w:val="22"/>
              </w:rPr>
            </w:pPr>
            <w:r w:rsidRPr="00C64A5D">
              <w:rPr>
                <w:rFonts w:ascii="Arial" w:hAnsi="Arial" w:cs="Arial"/>
                <w:color w:val="FFFFFF"/>
                <w:sz w:val="22"/>
                <w:szCs w:val="22"/>
              </w:rPr>
              <w:t>Did not return from leave</w:t>
            </w:r>
          </w:p>
        </w:tc>
        <w:tc>
          <w:tcPr>
            <w:tcW w:w="2409" w:type="dxa"/>
            <w:tcBorders>
              <w:top w:val="single" w:sz="8" w:space="0" w:color="000000"/>
              <w:left w:val="nil"/>
              <w:bottom w:val="single" w:sz="8" w:space="0" w:color="000000"/>
              <w:right w:val="single" w:sz="8" w:space="0" w:color="000000"/>
            </w:tcBorders>
            <w:shd w:val="clear" w:color="auto" w:fill="365F91" w:themeFill="accent1" w:themeFillShade="BF"/>
            <w:tcMar>
              <w:top w:w="0" w:type="dxa"/>
              <w:left w:w="108" w:type="dxa"/>
              <w:bottom w:w="0" w:type="dxa"/>
              <w:right w:w="108" w:type="dxa"/>
            </w:tcMar>
            <w:vAlign w:val="bottom"/>
            <w:hideMark/>
          </w:tcPr>
          <w:p w:rsidR="009A0C18" w:rsidRPr="00C64A5D" w:rsidRDefault="009A0C18" w:rsidP="00FB4242">
            <w:pPr>
              <w:rPr>
                <w:rFonts w:ascii="Arial" w:eastAsiaTheme="minorHAnsi" w:hAnsi="Arial" w:cs="Arial"/>
                <w:color w:val="FFFFFF"/>
                <w:sz w:val="22"/>
                <w:szCs w:val="22"/>
              </w:rPr>
            </w:pPr>
            <w:r w:rsidRPr="00C64A5D">
              <w:rPr>
                <w:rFonts w:ascii="Arial" w:hAnsi="Arial" w:cs="Arial"/>
                <w:color w:val="FFFFFF"/>
                <w:sz w:val="22"/>
                <w:szCs w:val="22"/>
              </w:rPr>
              <w:t>Absconded from an escort</w:t>
            </w:r>
          </w:p>
        </w:tc>
        <w:tc>
          <w:tcPr>
            <w:tcW w:w="993" w:type="dxa"/>
            <w:tcBorders>
              <w:top w:val="single" w:sz="8" w:space="0" w:color="000000"/>
              <w:left w:val="nil"/>
              <w:bottom w:val="single" w:sz="8" w:space="0" w:color="000000"/>
              <w:right w:val="single" w:sz="8" w:space="0" w:color="000000"/>
            </w:tcBorders>
            <w:shd w:val="clear" w:color="auto" w:fill="365F91" w:themeFill="accent1" w:themeFillShade="BF"/>
            <w:tcMar>
              <w:top w:w="0" w:type="dxa"/>
              <w:left w:w="108" w:type="dxa"/>
              <w:bottom w:w="0" w:type="dxa"/>
              <w:right w:w="108" w:type="dxa"/>
            </w:tcMar>
            <w:vAlign w:val="bottom"/>
            <w:hideMark/>
          </w:tcPr>
          <w:p w:rsidR="009A0C18" w:rsidRPr="00C64A5D" w:rsidRDefault="009A0C18" w:rsidP="00FB4242">
            <w:pPr>
              <w:rPr>
                <w:rFonts w:ascii="Arial" w:eastAsiaTheme="minorHAnsi" w:hAnsi="Arial" w:cs="Arial"/>
                <w:color w:val="FFFFFF"/>
                <w:sz w:val="22"/>
                <w:szCs w:val="22"/>
              </w:rPr>
            </w:pPr>
            <w:r w:rsidRPr="00C64A5D">
              <w:rPr>
                <w:rFonts w:ascii="Arial" w:hAnsi="Arial" w:cs="Arial"/>
                <w:color w:val="FFFFFF"/>
                <w:sz w:val="22"/>
                <w:szCs w:val="22"/>
              </w:rPr>
              <w:t>Total</w:t>
            </w:r>
          </w:p>
        </w:tc>
      </w:tr>
      <w:tr w:rsidR="009A0C18" w:rsidTr="00181E31">
        <w:trPr>
          <w:trHeight w:val="286"/>
        </w:trPr>
        <w:tc>
          <w:tcPr>
            <w:tcW w:w="2295" w:type="dxa"/>
            <w:tcBorders>
              <w:top w:val="nil"/>
              <w:left w:val="single" w:sz="8" w:space="0" w:color="000000"/>
              <w:bottom w:val="single" w:sz="8" w:space="0" w:color="000000"/>
              <w:right w:val="single" w:sz="8" w:space="0" w:color="000000"/>
            </w:tcBorders>
            <w:shd w:val="clear" w:color="auto" w:fill="365F91" w:themeFill="accent1" w:themeFillShade="BF"/>
            <w:noWrap/>
            <w:tcMar>
              <w:top w:w="0" w:type="dxa"/>
              <w:left w:w="108" w:type="dxa"/>
              <w:bottom w:w="0" w:type="dxa"/>
              <w:right w:w="108" w:type="dxa"/>
            </w:tcMar>
            <w:vAlign w:val="bottom"/>
            <w:hideMark/>
          </w:tcPr>
          <w:p w:rsidR="009A0C18" w:rsidRPr="00C64A5D" w:rsidRDefault="009A0C18" w:rsidP="00FB4242">
            <w:pPr>
              <w:rPr>
                <w:rFonts w:ascii="Arial" w:eastAsiaTheme="minorHAnsi" w:hAnsi="Arial" w:cs="Arial"/>
                <w:color w:val="FFFFFF"/>
                <w:sz w:val="22"/>
                <w:szCs w:val="22"/>
              </w:rPr>
            </w:pPr>
            <w:r w:rsidRPr="00C64A5D">
              <w:rPr>
                <w:rFonts w:ascii="Arial" w:hAnsi="Arial" w:cs="Arial"/>
                <w:color w:val="FFFFFF"/>
                <w:sz w:val="22"/>
                <w:szCs w:val="22"/>
              </w:rPr>
              <w:t>Gloucestershire</w:t>
            </w:r>
          </w:p>
        </w:tc>
        <w:tc>
          <w:tcPr>
            <w:tcW w:w="2100"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rsidR="009A0C18" w:rsidRPr="00C64A5D" w:rsidRDefault="009A0C18" w:rsidP="00FB4242">
            <w:pPr>
              <w:jc w:val="right"/>
              <w:rPr>
                <w:rFonts w:ascii="Arial" w:eastAsiaTheme="minorHAnsi" w:hAnsi="Arial" w:cs="Arial"/>
                <w:color w:val="000000"/>
                <w:sz w:val="22"/>
                <w:szCs w:val="22"/>
              </w:rPr>
            </w:pPr>
            <w:r>
              <w:rPr>
                <w:rFonts w:ascii="Arial" w:hAnsi="Arial" w:cs="Arial"/>
                <w:color w:val="000000"/>
                <w:sz w:val="22"/>
                <w:szCs w:val="22"/>
              </w:rPr>
              <w:t>72</w:t>
            </w:r>
          </w:p>
        </w:tc>
        <w:tc>
          <w:tcPr>
            <w:tcW w:w="2268"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rsidR="009A0C18" w:rsidRPr="00C64A5D" w:rsidRDefault="009A0C18" w:rsidP="00FB4242">
            <w:pPr>
              <w:jc w:val="right"/>
              <w:rPr>
                <w:rFonts w:ascii="Arial" w:eastAsiaTheme="minorHAnsi" w:hAnsi="Arial" w:cs="Arial"/>
                <w:color w:val="000000"/>
                <w:sz w:val="22"/>
                <w:szCs w:val="22"/>
              </w:rPr>
            </w:pPr>
            <w:r>
              <w:rPr>
                <w:rFonts w:ascii="Arial" w:hAnsi="Arial" w:cs="Arial"/>
                <w:color w:val="000000"/>
                <w:sz w:val="22"/>
                <w:szCs w:val="22"/>
              </w:rPr>
              <w:t>59</w:t>
            </w:r>
          </w:p>
        </w:tc>
        <w:tc>
          <w:tcPr>
            <w:tcW w:w="2409"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rsidR="009A0C18" w:rsidRPr="00C64A5D" w:rsidRDefault="009A0C18" w:rsidP="00FB4242">
            <w:pPr>
              <w:jc w:val="right"/>
              <w:rPr>
                <w:rFonts w:ascii="Arial" w:eastAsiaTheme="minorHAnsi" w:hAnsi="Arial" w:cs="Arial"/>
                <w:color w:val="000000"/>
                <w:sz w:val="22"/>
                <w:szCs w:val="22"/>
              </w:rPr>
            </w:pPr>
            <w:r>
              <w:rPr>
                <w:rFonts w:ascii="Arial" w:hAnsi="Arial" w:cs="Arial"/>
                <w:color w:val="000000"/>
                <w:sz w:val="22"/>
                <w:szCs w:val="22"/>
              </w:rPr>
              <w:t>11</w:t>
            </w:r>
          </w:p>
        </w:tc>
        <w:tc>
          <w:tcPr>
            <w:tcW w:w="993" w:type="dxa"/>
            <w:tcBorders>
              <w:top w:val="nil"/>
              <w:left w:val="nil"/>
              <w:bottom w:val="single" w:sz="8" w:space="0" w:color="000000"/>
              <w:right w:val="single" w:sz="8" w:space="0" w:color="000000"/>
            </w:tcBorders>
            <w:shd w:val="clear" w:color="auto" w:fill="FFFFFF" w:themeFill="background1"/>
            <w:noWrap/>
            <w:tcMar>
              <w:top w:w="0" w:type="dxa"/>
              <w:left w:w="108" w:type="dxa"/>
              <w:bottom w:w="0" w:type="dxa"/>
              <w:right w:w="108" w:type="dxa"/>
            </w:tcMar>
            <w:vAlign w:val="bottom"/>
            <w:hideMark/>
          </w:tcPr>
          <w:p w:rsidR="009A0C18" w:rsidRPr="00C64A5D" w:rsidRDefault="009A0C18" w:rsidP="00FB4242">
            <w:pPr>
              <w:jc w:val="right"/>
              <w:rPr>
                <w:rFonts w:ascii="Arial" w:eastAsiaTheme="minorHAnsi" w:hAnsi="Arial" w:cs="Arial"/>
                <w:b/>
                <w:color w:val="000000"/>
                <w:sz w:val="22"/>
                <w:szCs w:val="22"/>
              </w:rPr>
            </w:pPr>
            <w:r>
              <w:rPr>
                <w:rFonts w:ascii="Arial" w:hAnsi="Arial" w:cs="Arial"/>
                <w:b/>
                <w:color w:val="000000"/>
                <w:sz w:val="22"/>
                <w:szCs w:val="22"/>
              </w:rPr>
              <w:t>142</w:t>
            </w:r>
          </w:p>
        </w:tc>
      </w:tr>
      <w:tr w:rsidR="009A0C18" w:rsidTr="00181E31">
        <w:trPr>
          <w:trHeight w:val="286"/>
        </w:trPr>
        <w:tc>
          <w:tcPr>
            <w:tcW w:w="2295" w:type="dxa"/>
            <w:tcBorders>
              <w:top w:val="nil"/>
              <w:left w:val="single" w:sz="8" w:space="0" w:color="000000"/>
              <w:bottom w:val="single" w:sz="8" w:space="0" w:color="000000"/>
              <w:right w:val="single" w:sz="8" w:space="0" w:color="000000"/>
            </w:tcBorders>
            <w:shd w:val="clear" w:color="auto" w:fill="365F91" w:themeFill="accent1" w:themeFillShade="BF"/>
            <w:noWrap/>
            <w:tcMar>
              <w:top w:w="0" w:type="dxa"/>
              <w:left w:w="108" w:type="dxa"/>
              <w:bottom w:w="0" w:type="dxa"/>
              <w:right w:w="108" w:type="dxa"/>
            </w:tcMar>
            <w:vAlign w:val="bottom"/>
            <w:hideMark/>
          </w:tcPr>
          <w:p w:rsidR="009A0C18" w:rsidRPr="00C64A5D" w:rsidRDefault="009A0C18" w:rsidP="00FB4242">
            <w:pPr>
              <w:rPr>
                <w:rFonts w:ascii="Arial" w:eastAsiaTheme="minorHAnsi" w:hAnsi="Arial" w:cs="Arial"/>
                <w:color w:val="FFFFFF"/>
                <w:sz w:val="22"/>
                <w:szCs w:val="22"/>
              </w:rPr>
            </w:pPr>
            <w:r w:rsidRPr="00C64A5D">
              <w:rPr>
                <w:rFonts w:ascii="Arial" w:hAnsi="Arial" w:cs="Arial"/>
                <w:color w:val="FFFFFF"/>
                <w:sz w:val="22"/>
                <w:szCs w:val="22"/>
              </w:rPr>
              <w:t xml:space="preserve">Herefordshire </w:t>
            </w:r>
          </w:p>
        </w:tc>
        <w:tc>
          <w:tcPr>
            <w:tcW w:w="2100"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rsidR="009A0C18" w:rsidRPr="00C64A5D" w:rsidRDefault="009A0C18" w:rsidP="00FB4242">
            <w:pPr>
              <w:jc w:val="right"/>
              <w:rPr>
                <w:rFonts w:ascii="Arial" w:eastAsiaTheme="minorHAnsi" w:hAnsi="Arial" w:cs="Arial"/>
                <w:color w:val="000000"/>
                <w:sz w:val="22"/>
                <w:szCs w:val="22"/>
              </w:rPr>
            </w:pPr>
            <w:r>
              <w:rPr>
                <w:rFonts w:ascii="Arial" w:hAnsi="Arial" w:cs="Arial"/>
                <w:color w:val="000000"/>
                <w:sz w:val="22"/>
                <w:szCs w:val="22"/>
              </w:rPr>
              <w:t>20</w:t>
            </w:r>
          </w:p>
        </w:tc>
        <w:tc>
          <w:tcPr>
            <w:tcW w:w="2268"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rsidR="009A0C18" w:rsidRPr="00C64A5D" w:rsidRDefault="009A0C18" w:rsidP="00FB4242">
            <w:pPr>
              <w:jc w:val="right"/>
              <w:rPr>
                <w:rFonts w:ascii="Arial" w:eastAsiaTheme="minorHAnsi" w:hAnsi="Arial" w:cs="Arial"/>
                <w:color w:val="000000"/>
                <w:sz w:val="22"/>
                <w:szCs w:val="22"/>
              </w:rPr>
            </w:pPr>
            <w:r>
              <w:rPr>
                <w:rFonts w:ascii="Arial" w:hAnsi="Arial" w:cs="Arial"/>
                <w:color w:val="000000"/>
                <w:sz w:val="22"/>
                <w:szCs w:val="22"/>
              </w:rPr>
              <w:t>3</w:t>
            </w:r>
          </w:p>
        </w:tc>
        <w:tc>
          <w:tcPr>
            <w:tcW w:w="2409"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rsidR="009A0C18" w:rsidRPr="00C64A5D" w:rsidRDefault="009A0C18" w:rsidP="00FB4242">
            <w:pPr>
              <w:jc w:val="right"/>
              <w:rPr>
                <w:rFonts w:ascii="Arial" w:eastAsiaTheme="minorHAnsi" w:hAnsi="Arial" w:cs="Arial"/>
                <w:color w:val="000000"/>
                <w:sz w:val="22"/>
                <w:szCs w:val="22"/>
              </w:rPr>
            </w:pPr>
            <w:r>
              <w:rPr>
                <w:rFonts w:ascii="Arial" w:hAnsi="Arial" w:cs="Arial"/>
                <w:color w:val="000000"/>
                <w:sz w:val="22"/>
                <w:szCs w:val="22"/>
              </w:rPr>
              <w:t>5</w:t>
            </w:r>
          </w:p>
        </w:tc>
        <w:tc>
          <w:tcPr>
            <w:tcW w:w="993" w:type="dxa"/>
            <w:tcBorders>
              <w:top w:val="nil"/>
              <w:left w:val="nil"/>
              <w:bottom w:val="single" w:sz="8" w:space="0" w:color="000000"/>
              <w:right w:val="single" w:sz="8" w:space="0" w:color="000000"/>
            </w:tcBorders>
            <w:shd w:val="clear" w:color="auto" w:fill="FFFFFF" w:themeFill="background1"/>
            <w:noWrap/>
            <w:tcMar>
              <w:top w:w="0" w:type="dxa"/>
              <w:left w:w="108" w:type="dxa"/>
              <w:bottom w:w="0" w:type="dxa"/>
              <w:right w:w="108" w:type="dxa"/>
            </w:tcMar>
            <w:vAlign w:val="bottom"/>
            <w:hideMark/>
          </w:tcPr>
          <w:p w:rsidR="009A0C18" w:rsidRPr="00C64A5D" w:rsidRDefault="009A0C18" w:rsidP="00FB4242">
            <w:pPr>
              <w:jc w:val="right"/>
              <w:rPr>
                <w:rFonts w:ascii="Arial" w:eastAsiaTheme="minorHAnsi" w:hAnsi="Arial" w:cs="Arial"/>
                <w:b/>
                <w:color w:val="000000"/>
                <w:sz w:val="22"/>
                <w:szCs w:val="22"/>
              </w:rPr>
            </w:pPr>
            <w:r>
              <w:rPr>
                <w:rFonts w:ascii="Arial" w:hAnsi="Arial" w:cs="Arial"/>
                <w:b/>
                <w:color w:val="000000"/>
                <w:sz w:val="22"/>
                <w:szCs w:val="22"/>
              </w:rPr>
              <w:t>28</w:t>
            </w:r>
          </w:p>
        </w:tc>
      </w:tr>
      <w:tr w:rsidR="009A0C18" w:rsidTr="00181E31">
        <w:trPr>
          <w:trHeight w:val="286"/>
        </w:trPr>
        <w:tc>
          <w:tcPr>
            <w:tcW w:w="2295" w:type="dxa"/>
            <w:tcBorders>
              <w:top w:val="nil"/>
              <w:left w:val="single" w:sz="8" w:space="0" w:color="000000"/>
              <w:bottom w:val="single" w:sz="8" w:space="0" w:color="000000"/>
              <w:right w:val="single" w:sz="8" w:space="0" w:color="000000"/>
            </w:tcBorders>
            <w:shd w:val="clear" w:color="auto" w:fill="365F91" w:themeFill="accent1" w:themeFillShade="BF"/>
            <w:noWrap/>
            <w:tcMar>
              <w:top w:w="0" w:type="dxa"/>
              <w:left w:w="108" w:type="dxa"/>
              <w:bottom w:w="0" w:type="dxa"/>
              <w:right w:w="108" w:type="dxa"/>
            </w:tcMar>
            <w:vAlign w:val="bottom"/>
            <w:hideMark/>
          </w:tcPr>
          <w:p w:rsidR="009A0C18" w:rsidRPr="00C64A5D" w:rsidRDefault="009A0C18" w:rsidP="00FB4242">
            <w:pPr>
              <w:rPr>
                <w:rFonts w:ascii="Arial" w:eastAsiaTheme="minorHAnsi" w:hAnsi="Arial" w:cs="Arial"/>
                <w:color w:val="FFFFFF"/>
                <w:sz w:val="22"/>
                <w:szCs w:val="22"/>
              </w:rPr>
            </w:pPr>
            <w:r w:rsidRPr="00C64A5D">
              <w:rPr>
                <w:rFonts w:ascii="Arial" w:hAnsi="Arial" w:cs="Arial"/>
                <w:color w:val="FFFFFF"/>
                <w:sz w:val="22"/>
                <w:szCs w:val="22"/>
              </w:rPr>
              <w:t>Total</w:t>
            </w:r>
          </w:p>
        </w:tc>
        <w:tc>
          <w:tcPr>
            <w:tcW w:w="2100" w:type="dxa"/>
            <w:tcBorders>
              <w:top w:val="nil"/>
              <w:left w:val="nil"/>
              <w:bottom w:val="single" w:sz="8" w:space="0" w:color="000000"/>
              <w:right w:val="single" w:sz="8" w:space="0" w:color="000000"/>
            </w:tcBorders>
            <w:shd w:val="clear" w:color="auto" w:fill="FFFFFF" w:themeFill="background1"/>
            <w:noWrap/>
            <w:tcMar>
              <w:top w:w="0" w:type="dxa"/>
              <w:left w:w="108" w:type="dxa"/>
              <w:bottom w:w="0" w:type="dxa"/>
              <w:right w:w="108" w:type="dxa"/>
            </w:tcMar>
            <w:vAlign w:val="bottom"/>
            <w:hideMark/>
          </w:tcPr>
          <w:p w:rsidR="009A0C18" w:rsidRPr="00C64A5D" w:rsidRDefault="009A0C18" w:rsidP="00FB4242">
            <w:pPr>
              <w:jc w:val="right"/>
              <w:rPr>
                <w:rFonts w:ascii="Arial" w:eastAsiaTheme="minorHAnsi" w:hAnsi="Arial" w:cs="Arial"/>
                <w:b/>
                <w:color w:val="000000"/>
                <w:sz w:val="22"/>
                <w:szCs w:val="22"/>
              </w:rPr>
            </w:pPr>
            <w:r>
              <w:rPr>
                <w:rFonts w:ascii="Arial" w:hAnsi="Arial" w:cs="Arial"/>
                <w:b/>
                <w:color w:val="000000"/>
                <w:sz w:val="22"/>
                <w:szCs w:val="22"/>
              </w:rPr>
              <w:t>92</w:t>
            </w:r>
          </w:p>
        </w:tc>
        <w:tc>
          <w:tcPr>
            <w:tcW w:w="2268" w:type="dxa"/>
            <w:tcBorders>
              <w:top w:val="nil"/>
              <w:left w:val="nil"/>
              <w:bottom w:val="single" w:sz="8" w:space="0" w:color="000000"/>
              <w:right w:val="single" w:sz="8" w:space="0" w:color="000000"/>
            </w:tcBorders>
            <w:shd w:val="clear" w:color="auto" w:fill="FFFFFF" w:themeFill="background1"/>
            <w:noWrap/>
            <w:tcMar>
              <w:top w:w="0" w:type="dxa"/>
              <w:left w:w="108" w:type="dxa"/>
              <w:bottom w:w="0" w:type="dxa"/>
              <w:right w:w="108" w:type="dxa"/>
            </w:tcMar>
            <w:vAlign w:val="bottom"/>
            <w:hideMark/>
          </w:tcPr>
          <w:p w:rsidR="009A0C18" w:rsidRPr="00C64A5D" w:rsidRDefault="009A0C18" w:rsidP="00FB4242">
            <w:pPr>
              <w:jc w:val="right"/>
              <w:rPr>
                <w:rFonts w:ascii="Arial" w:eastAsiaTheme="minorHAnsi" w:hAnsi="Arial" w:cs="Arial"/>
                <w:b/>
                <w:color w:val="000000"/>
                <w:sz w:val="22"/>
                <w:szCs w:val="22"/>
              </w:rPr>
            </w:pPr>
            <w:r>
              <w:rPr>
                <w:rFonts w:ascii="Arial" w:hAnsi="Arial" w:cs="Arial"/>
                <w:b/>
                <w:color w:val="000000"/>
                <w:sz w:val="22"/>
                <w:szCs w:val="22"/>
              </w:rPr>
              <w:t>62</w:t>
            </w:r>
          </w:p>
        </w:tc>
        <w:tc>
          <w:tcPr>
            <w:tcW w:w="2409" w:type="dxa"/>
            <w:tcBorders>
              <w:top w:val="nil"/>
              <w:left w:val="nil"/>
              <w:bottom w:val="single" w:sz="8" w:space="0" w:color="000000"/>
              <w:right w:val="single" w:sz="8" w:space="0" w:color="000000"/>
            </w:tcBorders>
            <w:shd w:val="clear" w:color="auto" w:fill="FFFFFF" w:themeFill="background1"/>
            <w:noWrap/>
            <w:tcMar>
              <w:top w:w="0" w:type="dxa"/>
              <w:left w:w="108" w:type="dxa"/>
              <w:bottom w:w="0" w:type="dxa"/>
              <w:right w:w="108" w:type="dxa"/>
            </w:tcMar>
            <w:vAlign w:val="bottom"/>
            <w:hideMark/>
          </w:tcPr>
          <w:p w:rsidR="009A0C18" w:rsidRPr="00C64A5D" w:rsidRDefault="009A0C18" w:rsidP="00FB4242">
            <w:pPr>
              <w:jc w:val="right"/>
              <w:rPr>
                <w:rFonts w:ascii="Arial" w:eastAsiaTheme="minorHAnsi" w:hAnsi="Arial" w:cs="Arial"/>
                <w:b/>
                <w:color w:val="000000"/>
                <w:sz w:val="22"/>
                <w:szCs w:val="22"/>
              </w:rPr>
            </w:pPr>
            <w:r>
              <w:rPr>
                <w:rFonts w:ascii="Arial" w:hAnsi="Arial" w:cs="Arial"/>
                <w:b/>
                <w:color w:val="000000"/>
                <w:sz w:val="22"/>
                <w:szCs w:val="22"/>
              </w:rPr>
              <w:t>16</w:t>
            </w:r>
          </w:p>
        </w:tc>
        <w:tc>
          <w:tcPr>
            <w:tcW w:w="993" w:type="dxa"/>
            <w:tcBorders>
              <w:top w:val="nil"/>
              <w:left w:val="nil"/>
              <w:bottom w:val="single" w:sz="8" w:space="0" w:color="000000"/>
              <w:right w:val="single" w:sz="8" w:space="0" w:color="000000"/>
            </w:tcBorders>
            <w:shd w:val="clear" w:color="auto" w:fill="FFFFFF" w:themeFill="background1"/>
            <w:noWrap/>
            <w:tcMar>
              <w:top w:w="0" w:type="dxa"/>
              <w:left w:w="108" w:type="dxa"/>
              <w:bottom w:w="0" w:type="dxa"/>
              <w:right w:w="108" w:type="dxa"/>
            </w:tcMar>
            <w:vAlign w:val="bottom"/>
            <w:hideMark/>
          </w:tcPr>
          <w:p w:rsidR="009A0C18" w:rsidRPr="00C64A5D" w:rsidRDefault="009A0C18" w:rsidP="00FB4242">
            <w:pPr>
              <w:jc w:val="right"/>
              <w:rPr>
                <w:rFonts w:ascii="Arial" w:eastAsiaTheme="minorHAnsi" w:hAnsi="Arial" w:cs="Arial"/>
                <w:b/>
                <w:color w:val="000000"/>
                <w:sz w:val="22"/>
                <w:szCs w:val="22"/>
              </w:rPr>
            </w:pPr>
            <w:r>
              <w:rPr>
                <w:rFonts w:ascii="Arial" w:hAnsi="Arial" w:cs="Arial"/>
                <w:b/>
                <w:color w:val="000000"/>
                <w:sz w:val="22"/>
                <w:szCs w:val="22"/>
              </w:rPr>
              <w:t>170</w:t>
            </w:r>
          </w:p>
        </w:tc>
      </w:tr>
    </w:tbl>
    <w:p w:rsidR="009A0C18" w:rsidRDefault="009A0C18" w:rsidP="009A0C18">
      <w:pPr>
        <w:jc w:val="both"/>
        <w:rPr>
          <w:rFonts w:ascii="Arial" w:hAnsi="Arial" w:cs="Arial"/>
          <w:b/>
          <w:i/>
          <w:sz w:val="22"/>
          <w:szCs w:val="22"/>
        </w:rPr>
      </w:pPr>
      <w:r w:rsidRPr="00445163">
        <w:rPr>
          <w:rFonts w:ascii="Arial" w:hAnsi="Arial" w:cs="Arial"/>
          <w:b/>
          <w:i/>
          <w:sz w:val="22"/>
          <w:szCs w:val="22"/>
        </w:rPr>
        <w:t>None of these incidents led to serious harm or death.</w:t>
      </w:r>
    </w:p>
    <w:p w:rsidR="009A0C18" w:rsidRDefault="009A0C18" w:rsidP="009A0C18">
      <w:pPr>
        <w:jc w:val="both"/>
        <w:rPr>
          <w:rFonts w:ascii="Arial" w:hAnsi="Arial" w:cs="Arial"/>
          <w:b/>
          <w:i/>
          <w:sz w:val="22"/>
          <w:szCs w:val="22"/>
        </w:rPr>
      </w:pPr>
    </w:p>
    <w:p w:rsidR="009A0C18" w:rsidRPr="00C3447A" w:rsidRDefault="009A0C18" w:rsidP="009A0C18">
      <w:pPr>
        <w:jc w:val="both"/>
        <w:rPr>
          <w:rFonts w:ascii="Arial" w:hAnsi="Arial" w:cs="Arial"/>
          <w:sz w:val="22"/>
          <w:szCs w:val="22"/>
        </w:rPr>
      </w:pPr>
      <w:r w:rsidRPr="00C3447A">
        <w:rPr>
          <w:rFonts w:ascii="Arial" w:hAnsi="Arial" w:cs="Arial"/>
          <w:sz w:val="22"/>
          <w:szCs w:val="22"/>
        </w:rPr>
        <w:t xml:space="preserve">At the end </w:t>
      </w:r>
      <w:r w:rsidR="00661799" w:rsidRPr="00C3447A">
        <w:rPr>
          <w:rFonts w:ascii="Arial" w:hAnsi="Arial" w:cs="Arial"/>
          <w:sz w:val="22"/>
          <w:szCs w:val="22"/>
        </w:rPr>
        <w:t xml:space="preserve">of </w:t>
      </w:r>
      <w:r w:rsidR="00661799" w:rsidRPr="00C3447A">
        <w:rPr>
          <w:rFonts w:ascii="Arial" w:hAnsi="Arial" w:cs="Arial"/>
          <w:b/>
          <w:sz w:val="22"/>
          <w:szCs w:val="22"/>
        </w:rPr>
        <w:t>2018</w:t>
      </w:r>
      <w:r w:rsidRPr="00C3447A">
        <w:rPr>
          <w:rFonts w:ascii="Arial" w:hAnsi="Arial" w:cs="Arial"/>
          <w:b/>
          <w:sz w:val="22"/>
          <w:szCs w:val="22"/>
        </w:rPr>
        <w:t>/19</w:t>
      </w:r>
      <w:r w:rsidRPr="00C3447A">
        <w:rPr>
          <w:rFonts w:ascii="Arial" w:hAnsi="Arial" w:cs="Arial"/>
          <w:sz w:val="22"/>
          <w:szCs w:val="22"/>
        </w:rPr>
        <w:t xml:space="preserve"> the following occurrences of AWOL </w:t>
      </w:r>
      <w:r w:rsidR="009C3ECC">
        <w:rPr>
          <w:rFonts w:ascii="Arial" w:hAnsi="Arial" w:cs="Arial"/>
          <w:sz w:val="22"/>
          <w:szCs w:val="22"/>
        </w:rPr>
        <w:t>were</w:t>
      </w:r>
      <w:r w:rsidRPr="00C3447A">
        <w:rPr>
          <w:rFonts w:ascii="Arial" w:hAnsi="Arial" w:cs="Arial"/>
          <w:sz w:val="22"/>
          <w:szCs w:val="22"/>
        </w:rPr>
        <w:t xml:space="preserve"> reported.</w:t>
      </w:r>
    </w:p>
    <w:p w:rsidR="009A0C18" w:rsidRDefault="009A0C18" w:rsidP="009A0C18">
      <w:pPr>
        <w:jc w:val="both"/>
        <w:rPr>
          <w:rFonts w:ascii="Arial" w:hAnsi="Arial" w:cs="Arial"/>
          <w:b/>
          <w:i/>
          <w:sz w:val="22"/>
          <w:szCs w:val="22"/>
        </w:rPr>
      </w:pPr>
    </w:p>
    <w:tbl>
      <w:tblPr>
        <w:tblW w:w="10065" w:type="dxa"/>
        <w:tblInd w:w="108" w:type="dxa"/>
        <w:tblCellMar>
          <w:left w:w="0" w:type="dxa"/>
          <w:right w:w="0" w:type="dxa"/>
        </w:tblCellMar>
        <w:tblLook w:val="04A0" w:firstRow="1" w:lastRow="0" w:firstColumn="1" w:lastColumn="0" w:noHBand="0" w:noVBand="1"/>
      </w:tblPr>
      <w:tblGrid>
        <w:gridCol w:w="2295"/>
        <w:gridCol w:w="2100"/>
        <w:gridCol w:w="2268"/>
        <w:gridCol w:w="2409"/>
        <w:gridCol w:w="993"/>
      </w:tblGrid>
      <w:tr w:rsidR="009A0C18" w:rsidTr="00181E31">
        <w:trPr>
          <w:trHeight w:val="857"/>
        </w:trPr>
        <w:tc>
          <w:tcPr>
            <w:tcW w:w="2295"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108" w:type="dxa"/>
              <w:bottom w:w="0" w:type="dxa"/>
              <w:right w:w="108" w:type="dxa"/>
            </w:tcMar>
            <w:vAlign w:val="center"/>
            <w:hideMark/>
          </w:tcPr>
          <w:p w:rsidR="009A0C18" w:rsidRPr="0093691F" w:rsidRDefault="009A0C18" w:rsidP="00FB4242">
            <w:pPr>
              <w:jc w:val="center"/>
              <w:rPr>
                <w:rFonts w:ascii="Arial" w:eastAsiaTheme="minorHAnsi" w:hAnsi="Arial" w:cs="Arial"/>
                <w:b/>
                <w:color w:val="000000"/>
                <w:sz w:val="22"/>
                <w:szCs w:val="22"/>
              </w:rPr>
            </w:pPr>
          </w:p>
        </w:tc>
        <w:tc>
          <w:tcPr>
            <w:tcW w:w="2100" w:type="dxa"/>
            <w:tcBorders>
              <w:top w:val="single" w:sz="8" w:space="0" w:color="000000"/>
              <w:left w:val="nil"/>
              <w:bottom w:val="single" w:sz="8" w:space="0" w:color="000000"/>
              <w:right w:val="single" w:sz="8" w:space="0" w:color="000000"/>
            </w:tcBorders>
            <w:shd w:val="clear" w:color="auto" w:fill="365F91" w:themeFill="accent1" w:themeFillShade="BF"/>
            <w:tcMar>
              <w:top w:w="0" w:type="dxa"/>
              <w:left w:w="108" w:type="dxa"/>
              <w:bottom w:w="0" w:type="dxa"/>
              <w:right w:w="108" w:type="dxa"/>
            </w:tcMar>
            <w:vAlign w:val="center"/>
            <w:hideMark/>
          </w:tcPr>
          <w:p w:rsidR="009A0C18" w:rsidRPr="00C64A5D" w:rsidRDefault="009A0C18" w:rsidP="00FB4242">
            <w:pPr>
              <w:jc w:val="center"/>
              <w:rPr>
                <w:rFonts w:ascii="Arial" w:eastAsiaTheme="minorHAnsi" w:hAnsi="Arial" w:cs="Arial"/>
                <w:color w:val="FFFFFF"/>
                <w:sz w:val="22"/>
                <w:szCs w:val="22"/>
              </w:rPr>
            </w:pPr>
            <w:r w:rsidRPr="00C64A5D">
              <w:rPr>
                <w:rFonts w:ascii="Arial" w:hAnsi="Arial" w:cs="Arial"/>
                <w:color w:val="FFFFFF"/>
                <w:sz w:val="22"/>
                <w:szCs w:val="22"/>
              </w:rPr>
              <w:t>Absconded from a ward</w:t>
            </w:r>
          </w:p>
        </w:tc>
        <w:tc>
          <w:tcPr>
            <w:tcW w:w="2268" w:type="dxa"/>
            <w:tcBorders>
              <w:top w:val="single" w:sz="8" w:space="0" w:color="000000"/>
              <w:left w:val="nil"/>
              <w:bottom w:val="single" w:sz="8" w:space="0" w:color="000000"/>
              <w:right w:val="single" w:sz="8" w:space="0" w:color="000000"/>
            </w:tcBorders>
            <w:shd w:val="clear" w:color="auto" w:fill="365F91" w:themeFill="accent1" w:themeFillShade="BF"/>
            <w:tcMar>
              <w:top w:w="0" w:type="dxa"/>
              <w:left w:w="108" w:type="dxa"/>
              <w:bottom w:w="0" w:type="dxa"/>
              <w:right w:w="108" w:type="dxa"/>
            </w:tcMar>
            <w:vAlign w:val="center"/>
            <w:hideMark/>
          </w:tcPr>
          <w:p w:rsidR="009A0C18" w:rsidRPr="00C64A5D" w:rsidRDefault="009A0C18" w:rsidP="00FB4242">
            <w:pPr>
              <w:jc w:val="center"/>
              <w:rPr>
                <w:rFonts w:ascii="Arial" w:eastAsiaTheme="minorHAnsi" w:hAnsi="Arial" w:cs="Arial"/>
                <w:color w:val="FFFFFF"/>
                <w:sz w:val="22"/>
                <w:szCs w:val="22"/>
              </w:rPr>
            </w:pPr>
            <w:r w:rsidRPr="00C64A5D">
              <w:rPr>
                <w:rFonts w:ascii="Arial" w:hAnsi="Arial" w:cs="Arial"/>
                <w:color w:val="FFFFFF"/>
                <w:sz w:val="22"/>
                <w:szCs w:val="22"/>
              </w:rPr>
              <w:t>Did not return from leave</w:t>
            </w:r>
          </w:p>
        </w:tc>
        <w:tc>
          <w:tcPr>
            <w:tcW w:w="2409" w:type="dxa"/>
            <w:tcBorders>
              <w:top w:val="single" w:sz="8" w:space="0" w:color="000000"/>
              <w:left w:val="nil"/>
              <w:bottom w:val="single" w:sz="8" w:space="0" w:color="000000"/>
              <w:right w:val="single" w:sz="8" w:space="0" w:color="000000"/>
            </w:tcBorders>
            <w:shd w:val="clear" w:color="auto" w:fill="365F91" w:themeFill="accent1" w:themeFillShade="BF"/>
            <w:tcMar>
              <w:top w:w="0" w:type="dxa"/>
              <w:left w:w="108" w:type="dxa"/>
              <w:bottom w:w="0" w:type="dxa"/>
              <w:right w:w="108" w:type="dxa"/>
            </w:tcMar>
            <w:vAlign w:val="center"/>
            <w:hideMark/>
          </w:tcPr>
          <w:p w:rsidR="009A0C18" w:rsidRPr="00C64A5D" w:rsidRDefault="009A0C18" w:rsidP="00FB4242">
            <w:pPr>
              <w:jc w:val="center"/>
              <w:rPr>
                <w:rFonts w:ascii="Arial" w:eastAsiaTheme="minorHAnsi" w:hAnsi="Arial" w:cs="Arial"/>
                <w:color w:val="FFFFFF"/>
                <w:sz w:val="22"/>
                <w:szCs w:val="22"/>
              </w:rPr>
            </w:pPr>
            <w:r w:rsidRPr="00C64A5D">
              <w:rPr>
                <w:rFonts w:ascii="Arial" w:hAnsi="Arial" w:cs="Arial"/>
                <w:color w:val="FFFFFF"/>
                <w:sz w:val="22"/>
                <w:szCs w:val="22"/>
              </w:rPr>
              <w:t>Absconded from an escort</w:t>
            </w:r>
          </w:p>
        </w:tc>
        <w:tc>
          <w:tcPr>
            <w:tcW w:w="993" w:type="dxa"/>
            <w:tcBorders>
              <w:top w:val="single" w:sz="8" w:space="0" w:color="000000"/>
              <w:left w:val="nil"/>
              <w:bottom w:val="single" w:sz="8" w:space="0" w:color="000000"/>
              <w:right w:val="single" w:sz="8" w:space="0" w:color="000000"/>
            </w:tcBorders>
            <w:shd w:val="clear" w:color="auto" w:fill="365F91" w:themeFill="accent1" w:themeFillShade="BF"/>
            <w:tcMar>
              <w:top w:w="0" w:type="dxa"/>
              <w:left w:w="108" w:type="dxa"/>
              <w:bottom w:w="0" w:type="dxa"/>
              <w:right w:w="108" w:type="dxa"/>
            </w:tcMar>
            <w:vAlign w:val="center"/>
            <w:hideMark/>
          </w:tcPr>
          <w:p w:rsidR="009A0C18" w:rsidRPr="00C64A5D" w:rsidRDefault="009A0C18" w:rsidP="00FB4242">
            <w:pPr>
              <w:jc w:val="center"/>
              <w:rPr>
                <w:rFonts w:ascii="Arial" w:eastAsiaTheme="minorHAnsi" w:hAnsi="Arial" w:cs="Arial"/>
                <w:color w:val="FFFFFF"/>
                <w:sz w:val="22"/>
                <w:szCs w:val="22"/>
              </w:rPr>
            </w:pPr>
            <w:r w:rsidRPr="00C64A5D">
              <w:rPr>
                <w:rFonts w:ascii="Arial" w:hAnsi="Arial" w:cs="Arial"/>
                <w:color w:val="FFFFFF"/>
                <w:sz w:val="22"/>
                <w:szCs w:val="22"/>
              </w:rPr>
              <w:t>Total</w:t>
            </w:r>
          </w:p>
        </w:tc>
      </w:tr>
      <w:tr w:rsidR="009A0C18" w:rsidTr="00181E31">
        <w:trPr>
          <w:trHeight w:val="286"/>
        </w:trPr>
        <w:tc>
          <w:tcPr>
            <w:tcW w:w="2295" w:type="dxa"/>
            <w:tcBorders>
              <w:top w:val="nil"/>
              <w:left w:val="single" w:sz="8" w:space="0" w:color="000000"/>
              <w:bottom w:val="single" w:sz="8" w:space="0" w:color="000000"/>
              <w:right w:val="single" w:sz="8" w:space="0" w:color="000000"/>
            </w:tcBorders>
            <w:shd w:val="clear" w:color="auto" w:fill="365F91" w:themeFill="accent1" w:themeFillShade="BF"/>
            <w:noWrap/>
            <w:tcMar>
              <w:top w:w="0" w:type="dxa"/>
              <w:left w:w="108" w:type="dxa"/>
              <w:bottom w:w="0" w:type="dxa"/>
              <w:right w:w="108" w:type="dxa"/>
            </w:tcMar>
            <w:vAlign w:val="bottom"/>
            <w:hideMark/>
          </w:tcPr>
          <w:p w:rsidR="009A0C18" w:rsidRPr="00C64A5D" w:rsidRDefault="009A0C18" w:rsidP="00FB4242">
            <w:pPr>
              <w:rPr>
                <w:rFonts w:ascii="Arial" w:eastAsiaTheme="minorHAnsi" w:hAnsi="Arial" w:cs="Arial"/>
                <w:color w:val="FFFFFF"/>
                <w:sz w:val="22"/>
                <w:szCs w:val="22"/>
              </w:rPr>
            </w:pPr>
            <w:r w:rsidRPr="00C64A5D">
              <w:rPr>
                <w:rFonts w:ascii="Arial" w:hAnsi="Arial" w:cs="Arial"/>
                <w:color w:val="FFFFFF"/>
                <w:sz w:val="22"/>
                <w:szCs w:val="22"/>
              </w:rPr>
              <w:t>Gloucestershire</w:t>
            </w:r>
          </w:p>
        </w:tc>
        <w:tc>
          <w:tcPr>
            <w:tcW w:w="2100" w:type="dxa"/>
            <w:tcBorders>
              <w:top w:val="nil"/>
              <w:left w:val="nil"/>
              <w:bottom w:val="single" w:sz="8" w:space="0" w:color="000000"/>
              <w:right w:val="single" w:sz="8" w:space="0" w:color="000000"/>
            </w:tcBorders>
            <w:noWrap/>
            <w:tcMar>
              <w:top w:w="0" w:type="dxa"/>
              <w:left w:w="108" w:type="dxa"/>
              <w:bottom w:w="0" w:type="dxa"/>
              <w:right w:w="108" w:type="dxa"/>
            </w:tcMar>
            <w:vAlign w:val="bottom"/>
          </w:tcPr>
          <w:p w:rsidR="009A0C18" w:rsidRPr="00C64A5D" w:rsidRDefault="007D1124" w:rsidP="00FB4242">
            <w:pPr>
              <w:jc w:val="right"/>
              <w:rPr>
                <w:rFonts w:ascii="Arial" w:eastAsiaTheme="minorHAnsi" w:hAnsi="Arial" w:cs="Arial"/>
                <w:color w:val="000000"/>
                <w:sz w:val="22"/>
                <w:szCs w:val="22"/>
              </w:rPr>
            </w:pPr>
            <w:r>
              <w:rPr>
                <w:rFonts w:ascii="Arial" w:eastAsiaTheme="minorHAnsi" w:hAnsi="Arial" w:cs="Arial"/>
                <w:color w:val="000000"/>
                <w:sz w:val="22"/>
                <w:szCs w:val="22"/>
              </w:rPr>
              <w:t>62</w:t>
            </w:r>
          </w:p>
        </w:tc>
        <w:tc>
          <w:tcPr>
            <w:tcW w:w="2268" w:type="dxa"/>
            <w:tcBorders>
              <w:top w:val="nil"/>
              <w:left w:val="nil"/>
              <w:bottom w:val="single" w:sz="8" w:space="0" w:color="000000"/>
              <w:right w:val="single" w:sz="8" w:space="0" w:color="000000"/>
            </w:tcBorders>
            <w:noWrap/>
            <w:tcMar>
              <w:top w:w="0" w:type="dxa"/>
              <w:left w:w="108" w:type="dxa"/>
              <w:bottom w:w="0" w:type="dxa"/>
              <w:right w:w="108" w:type="dxa"/>
            </w:tcMar>
            <w:vAlign w:val="bottom"/>
          </w:tcPr>
          <w:p w:rsidR="009A0C18" w:rsidRPr="00C64A5D" w:rsidRDefault="007D1124" w:rsidP="00FB4242">
            <w:pPr>
              <w:jc w:val="right"/>
              <w:rPr>
                <w:rFonts w:ascii="Arial" w:eastAsiaTheme="minorHAnsi" w:hAnsi="Arial" w:cs="Arial"/>
                <w:color w:val="000000"/>
                <w:sz w:val="22"/>
                <w:szCs w:val="22"/>
              </w:rPr>
            </w:pPr>
            <w:r>
              <w:rPr>
                <w:rFonts w:ascii="Arial" w:eastAsiaTheme="minorHAnsi" w:hAnsi="Arial" w:cs="Arial"/>
                <w:color w:val="000000"/>
                <w:sz w:val="22"/>
                <w:szCs w:val="22"/>
              </w:rPr>
              <w:t>66</w:t>
            </w:r>
          </w:p>
        </w:tc>
        <w:tc>
          <w:tcPr>
            <w:tcW w:w="2409" w:type="dxa"/>
            <w:tcBorders>
              <w:top w:val="nil"/>
              <w:left w:val="nil"/>
              <w:bottom w:val="single" w:sz="8" w:space="0" w:color="000000"/>
              <w:right w:val="single" w:sz="8" w:space="0" w:color="000000"/>
            </w:tcBorders>
            <w:noWrap/>
            <w:tcMar>
              <w:top w:w="0" w:type="dxa"/>
              <w:left w:w="108" w:type="dxa"/>
              <w:bottom w:w="0" w:type="dxa"/>
              <w:right w:w="108" w:type="dxa"/>
            </w:tcMar>
            <w:vAlign w:val="bottom"/>
          </w:tcPr>
          <w:p w:rsidR="009A0C18" w:rsidRPr="00C64A5D" w:rsidRDefault="007D1124" w:rsidP="00FB4242">
            <w:pPr>
              <w:jc w:val="right"/>
              <w:rPr>
                <w:rFonts w:ascii="Arial" w:eastAsiaTheme="minorHAnsi" w:hAnsi="Arial" w:cs="Arial"/>
                <w:color w:val="000000"/>
                <w:sz w:val="22"/>
                <w:szCs w:val="22"/>
              </w:rPr>
            </w:pPr>
            <w:r>
              <w:rPr>
                <w:rFonts w:ascii="Arial" w:eastAsiaTheme="minorHAnsi" w:hAnsi="Arial" w:cs="Arial"/>
                <w:color w:val="000000"/>
                <w:sz w:val="22"/>
                <w:szCs w:val="22"/>
              </w:rPr>
              <w:t>16</w:t>
            </w:r>
          </w:p>
        </w:tc>
        <w:tc>
          <w:tcPr>
            <w:tcW w:w="993" w:type="dxa"/>
            <w:tcBorders>
              <w:top w:val="nil"/>
              <w:left w:val="nil"/>
              <w:bottom w:val="single" w:sz="8" w:space="0" w:color="000000"/>
              <w:right w:val="single" w:sz="8" w:space="0" w:color="000000"/>
            </w:tcBorders>
            <w:shd w:val="clear" w:color="auto" w:fill="FFFFFF" w:themeFill="background1"/>
            <w:noWrap/>
            <w:tcMar>
              <w:top w:w="0" w:type="dxa"/>
              <w:left w:w="108" w:type="dxa"/>
              <w:bottom w:w="0" w:type="dxa"/>
              <w:right w:w="108" w:type="dxa"/>
            </w:tcMar>
            <w:vAlign w:val="bottom"/>
          </w:tcPr>
          <w:p w:rsidR="009A0C18" w:rsidRPr="00C64A5D" w:rsidRDefault="007D1124" w:rsidP="00FB4242">
            <w:pPr>
              <w:jc w:val="right"/>
              <w:rPr>
                <w:rFonts w:ascii="Arial" w:eastAsiaTheme="minorHAnsi" w:hAnsi="Arial" w:cs="Arial"/>
                <w:b/>
                <w:color w:val="000000"/>
                <w:sz w:val="22"/>
                <w:szCs w:val="22"/>
              </w:rPr>
            </w:pPr>
            <w:r>
              <w:rPr>
                <w:rFonts w:ascii="Arial" w:eastAsiaTheme="minorHAnsi" w:hAnsi="Arial" w:cs="Arial"/>
                <w:b/>
                <w:color w:val="000000"/>
                <w:sz w:val="22"/>
                <w:szCs w:val="22"/>
              </w:rPr>
              <w:t>144</w:t>
            </w:r>
          </w:p>
        </w:tc>
      </w:tr>
      <w:tr w:rsidR="009A0C18" w:rsidTr="00181E31">
        <w:trPr>
          <w:trHeight w:val="286"/>
        </w:trPr>
        <w:tc>
          <w:tcPr>
            <w:tcW w:w="2295" w:type="dxa"/>
            <w:tcBorders>
              <w:top w:val="nil"/>
              <w:left w:val="single" w:sz="8" w:space="0" w:color="000000"/>
              <w:bottom w:val="single" w:sz="8" w:space="0" w:color="000000"/>
              <w:right w:val="single" w:sz="8" w:space="0" w:color="000000"/>
            </w:tcBorders>
            <w:shd w:val="clear" w:color="auto" w:fill="365F91" w:themeFill="accent1" w:themeFillShade="BF"/>
            <w:noWrap/>
            <w:tcMar>
              <w:top w:w="0" w:type="dxa"/>
              <w:left w:w="108" w:type="dxa"/>
              <w:bottom w:w="0" w:type="dxa"/>
              <w:right w:w="108" w:type="dxa"/>
            </w:tcMar>
            <w:vAlign w:val="bottom"/>
            <w:hideMark/>
          </w:tcPr>
          <w:p w:rsidR="009A0C18" w:rsidRPr="00C64A5D" w:rsidRDefault="009A0C18" w:rsidP="00FB4242">
            <w:pPr>
              <w:rPr>
                <w:rFonts w:ascii="Arial" w:eastAsiaTheme="minorHAnsi" w:hAnsi="Arial" w:cs="Arial"/>
                <w:color w:val="FFFFFF"/>
                <w:sz w:val="22"/>
                <w:szCs w:val="22"/>
              </w:rPr>
            </w:pPr>
            <w:r w:rsidRPr="00C64A5D">
              <w:rPr>
                <w:rFonts w:ascii="Arial" w:hAnsi="Arial" w:cs="Arial"/>
                <w:color w:val="FFFFFF"/>
                <w:sz w:val="22"/>
                <w:szCs w:val="22"/>
              </w:rPr>
              <w:t xml:space="preserve">Herefordshire </w:t>
            </w:r>
          </w:p>
        </w:tc>
        <w:tc>
          <w:tcPr>
            <w:tcW w:w="2100" w:type="dxa"/>
            <w:tcBorders>
              <w:top w:val="nil"/>
              <w:left w:val="nil"/>
              <w:bottom w:val="single" w:sz="8" w:space="0" w:color="000000"/>
              <w:right w:val="single" w:sz="8" w:space="0" w:color="000000"/>
            </w:tcBorders>
            <w:noWrap/>
            <w:tcMar>
              <w:top w:w="0" w:type="dxa"/>
              <w:left w:w="108" w:type="dxa"/>
              <w:bottom w:w="0" w:type="dxa"/>
              <w:right w:w="108" w:type="dxa"/>
            </w:tcMar>
            <w:vAlign w:val="bottom"/>
          </w:tcPr>
          <w:p w:rsidR="009A0C18" w:rsidRPr="00C64A5D" w:rsidRDefault="007D1124" w:rsidP="00FB4242">
            <w:pPr>
              <w:jc w:val="right"/>
              <w:rPr>
                <w:rFonts w:ascii="Arial" w:eastAsiaTheme="minorHAnsi" w:hAnsi="Arial" w:cs="Arial"/>
                <w:color w:val="000000"/>
                <w:sz w:val="22"/>
                <w:szCs w:val="22"/>
              </w:rPr>
            </w:pPr>
            <w:r>
              <w:rPr>
                <w:rFonts w:ascii="Arial" w:eastAsiaTheme="minorHAnsi" w:hAnsi="Arial" w:cs="Arial"/>
                <w:color w:val="000000"/>
                <w:sz w:val="22"/>
                <w:szCs w:val="22"/>
              </w:rPr>
              <w:t>46</w:t>
            </w:r>
          </w:p>
        </w:tc>
        <w:tc>
          <w:tcPr>
            <w:tcW w:w="2268" w:type="dxa"/>
            <w:tcBorders>
              <w:top w:val="nil"/>
              <w:left w:val="nil"/>
              <w:bottom w:val="single" w:sz="8" w:space="0" w:color="000000"/>
              <w:right w:val="single" w:sz="8" w:space="0" w:color="000000"/>
            </w:tcBorders>
            <w:noWrap/>
            <w:tcMar>
              <w:top w:w="0" w:type="dxa"/>
              <w:left w:w="108" w:type="dxa"/>
              <w:bottom w:w="0" w:type="dxa"/>
              <w:right w:w="108" w:type="dxa"/>
            </w:tcMar>
            <w:vAlign w:val="bottom"/>
          </w:tcPr>
          <w:p w:rsidR="009A0C18" w:rsidRPr="00C64A5D" w:rsidRDefault="007D1124" w:rsidP="00FB4242">
            <w:pPr>
              <w:jc w:val="right"/>
              <w:rPr>
                <w:rFonts w:ascii="Arial" w:eastAsiaTheme="minorHAnsi" w:hAnsi="Arial" w:cs="Arial"/>
                <w:color w:val="000000"/>
                <w:sz w:val="22"/>
                <w:szCs w:val="22"/>
              </w:rPr>
            </w:pPr>
            <w:r>
              <w:rPr>
                <w:rFonts w:ascii="Arial" w:eastAsiaTheme="minorHAnsi" w:hAnsi="Arial" w:cs="Arial"/>
                <w:color w:val="000000"/>
                <w:sz w:val="22"/>
                <w:szCs w:val="22"/>
              </w:rPr>
              <w:t>0</w:t>
            </w:r>
          </w:p>
        </w:tc>
        <w:tc>
          <w:tcPr>
            <w:tcW w:w="2409" w:type="dxa"/>
            <w:tcBorders>
              <w:top w:val="nil"/>
              <w:left w:val="nil"/>
              <w:bottom w:val="single" w:sz="8" w:space="0" w:color="000000"/>
              <w:right w:val="single" w:sz="8" w:space="0" w:color="000000"/>
            </w:tcBorders>
            <w:noWrap/>
            <w:tcMar>
              <w:top w:w="0" w:type="dxa"/>
              <w:left w:w="108" w:type="dxa"/>
              <w:bottom w:w="0" w:type="dxa"/>
              <w:right w:w="108" w:type="dxa"/>
            </w:tcMar>
            <w:vAlign w:val="bottom"/>
          </w:tcPr>
          <w:p w:rsidR="009A0C18" w:rsidRPr="00C64A5D" w:rsidRDefault="007D1124" w:rsidP="00FB4242">
            <w:pPr>
              <w:jc w:val="right"/>
              <w:rPr>
                <w:rFonts w:ascii="Arial" w:eastAsiaTheme="minorHAnsi" w:hAnsi="Arial" w:cs="Arial"/>
                <w:color w:val="000000"/>
                <w:sz w:val="22"/>
                <w:szCs w:val="22"/>
              </w:rPr>
            </w:pPr>
            <w:r>
              <w:rPr>
                <w:rFonts w:ascii="Arial" w:eastAsiaTheme="minorHAnsi" w:hAnsi="Arial" w:cs="Arial"/>
                <w:color w:val="000000"/>
                <w:sz w:val="22"/>
                <w:szCs w:val="22"/>
              </w:rPr>
              <w:t>0</w:t>
            </w:r>
          </w:p>
        </w:tc>
        <w:tc>
          <w:tcPr>
            <w:tcW w:w="993" w:type="dxa"/>
            <w:tcBorders>
              <w:top w:val="nil"/>
              <w:left w:val="nil"/>
              <w:bottom w:val="single" w:sz="8" w:space="0" w:color="000000"/>
              <w:right w:val="single" w:sz="8" w:space="0" w:color="000000"/>
            </w:tcBorders>
            <w:shd w:val="clear" w:color="auto" w:fill="FFFFFF" w:themeFill="background1"/>
            <w:noWrap/>
            <w:tcMar>
              <w:top w:w="0" w:type="dxa"/>
              <w:left w:w="108" w:type="dxa"/>
              <w:bottom w:w="0" w:type="dxa"/>
              <w:right w:w="108" w:type="dxa"/>
            </w:tcMar>
            <w:vAlign w:val="bottom"/>
          </w:tcPr>
          <w:p w:rsidR="009A0C18" w:rsidRPr="00C64A5D" w:rsidRDefault="007D1124" w:rsidP="00FB4242">
            <w:pPr>
              <w:jc w:val="right"/>
              <w:rPr>
                <w:rFonts w:ascii="Arial" w:eastAsiaTheme="minorHAnsi" w:hAnsi="Arial" w:cs="Arial"/>
                <w:b/>
                <w:color w:val="000000"/>
                <w:sz w:val="22"/>
                <w:szCs w:val="22"/>
              </w:rPr>
            </w:pPr>
            <w:r>
              <w:rPr>
                <w:rFonts w:ascii="Arial" w:eastAsiaTheme="minorHAnsi" w:hAnsi="Arial" w:cs="Arial"/>
                <w:b/>
                <w:color w:val="000000"/>
                <w:sz w:val="22"/>
                <w:szCs w:val="22"/>
              </w:rPr>
              <w:t>46</w:t>
            </w:r>
          </w:p>
        </w:tc>
      </w:tr>
      <w:tr w:rsidR="009A0C18" w:rsidTr="00181E31">
        <w:trPr>
          <w:trHeight w:val="286"/>
        </w:trPr>
        <w:tc>
          <w:tcPr>
            <w:tcW w:w="2295" w:type="dxa"/>
            <w:tcBorders>
              <w:top w:val="nil"/>
              <w:left w:val="single" w:sz="8" w:space="0" w:color="000000"/>
              <w:bottom w:val="single" w:sz="8" w:space="0" w:color="000000"/>
              <w:right w:val="single" w:sz="8" w:space="0" w:color="000000"/>
            </w:tcBorders>
            <w:shd w:val="clear" w:color="auto" w:fill="365F91" w:themeFill="accent1" w:themeFillShade="BF"/>
            <w:noWrap/>
            <w:tcMar>
              <w:top w:w="0" w:type="dxa"/>
              <w:left w:w="108" w:type="dxa"/>
              <w:bottom w:w="0" w:type="dxa"/>
              <w:right w:w="108" w:type="dxa"/>
            </w:tcMar>
            <w:vAlign w:val="bottom"/>
            <w:hideMark/>
          </w:tcPr>
          <w:p w:rsidR="009A0C18" w:rsidRPr="00C64A5D" w:rsidRDefault="009A0C18" w:rsidP="00FB4242">
            <w:pPr>
              <w:rPr>
                <w:rFonts w:ascii="Arial" w:eastAsiaTheme="minorHAnsi" w:hAnsi="Arial" w:cs="Arial"/>
                <w:color w:val="FFFFFF"/>
                <w:sz w:val="22"/>
                <w:szCs w:val="22"/>
              </w:rPr>
            </w:pPr>
            <w:r w:rsidRPr="00C64A5D">
              <w:rPr>
                <w:rFonts w:ascii="Arial" w:hAnsi="Arial" w:cs="Arial"/>
                <w:color w:val="FFFFFF"/>
                <w:sz w:val="22"/>
                <w:szCs w:val="22"/>
              </w:rPr>
              <w:t>Total</w:t>
            </w:r>
          </w:p>
        </w:tc>
        <w:tc>
          <w:tcPr>
            <w:tcW w:w="2100" w:type="dxa"/>
            <w:tcBorders>
              <w:top w:val="nil"/>
              <w:left w:val="nil"/>
              <w:bottom w:val="single" w:sz="8" w:space="0" w:color="000000"/>
              <w:right w:val="single" w:sz="8" w:space="0" w:color="000000"/>
            </w:tcBorders>
            <w:shd w:val="clear" w:color="auto" w:fill="FFFFFF" w:themeFill="background1"/>
            <w:noWrap/>
            <w:tcMar>
              <w:top w:w="0" w:type="dxa"/>
              <w:left w:w="108" w:type="dxa"/>
              <w:bottom w:w="0" w:type="dxa"/>
              <w:right w:w="108" w:type="dxa"/>
            </w:tcMar>
            <w:vAlign w:val="bottom"/>
          </w:tcPr>
          <w:p w:rsidR="009A0C18" w:rsidRPr="00C64A5D" w:rsidRDefault="007D1124" w:rsidP="00FB4242">
            <w:pPr>
              <w:jc w:val="right"/>
              <w:rPr>
                <w:rFonts w:ascii="Arial" w:eastAsiaTheme="minorHAnsi" w:hAnsi="Arial" w:cs="Arial"/>
                <w:b/>
                <w:color w:val="000000"/>
                <w:sz w:val="22"/>
                <w:szCs w:val="22"/>
              </w:rPr>
            </w:pPr>
            <w:r>
              <w:rPr>
                <w:rFonts w:ascii="Arial" w:eastAsiaTheme="minorHAnsi" w:hAnsi="Arial" w:cs="Arial"/>
                <w:b/>
                <w:color w:val="000000"/>
                <w:sz w:val="22"/>
                <w:szCs w:val="22"/>
              </w:rPr>
              <w:t>108</w:t>
            </w:r>
          </w:p>
        </w:tc>
        <w:tc>
          <w:tcPr>
            <w:tcW w:w="2268" w:type="dxa"/>
            <w:tcBorders>
              <w:top w:val="nil"/>
              <w:left w:val="nil"/>
              <w:bottom w:val="single" w:sz="8" w:space="0" w:color="000000"/>
              <w:right w:val="single" w:sz="8" w:space="0" w:color="000000"/>
            </w:tcBorders>
            <w:shd w:val="clear" w:color="auto" w:fill="FFFFFF" w:themeFill="background1"/>
            <w:noWrap/>
            <w:tcMar>
              <w:top w:w="0" w:type="dxa"/>
              <w:left w:w="108" w:type="dxa"/>
              <w:bottom w:w="0" w:type="dxa"/>
              <w:right w:w="108" w:type="dxa"/>
            </w:tcMar>
            <w:vAlign w:val="bottom"/>
          </w:tcPr>
          <w:p w:rsidR="009A0C18" w:rsidRPr="00C64A5D" w:rsidRDefault="007D1124" w:rsidP="00FB4242">
            <w:pPr>
              <w:jc w:val="right"/>
              <w:rPr>
                <w:rFonts w:ascii="Arial" w:eastAsiaTheme="minorHAnsi" w:hAnsi="Arial" w:cs="Arial"/>
                <w:b/>
                <w:color w:val="000000"/>
                <w:sz w:val="22"/>
                <w:szCs w:val="22"/>
              </w:rPr>
            </w:pPr>
            <w:r>
              <w:rPr>
                <w:rFonts w:ascii="Arial" w:eastAsiaTheme="minorHAnsi" w:hAnsi="Arial" w:cs="Arial"/>
                <w:b/>
                <w:color w:val="000000"/>
                <w:sz w:val="22"/>
                <w:szCs w:val="22"/>
              </w:rPr>
              <w:t>66</w:t>
            </w:r>
          </w:p>
        </w:tc>
        <w:tc>
          <w:tcPr>
            <w:tcW w:w="2409" w:type="dxa"/>
            <w:tcBorders>
              <w:top w:val="nil"/>
              <w:left w:val="nil"/>
              <w:bottom w:val="single" w:sz="8" w:space="0" w:color="000000"/>
              <w:right w:val="single" w:sz="8" w:space="0" w:color="000000"/>
            </w:tcBorders>
            <w:shd w:val="clear" w:color="auto" w:fill="FFFFFF" w:themeFill="background1"/>
            <w:noWrap/>
            <w:tcMar>
              <w:top w:w="0" w:type="dxa"/>
              <w:left w:w="108" w:type="dxa"/>
              <w:bottom w:w="0" w:type="dxa"/>
              <w:right w:w="108" w:type="dxa"/>
            </w:tcMar>
            <w:vAlign w:val="bottom"/>
          </w:tcPr>
          <w:p w:rsidR="009A0C18" w:rsidRPr="00C64A5D" w:rsidRDefault="007D1124" w:rsidP="00FB4242">
            <w:pPr>
              <w:jc w:val="right"/>
              <w:rPr>
                <w:rFonts w:ascii="Arial" w:eastAsiaTheme="minorHAnsi" w:hAnsi="Arial" w:cs="Arial"/>
                <w:b/>
                <w:color w:val="000000"/>
                <w:sz w:val="22"/>
                <w:szCs w:val="22"/>
              </w:rPr>
            </w:pPr>
            <w:r>
              <w:rPr>
                <w:rFonts w:ascii="Arial" w:eastAsiaTheme="minorHAnsi" w:hAnsi="Arial" w:cs="Arial"/>
                <w:b/>
                <w:color w:val="000000"/>
                <w:sz w:val="22"/>
                <w:szCs w:val="22"/>
              </w:rPr>
              <w:t>16</w:t>
            </w:r>
          </w:p>
        </w:tc>
        <w:tc>
          <w:tcPr>
            <w:tcW w:w="993" w:type="dxa"/>
            <w:tcBorders>
              <w:top w:val="nil"/>
              <w:left w:val="nil"/>
              <w:bottom w:val="single" w:sz="8" w:space="0" w:color="000000"/>
              <w:right w:val="single" w:sz="8" w:space="0" w:color="000000"/>
            </w:tcBorders>
            <w:shd w:val="clear" w:color="auto" w:fill="FFFFFF" w:themeFill="background1"/>
            <w:noWrap/>
            <w:tcMar>
              <w:top w:w="0" w:type="dxa"/>
              <w:left w:w="108" w:type="dxa"/>
              <w:bottom w:w="0" w:type="dxa"/>
              <w:right w:w="108" w:type="dxa"/>
            </w:tcMar>
            <w:vAlign w:val="bottom"/>
          </w:tcPr>
          <w:p w:rsidR="009A0C18" w:rsidRPr="00C64A5D" w:rsidRDefault="007D1124" w:rsidP="00FB4242">
            <w:pPr>
              <w:jc w:val="right"/>
              <w:rPr>
                <w:rFonts w:ascii="Arial" w:eastAsiaTheme="minorHAnsi" w:hAnsi="Arial" w:cs="Arial"/>
                <w:b/>
                <w:color w:val="000000"/>
                <w:sz w:val="22"/>
                <w:szCs w:val="22"/>
              </w:rPr>
            </w:pPr>
            <w:r>
              <w:rPr>
                <w:rFonts w:ascii="Arial" w:eastAsiaTheme="minorHAnsi" w:hAnsi="Arial" w:cs="Arial"/>
                <w:b/>
                <w:color w:val="000000"/>
                <w:sz w:val="22"/>
                <w:szCs w:val="22"/>
              </w:rPr>
              <w:t>190</w:t>
            </w:r>
          </w:p>
        </w:tc>
      </w:tr>
    </w:tbl>
    <w:p w:rsidR="009A0C18" w:rsidRDefault="009A0C18" w:rsidP="009A0C18">
      <w:pPr>
        <w:jc w:val="both"/>
        <w:rPr>
          <w:rFonts w:ascii="Arial" w:hAnsi="Arial" w:cs="Arial"/>
          <w:b/>
          <w:i/>
          <w:sz w:val="22"/>
          <w:szCs w:val="22"/>
        </w:rPr>
      </w:pPr>
      <w:r w:rsidRPr="00445163">
        <w:rPr>
          <w:rFonts w:ascii="Arial" w:hAnsi="Arial" w:cs="Arial"/>
          <w:b/>
          <w:i/>
          <w:sz w:val="22"/>
          <w:szCs w:val="22"/>
        </w:rPr>
        <w:t>None of these incidents led to serious harm or death.</w:t>
      </w:r>
    </w:p>
    <w:p w:rsidR="009A0C18" w:rsidRDefault="009A0C18" w:rsidP="009A0C18">
      <w:pPr>
        <w:jc w:val="both"/>
        <w:rPr>
          <w:rFonts w:ascii="Arial" w:hAnsi="Arial" w:cs="Arial"/>
          <w:b/>
          <w:i/>
          <w:sz w:val="22"/>
          <w:szCs w:val="22"/>
        </w:rPr>
      </w:pPr>
    </w:p>
    <w:p w:rsidR="009C3ECC" w:rsidRDefault="004C18EC" w:rsidP="009A0C18">
      <w:pPr>
        <w:jc w:val="both"/>
        <w:rPr>
          <w:rFonts w:ascii="Arial" w:hAnsi="Arial" w:cs="Arial"/>
          <w:sz w:val="22"/>
          <w:szCs w:val="22"/>
        </w:rPr>
      </w:pPr>
      <w:r>
        <w:rPr>
          <w:rFonts w:ascii="Arial" w:hAnsi="Arial" w:cs="Arial"/>
          <w:sz w:val="22"/>
          <w:szCs w:val="22"/>
        </w:rPr>
        <w:t xml:space="preserve">At the end </w:t>
      </w:r>
      <w:r w:rsidR="009C3ECC" w:rsidRPr="004C18EC">
        <w:rPr>
          <w:rFonts w:ascii="Arial" w:hAnsi="Arial" w:cs="Arial"/>
          <w:b/>
          <w:sz w:val="22"/>
          <w:szCs w:val="22"/>
        </w:rPr>
        <w:t>2019/20</w:t>
      </w:r>
      <w:r w:rsidR="009C3ECC">
        <w:rPr>
          <w:rFonts w:ascii="Arial" w:hAnsi="Arial" w:cs="Arial"/>
          <w:sz w:val="22"/>
          <w:szCs w:val="22"/>
        </w:rPr>
        <w:t xml:space="preserve"> the following</w:t>
      </w:r>
      <w:r w:rsidR="00B352D1">
        <w:rPr>
          <w:rFonts w:ascii="Arial" w:hAnsi="Arial" w:cs="Arial"/>
          <w:sz w:val="22"/>
          <w:szCs w:val="22"/>
        </w:rPr>
        <w:t xml:space="preserve"> </w:t>
      </w:r>
      <w:r w:rsidR="0094586A">
        <w:rPr>
          <w:rFonts w:ascii="Arial" w:hAnsi="Arial" w:cs="Arial"/>
          <w:sz w:val="22"/>
          <w:szCs w:val="22"/>
        </w:rPr>
        <w:t xml:space="preserve">cumulative </w:t>
      </w:r>
      <w:r w:rsidR="00B352D1">
        <w:rPr>
          <w:rFonts w:ascii="Arial" w:hAnsi="Arial" w:cs="Arial"/>
          <w:sz w:val="22"/>
          <w:szCs w:val="22"/>
        </w:rPr>
        <w:t>occurances were reported.</w:t>
      </w:r>
    </w:p>
    <w:p w:rsidR="009C3ECC" w:rsidRPr="009C3ECC" w:rsidRDefault="009C3ECC" w:rsidP="009A0C18">
      <w:pPr>
        <w:jc w:val="both"/>
        <w:rPr>
          <w:rFonts w:ascii="Arial" w:hAnsi="Arial" w:cs="Arial"/>
          <w:sz w:val="22"/>
          <w:szCs w:val="22"/>
        </w:rPr>
      </w:pPr>
    </w:p>
    <w:tbl>
      <w:tblPr>
        <w:tblW w:w="10065" w:type="dxa"/>
        <w:tblInd w:w="108" w:type="dxa"/>
        <w:tblCellMar>
          <w:left w:w="0" w:type="dxa"/>
          <w:right w:w="0" w:type="dxa"/>
        </w:tblCellMar>
        <w:tblLook w:val="04A0" w:firstRow="1" w:lastRow="0" w:firstColumn="1" w:lastColumn="0" w:noHBand="0" w:noVBand="1"/>
      </w:tblPr>
      <w:tblGrid>
        <w:gridCol w:w="2295"/>
        <w:gridCol w:w="2100"/>
        <w:gridCol w:w="2268"/>
        <w:gridCol w:w="2409"/>
        <w:gridCol w:w="993"/>
      </w:tblGrid>
      <w:tr w:rsidR="009C3ECC" w:rsidTr="00181E31">
        <w:trPr>
          <w:trHeight w:val="857"/>
        </w:trPr>
        <w:tc>
          <w:tcPr>
            <w:tcW w:w="2295"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108" w:type="dxa"/>
              <w:bottom w:w="0" w:type="dxa"/>
              <w:right w:w="108" w:type="dxa"/>
            </w:tcMar>
            <w:vAlign w:val="bottom"/>
            <w:hideMark/>
          </w:tcPr>
          <w:p w:rsidR="009C3ECC" w:rsidRPr="00C64A5D" w:rsidRDefault="009C3ECC" w:rsidP="00924554">
            <w:pPr>
              <w:rPr>
                <w:rFonts w:ascii="Arial" w:eastAsiaTheme="minorHAnsi" w:hAnsi="Arial" w:cs="Arial"/>
                <w:color w:val="000000"/>
                <w:sz w:val="22"/>
                <w:szCs w:val="22"/>
              </w:rPr>
            </w:pPr>
            <w:r w:rsidRPr="00C64A5D">
              <w:rPr>
                <w:rFonts w:ascii="Arial" w:hAnsi="Arial" w:cs="Arial"/>
                <w:color w:val="000000"/>
                <w:sz w:val="22"/>
                <w:szCs w:val="22"/>
              </w:rPr>
              <w:t> </w:t>
            </w:r>
          </w:p>
        </w:tc>
        <w:tc>
          <w:tcPr>
            <w:tcW w:w="2100" w:type="dxa"/>
            <w:tcBorders>
              <w:top w:val="single" w:sz="8" w:space="0" w:color="000000"/>
              <w:left w:val="nil"/>
              <w:bottom w:val="single" w:sz="8" w:space="0" w:color="000000"/>
              <w:right w:val="single" w:sz="8" w:space="0" w:color="000000"/>
            </w:tcBorders>
            <w:shd w:val="clear" w:color="auto" w:fill="365F91" w:themeFill="accent1" w:themeFillShade="BF"/>
            <w:tcMar>
              <w:top w:w="0" w:type="dxa"/>
              <w:left w:w="108" w:type="dxa"/>
              <w:bottom w:w="0" w:type="dxa"/>
              <w:right w:w="108" w:type="dxa"/>
            </w:tcMar>
            <w:vAlign w:val="bottom"/>
            <w:hideMark/>
          </w:tcPr>
          <w:p w:rsidR="009C3ECC" w:rsidRPr="00C64A5D" w:rsidRDefault="009C3ECC" w:rsidP="00924554">
            <w:pPr>
              <w:rPr>
                <w:rFonts w:ascii="Arial" w:eastAsiaTheme="minorHAnsi" w:hAnsi="Arial" w:cs="Arial"/>
                <w:color w:val="FFFFFF"/>
                <w:sz w:val="22"/>
                <w:szCs w:val="22"/>
              </w:rPr>
            </w:pPr>
            <w:r w:rsidRPr="00C64A5D">
              <w:rPr>
                <w:rFonts w:ascii="Arial" w:hAnsi="Arial" w:cs="Arial"/>
                <w:color w:val="FFFFFF"/>
                <w:sz w:val="22"/>
                <w:szCs w:val="22"/>
              </w:rPr>
              <w:t>Absconded from a ward</w:t>
            </w:r>
          </w:p>
        </w:tc>
        <w:tc>
          <w:tcPr>
            <w:tcW w:w="2268" w:type="dxa"/>
            <w:tcBorders>
              <w:top w:val="single" w:sz="8" w:space="0" w:color="000000"/>
              <w:left w:val="nil"/>
              <w:bottom w:val="single" w:sz="8" w:space="0" w:color="000000"/>
              <w:right w:val="single" w:sz="8" w:space="0" w:color="000000"/>
            </w:tcBorders>
            <w:shd w:val="clear" w:color="auto" w:fill="365F91" w:themeFill="accent1" w:themeFillShade="BF"/>
            <w:tcMar>
              <w:top w:w="0" w:type="dxa"/>
              <w:left w:w="108" w:type="dxa"/>
              <w:bottom w:w="0" w:type="dxa"/>
              <w:right w:w="108" w:type="dxa"/>
            </w:tcMar>
            <w:vAlign w:val="bottom"/>
            <w:hideMark/>
          </w:tcPr>
          <w:p w:rsidR="009C3ECC" w:rsidRPr="00C64A5D" w:rsidRDefault="009C3ECC" w:rsidP="00924554">
            <w:pPr>
              <w:rPr>
                <w:rFonts w:ascii="Arial" w:eastAsiaTheme="minorHAnsi" w:hAnsi="Arial" w:cs="Arial"/>
                <w:color w:val="FFFFFF"/>
                <w:sz w:val="22"/>
                <w:szCs w:val="22"/>
              </w:rPr>
            </w:pPr>
            <w:r w:rsidRPr="00C64A5D">
              <w:rPr>
                <w:rFonts w:ascii="Arial" w:hAnsi="Arial" w:cs="Arial"/>
                <w:color w:val="FFFFFF"/>
                <w:sz w:val="22"/>
                <w:szCs w:val="22"/>
              </w:rPr>
              <w:t>Did not return from leave</w:t>
            </w:r>
          </w:p>
        </w:tc>
        <w:tc>
          <w:tcPr>
            <w:tcW w:w="2409" w:type="dxa"/>
            <w:tcBorders>
              <w:top w:val="single" w:sz="8" w:space="0" w:color="000000"/>
              <w:left w:val="nil"/>
              <w:bottom w:val="single" w:sz="8" w:space="0" w:color="000000"/>
              <w:right w:val="single" w:sz="8" w:space="0" w:color="000000"/>
            </w:tcBorders>
            <w:shd w:val="clear" w:color="auto" w:fill="365F91" w:themeFill="accent1" w:themeFillShade="BF"/>
            <w:tcMar>
              <w:top w:w="0" w:type="dxa"/>
              <w:left w:w="108" w:type="dxa"/>
              <w:bottom w:w="0" w:type="dxa"/>
              <w:right w:w="108" w:type="dxa"/>
            </w:tcMar>
            <w:vAlign w:val="bottom"/>
            <w:hideMark/>
          </w:tcPr>
          <w:p w:rsidR="009C3ECC" w:rsidRPr="00C64A5D" w:rsidRDefault="009C3ECC" w:rsidP="00924554">
            <w:pPr>
              <w:rPr>
                <w:rFonts w:ascii="Arial" w:eastAsiaTheme="minorHAnsi" w:hAnsi="Arial" w:cs="Arial"/>
                <w:color w:val="FFFFFF"/>
                <w:sz w:val="22"/>
                <w:szCs w:val="22"/>
              </w:rPr>
            </w:pPr>
            <w:r w:rsidRPr="00C64A5D">
              <w:rPr>
                <w:rFonts w:ascii="Arial" w:hAnsi="Arial" w:cs="Arial"/>
                <w:color w:val="FFFFFF"/>
                <w:sz w:val="22"/>
                <w:szCs w:val="22"/>
              </w:rPr>
              <w:t>Absconded from an escort</w:t>
            </w:r>
          </w:p>
        </w:tc>
        <w:tc>
          <w:tcPr>
            <w:tcW w:w="993" w:type="dxa"/>
            <w:tcBorders>
              <w:top w:val="single" w:sz="8" w:space="0" w:color="000000"/>
              <w:left w:val="nil"/>
              <w:bottom w:val="single" w:sz="8" w:space="0" w:color="000000"/>
              <w:right w:val="single" w:sz="8" w:space="0" w:color="000000"/>
            </w:tcBorders>
            <w:shd w:val="clear" w:color="auto" w:fill="365F91" w:themeFill="accent1" w:themeFillShade="BF"/>
            <w:tcMar>
              <w:top w:w="0" w:type="dxa"/>
              <w:left w:w="108" w:type="dxa"/>
              <w:bottom w:w="0" w:type="dxa"/>
              <w:right w:w="108" w:type="dxa"/>
            </w:tcMar>
            <w:vAlign w:val="bottom"/>
            <w:hideMark/>
          </w:tcPr>
          <w:p w:rsidR="009C3ECC" w:rsidRPr="00C64A5D" w:rsidRDefault="009C3ECC" w:rsidP="00924554">
            <w:pPr>
              <w:rPr>
                <w:rFonts w:ascii="Arial" w:eastAsiaTheme="minorHAnsi" w:hAnsi="Arial" w:cs="Arial"/>
                <w:color w:val="FFFFFF"/>
                <w:sz w:val="22"/>
                <w:szCs w:val="22"/>
              </w:rPr>
            </w:pPr>
            <w:r w:rsidRPr="00C64A5D">
              <w:rPr>
                <w:rFonts w:ascii="Arial" w:hAnsi="Arial" w:cs="Arial"/>
                <w:color w:val="FFFFFF"/>
                <w:sz w:val="22"/>
                <w:szCs w:val="22"/>
              </w:rPr>
              <w:t>Total</w:t>
            </w:r>
          </w:p>
        </w:tc>
      </w:tr>
      <w:tr w:rsidR="004C18EC" w:rsidTr="00181E31">
        <w:trPr>
          <w:trHeight w:val="286"/>
        </w:trPr>
        <w:tc>
          <w:tcPr>
            <w:tcW w:w="2295" w:type="dxa"/>
            <w:tcBorders>
              <w:top w:val="nil"/>
              <w:left w:val="single" w:sz="8" w:space="0" w:color="000000"/>
              <w:bottom w:val="single" w:sz="8" w:space="0" w:color="000000"/>
              <w:right w:val="single" w:sz="8" w:space="0" w:color="000000"/>
            </w:tcBorders>
            <w:shd w:val="clear" w:color="auto" w:fill="365F91" w:themeFill="accent1" w:themeFillShade="BF"/>
            <w:noWrap/>
            <w:tcMar>
              <w:top w:w="0" w:type="dxa"/>
              <w:left w:w="108" w:type="dxa"/>
              <w:bottom w:w="0" w:type="dxa"/>
              <w:right w:w="108" w:type="dxa"/>
            </w:tcMar>
            <w:vAlign w:val="bottom"/>
            <w:hideMark/>
          </w:tcPr>
          <w:p w:rsidR="004C18EC" w:rsidRPr="00C64A5D" w:rsidRDefault="004C18EC" w:rsidP="00924554">
            <w:pPr>
              <w:rPr>
                <w:rFonts w:ascii="Arial" w:eastAsiaTheme="minorHAnsi" w:hAnsi="Arial" w:cs="Arial"/>
                <w:color w:val="FFFFFF"/>
                <w:sz w:val="22"/>
                <w:szCs w:val="22"/>
              </w:rPr>
            </w:pPr>
            <w:r w:rsidRPr="00C64A5D">
              <w:rPr>
                <w:rFonts w:ascii="Arial" w:hAnsi="Arial" w:cs="Arial"/>
                <w:color w:val="FFFFFF"/>
                <w:sz w:val="22"/>
                <w:szCs w:val="22"/>
              </w:rPr>
              <w:t>Gloucestershire</w:t>
            </w:r>
          </w:p>
        </w:tc>
        <w:tc>
          <w:tcPr>
            <w:tcW w:w="2100" w:type="dxa"/>
            <w:tcBorders>
              <w:top w:val="nil"/>
              <w:left w:val="nil"/>
              <w:bottom w:val="single" w:sz="8" w:space="0" w:color="000000"/>
              <w:right w:val="single" w:sz="8" w:space="0" w:color="000000"/>
            </w:tcBorders>
            <w:noWrap/>
            <w:tcMar>
              <w:top w:w="0" w:type="dxa"/>
              <w:left w:w="108" w:type="dxa"/>
              <w:bottom w:w="0" w:type="dxa"/>
              <w:right w:w="108" w:type="dxa"/>
            </w:tcMar>
            <w:vAlign w:val="bottom"/>
          </w:tcPr>
          <w:p w:rsidR="004C18EC" w:rsidRDefault="004C18EC">
            <w:pPr>
              <w:jc w:val="right"/>
              <w:rPr>
                <w:rFonts w:ascii="Calibri" w:eastAsiaTheme="minorHAnsi" w:hAnsi="Calibri" w:cs="Calibri"/>
                <w:sz w:val="22"/>
                <w:szCs w:val="22"/>
              </w:rPr>
            </w:pPr>
            <w:r>
              <w:rPr>
                <w:rFonts w:ascii="Arial" w:hAnsi="Arial" w:cs="Arial"/>
              </w:rPr>
              <w:t>88</w:t>
            </w:r>
          </w:p>
        </w:tc>
        <w:tc>
          <w:tcPr>
            <w:tcW w:w="2268" w:type="dxa"/>
            <w:tcBorders>
              <w:top w:val="nil"/>
              <w:left w:val="nil"/>
              <w:bottom w:val="single" w:sz="8" w:space="0" w:color="000000"/>
              <w:right w:val="single" w:sz="8" w:space="0" w:color="000000"/>
            </w:tcBorders>
            <w:noWrap/>
            <w:tcMar>
              <w:top w:w="0" w:type="dxa"/>
              <w:left w:w="108" w:type="dxa"/>
              <w:bottom w:w="0" w:type="dxa"/>
              <w:right w:w="108" w:type="dxa"/>
            </w:tcMar>
            <w:vAlign w:val="bottom"/>
          </w:tcPr>
          <w:p w:rsidR="004C18EC" w:rsidRDefault="004C18EC">
            <w:pPr>
              <w:jc w:val="right"/>
              <w:rPr>
                <w:rFonts w:ascii="Calibri" w:eastAsiaTheme="minorHAnsi" w:hAnsi="Calibri" w:cs="Calibri"/>
                <w:sz w:val="22"/>
                <w:szCs w:val="22"/>
              </w:rPr>
            </w:pPr>
            <w:r>
              <w:rPr>
                <w:rFonts w:ascii="Arial" w:hAnsi="Arial" w:cs="Arial"/>
              </w:rPr>
              <w:t>65</w:t>
            </w:r>
          </w:p>
        </w:tc>
        <w:tc>
          <w:tcPr>
            <w:tcW w:w="2409" w:type="dxa"/>
            <w:tcBorders>
              <w:top w:val="nil"/>
              <w:left w:val="nil"/>
              <w:bottom w:val="single" w:sz="8" w:space="0" w:color="000000"/>
              <w:right w:val="single" w:sz="8" w:space="0" w:color="000000"/>
            </w:tcBorders>
            <w:noWrap/>
            <w:tcMar>
              <w:top w:w="0" w:type="dxa"/>
              <w:left w:w="108" w:type="dxa"/>
              <w:bottom w:w="0" w:type="dxa"/>
              <w:right w:w="108" w:type="dxa"/>
            </w:tcMar>
            <w:vAlign w:val="bottom"/>
          </w:tcPr>
          <w:p w:rsidR="004C18EC" w:rsidRDefault="004C18EC">
            <w:pPr>
              <w:jc w:val="right"/>
              <w:rPr>
                <w:rFonts w:ascii="Calibri" w:eastAsiaTheme="minorHAnsi" w:hAnsi="Calibri" w:cs="Calibri"/>
                <w:sz w:val="22"/>
                <w:szCs w:val="22"/>
              </w:rPr>
            </w:pPr>
            <w:r>
              <w:rPr>
                <w:rFonts w:ascii="Arial" w:hAnsi="Arial" w:cs="Arial"/>
              </w:rPr>
              <w:t>18</w:t>
            </w:r>
          </w:p>
        </w:tc>
        <w:tc>
          <w:tcPr>
            <w:tcW w:w="993" w:type="dxa"/>
            <w:tcBorders>
              <w:top w:val="nil"/>
              <w:left w:val="nil"/>
              <w:bottom w:val="single" w:sz="8" w:space="0" w:color="000000"/>
              <w:right w:val="single" w:sz="8" w:space="0" w:color="000000"/>
            </w:tcBorders>
            <w:shd w:val="clear" w:color="auto" w:fill="FFFFFF" w:themeFill="background1"/>
            <w:noWrap/>
            <w:tcMar>
              <w:top w:w="0" w:type="dxa"/>
              <w:left w:w="108" w:type="dxa"/>
              <w:bottom w:w="0" w:type="dxa"/>
              <w:right w:w="108" w:type="dxa"/>
            </w:tcMar>
            <w:vAlign w:val="bottom"/>
          </w:tcPr>
          <w:p w:rsidR="004C18EC" w:rsidRDefault="004C18EC">
            <w:pPr>
              <w:jc w:val="right"/>
              <w:rPr>
                <w:rFonts w:ascii="Calibri" w:eastAsiaTheme="minorHAnsi" w:hAnsi="Calibri" w:cs="Calibri"/>
                <w:sz w:val="22"/>
                <w:szCs w:val="22"/>
              </w:rPr>
            </w:pPr>
            <w:r>
              <w:rPr>
                <w:rFonts w:ascii="Arial" w:hAnsi="Arial" w:cs="Arial"/>
                <w:b/>
                <w:bCs/>
              </w:rPr>
              <w:t>172</w:t>
            </w:r>
          </w:p>
        </w:tc>
      </w:tr>
      <w:tr w:rsidR="004C18EC" w:rsidTr="00181E31">
        <w:trPr>
          <w:trHeight w:val="286"/>
        </w:trPr>
        <w:tc>
          <w:tcPr>
            <w:tcW w:w="2295" w:type="dxa"/>
            <w:tcBorders>
              <w:top w:val="nil"/>
              <w:left w:val="single" w:sz="8" w:space="0" w:color="000000"/>
              <w:bottom w:val="single" w:sz="8" w:space="0" w:color="000000"/>
              <w:right w:val="single" w:sz="8" w:space="0" w:color="000000"/>
            </w:tcBorders>
            <w:shd w:val="clear" w:color="auto" w:fill="365F91" w:themeFill="accent1" w:themeFillShade="BF"/>
            <w:noWrap/>
            <w:tcMar>
              <w:top w:w="0" w:type="dxa"/>
              <w:left w:w="108" w:type="dxa"/>
              <w:bottom w:w="0" w:type="dxa"/>
              <w:right w:w="108" w:type="dxa"/>
            </w:tcMar>
            <w:vAlign w:val="bottom"/>
            <w:hideMark/>
          </w:tcPr>
          <w:p w:rsidR="004C18EC" w:rsidRPr="00C64A5D" w:rsidRDefault="004C18EC" w:rsidP="00924554">
            <w:pPr>
              <w:rPr>
                <w:rFonts w:ascii="Arial" w:eastAsiaTheme="minorHAnsi" w:hAnsi="Arial" w:cs="Arial"/>
                <w:color w:val="FFFFFF"/>
                <w:sz w:val="22"/>
                <w:szCs w:val="22"/>
              </w:rPr>
            </w:pPr>
            <w:r w:rsidRPr="00C64A5D">
              <w:rPr>
                <w:rFonts w:ascii="Arial" w:hAnsi="Arial" w:cs="Arial"/>
                <w:color w:val="FFFFFF"/>
                <w:sz w:val="22"/>
                <w:szCs w:val="22"/>
              </w:rPr>
              <w:t xml:space="preserve">Herefordshire </w:t>
            </w:r>
          </w:p>
        </w:tc>
        <w:tc>
          <w:tcPr>
            <w:tcW w:w="2100" w:type="dxa"/>
            <w:tcBorders>
              <w:top w:val="nil"/>
              <w:left w:val="nil"/>
              <w:bottom w:val="single" w:sz="8" w:space="0" w:color="000000"/>
              <w:right w:val="single" w:sz="8" w:space="0" w:color="000000"/>
            </w:tcBorders>
            <w:noWrap/>
            <w:tcMar>
              <w:top w:w="0" w:type="dxa"/>
              <w:left w:w="108" w:type="dxa"/>
              <w:bottom w:w="0" w:type="dxa"/>
              <w:right w:w="108" w:type="dxa"/>
            </w:tcMar>
            <w:vAlign w:val="bottom"/>
          </w:tcPr>
          <w:p w:rsidR="004C18EC" w:rsidRDefault="004C18EC">
            <w:pPr>
              <w:jc w:val="right"/>
              <w:rPr>
                <w:rFonts w:ascii="Calibri" w:eastAsiaTheme="minorHAnsi" w:hAnsi="Calibri" w:cs="Calibri"/>
                <w:sz w:val="22"/>
                <w:szCs w:val="22"/>
              </w:rPr>
            </w:pPr>
            <w:r>
              <w:rPr>
                <w:rFonts w:ascii="Arial" w:hAnsi="Arial" w:cs="Arial"/>
              </w:rPr>
              <w:t>52</w:t>
            </w:r>
          </w:p>
        </w:tc>
        <w:tc>
          <w:tcPr>
            <w:tcW w:w="2268" w:type="dxa"/>
            <w:tcBorders>
              <w:top w:val="nil"/>
              <w:left w:val="nil"/>
              <w:bottom w:val="single" w:sz="8" w:space="0" w:color="000000"/>
              <w:right w:val="single" w:sz="8" w:space="0" w:color="000000"/>
            </w:tcBorders>
            <w:noWrap/>
            <w:tcMar>
              <w:top w:w="0" w:type="dxa"/>
              <w:left w:w="108" w:type="dxa"/>
              <w:bottom w:w="0" w:type="dxa"/>
              <w:right w:w="108" w:type="dxa"/>
            </w:tcMar>
            <w:vAlign w:val="bottom"/>
          </w:tcPr>
          <w:p w:rsidR="004C18EC" w:rsidRDefault="004C18EC">
            <w:pPr>
              <w:jc w:val="right"/>
              <w:rPr>
                <w:rFonts w:ascii="Calibri" w:eastAsiaTheme="minorHAnsi" w:hAnsi="Calibri" w:cs="Calibri"/>
                <w:sz w:val="22"/>
                <w:szCs w:val="22"/>
              </w:rPr>
            </w:pPr>
            <w:r>
              <w:rPr>
                <w:rFonts w:ascii="Arial" w:hAnsi="Arial" w:cs="Arial"/>
              </w:rPr>
              <w:t>4</w:t>
            </w:r>
          </w:p>
        </w:tc>
        <w:tc>
          <w:tcPr>
            <w:tcW w:w="2409" w:type="dxa"/>
            <w:tcBorders>
              <w:top w:val="nil"/>
              <w:left w:val="nil"/>
              <w:bottom w:val="single" w:sz="8" w:space="0" w:color="000000"/>
              <w:right w:val="single" w:sz="8" w:space="0" w:color="000000"/>
            </w:tcBorders>
            <w:noWrap/>
            <w:tcMar>
              <w:top w:w="0" w:type="dxa"/>
              <w:left w:w="108" w:type="dxa"/>
              <w:bottom w:w="0" w:type="dxa"/>
              <w:right w:w="108" w:type="dxa"/>
            </w:tcMar>
            <w:vAlign w:val="bottom"/>
          </w:tcPr>
          <w:p w:rsidR="004C18EC" w:rsidRDefault="004C18EC">
            <w:pPr>
              <w:jc w:val="right"/>
              <w:rPr>
                <w:rFonts w:ascii="Calibri" w:eastAsiaTheme="minorHAnsi" w:hAnsi="Calibri" w:cs="Calibri"/>
                <w:sz w:val="22"/>
                <w:szCs w:val="22"/>
              </w:rPr>
            </w:pPr>
            <w:r>
              <w:rPr>
                <w:rFonts w:ascii="Arial" w:hAnsi="Arial" w:cs="Arial"/>
              </w:rPr>
              <w:t>2</w:t>
            </w:r>
          </w:p>
        </w:tc>
        <w:tc>
          <w:tcPr>
            <w:tcW w:w="993" w:type="dxa"/>
            <w:tcBorders>
              <w:top w:val="nil"/>
              <w:left w:val="nil"/>
              <w:bottom w:val="single" w:sz="8" w:space="0" w:color="000000"/>
              <w:right w:val="single" w:sz="8" w:space="0" w:color="000000"/>
            </w:tcBorders>
            <w:shd w:val="clear" w:color="auto" w:fill="FFFFFF" w:themeFill="background1"/>
            <w:noWrap/>
            <w:tcMar>
              <w:top w:w="0" w:type="dxa"/>
              <w:left w:w="108" w:type="dxa"/>
              <w:bottom w:w="0" w:type="dxa"/>
              <w:right w:w="108" w:type="dxa"/>
            </w:tcMar>
            <w:vAlign w:val="bottom"/>
          </w:tcPr>
          <w:p w:rsidR="004C18EC" w:rsidRDefault="004C18EC">
            <w:pPr>
              <w:jc w:val="right"/>
              <w:rPr>
                <w:rFonts w:ascii="Calibri" w:eastAsiaTheme="minorHAnsi" w:hAnsi="Calibri" w:cs="Calibri"/>
                <w:sz w:val="22"/>
                <w:szCs w:val="22"/>
              </w:rPr>
            </w:pPr>
            <w:r>
              <w:rPr>
                <w:rFonts w:ascii="Arial" w:hAnsi="Arial" w:cs="Arial"/>
                <w:b/>
                <w:bCs/>
              </w:rPr>
              <w:t>58</w:t>
            </w:r>
          </w:p>
        </w:tc>
      </w:tr>
      <w:tr w:rsidR="004C18EC" w:rsidTr="00181E31">
        <w:trPr>
          <w:trHeight w:val="286"/>
        </w:trPr>
        <w:tc>
          <w:tcPr>
            <w:tcW w:w="2295" w:type="dxa"/>
            <w:tcBorders>
              <w:top w:val="nil"/>
              <w:left w:val="single" w:sz="8" w:space="0" w:color="000000"/>
              <w:bottom w:val="single" w:sz="8" w:space="0" w:color="000000"/>
              <w:right w:val="single" w:sz="8" w:space="0" w:color="000000"/>
            </w:tcBorders>
            <w:shd w:val="clear" w:color="auto" w:fill="365F91" w:themeFill="accent1" w:themeFillShade="BF"/>
            <w:noWrap/>
            <w:tcMar>
              <w:top w:w="0" w:type="dxa"/>
              <w:left w:w="108" w:type="dxa"/>
              <w:bottom w:w="0" w:type="dxa"/>
              <w:right w:w="108" w:type="dxa"/>
            </w:tcMar>
            <w:vAlign w:val="bottom"/>
            <w:hideMark/>
          </w:tcPr>
          <w:p w:rsidR="004C18EC" w:rsidRPr="00C64A5D" w:rsidRDefault="004C18EC" w:rsidP="00924554">
            <w:pPr>
              <w:rPr>
                <w:rFonts w:ascii="Arial" w:eastAsiaTheme="minorHAnsi" w:hAnsi="Arial" w:cs="Arial"/>
                <w:color w:val="FFFFFF"/>
                <w:sz w:val="22"/>
                <w:szCs w:val="22"/>
              </w:rPr>
            </w:pPr>
            <w:r w:rsidRPr="00C64A5D">
              <w:rPr>
                <w:rFonts w:ascii="Arial" w:hAnsi="Arial" w:cs="Arial"/>
                <w:color w:val="FFFFFF"/>
                <w:sz w:val="22"/>
                <w:szCs w:val="22"/>
              </w:rPr>
              <w:t>Total</w:t>
            </w:r>
          </w:p>
        </w:tc>
        <w:tc>
          <w:tcPr>
            <w:tcW w:w="2100" w:type="dxa"/>
            <w:tcBorders>
              <w:top w:val="nil"/>
              <w:left w:val="nil"/>
              <w:bottom w:val="single" w:sz="8" w:space="0" w:color="000000"/>
              <w:right w:val="single" w:sz="8" w:space="0" w:color="000000"/>
            </w:tcBorders>
            <w:shd w:val="clear" w:color="auto" w:fill="FFFFFF" w:themeFill="background1"/>
            <w:noWrap/>
            <w:tcMar>
              <w:top w:w="0" w:type="dxa"/>
              <w:left w:w="108" w:type="dxa"/>
              <w:bottom w:w="0" w:type="dxa"/>
              <w:right w:w="108" w:type="dxa"/>
            </w:tcMar>
            <w:vAlign w:val="bottom"/>
          </w:tcPr>
          <w:p w:rsidR="004C18EC" w:rsidRDefault="004C18EC">
            <w:pPr>
              <w:jc w:val="right"/>
              <w:rPr>
                <w:rFonts w:ascii="Calibri" w:eastAsiaTheme="minorHAnsi" w:hAnsi="Calibri" w:cs="Calibri"/>
                <w:sz w:val="22"/>
                <w:szCs w:val="22"/>
              </w:rPr>
            </w:pPr>
            <w:r>
              <w:rPr>
                <w:rFonts w:ascii="Arial" w:hAnsi="Arial" w:cs="Arial"/>
                <w:b/>
                <w:bCs/>
              </w:rPr>
              <w:t>141</w:t>
            </w:r>
          </w:p>
        </w:tc>
        <w:tc>
          <w:tcPr>
            <w:tcW w:w="2268" w:type="dxa"/>
            <w:tcBorders>
              <w:top w:val="nil"/>
              <w:left w:val="nil"/>
              <w:bottom w:val="single" w:sz="8" w:space="0" w:color="000000"/>
              <w:right w:val="single" w:sz="8" w:space="0" w:color="000000"/>
            </w:tcBorders>
            <w:shd w:val="clear" w:color="auto" w:fill="FFFFFF" w:themeFill="background1"/>
            <w:noWrap/>
            <w:tcMar>
              <w:top w:w="0" w:type="dxa"/>
              <w:left w:w="108" w:type="dxa"/>
              <w:bottom w:w="0" w:type="dxa"/>
              <w:right w:w="108" w:type="dxa"/>
            </w:tcMar>
            <w:vAlign w:val="bottom"/>
          </w:tcPr>
          <w:p w:rsidR="004C18EC" w:rsidRDefault="004C18EC">
            <w:pPr>
              <w:jc w:val="right"/>
              <w:rPr>
                <w:rFonts w:ascii="Calibri" w:eastAsiaTheme="minorHAnsi" w:hAnsi="Calibri" w:cs="Calibri"/>
                <w:sz w:val="22"/>
                <w:szCs w:val="22"/>
              </w:rPr>
            </w:pPr>
            <w:r>
              <w:rPr>
                <w:rFonts w:ascii="Arial" w:hAnsi="Arial" w:cs="Arial"/>
                <w:b/>
                <w:bCs/>
              </w:rPr>
              <w:t>69</w:t>
            </w:r>
          </w:p>
        </w:tc>
        <w:tc>
          <w:tcPr>
            <w:tcW w:w="2409" w:type="dxa"/>
            <w:tcBorders>
              <w:top w:val="nil"/>
              <w:left w:val="nil"/>
              <w:bottom w:val="single" w:sz="8" w:space="0" w:color="000000"/>
              <w:right w:val="single" w:sz="8" w:space="0" w:color="000000"/>
            </w:tcBorders>
            <w:shd w:val="clear" w:color="auto" w:fill="FFFFFF" w:themeFill="background1"/>
            <w:noWrap/>
            <w:tcMar>
              <w:top w:w="0" w:type="dxa"/>
              <w:left w:w="108" w:type="dxa"/>
              <w:bottom w:w="0" w:type="dxa"/>
              <w:right w:w="108" w:type="dxa"/>
            </w:tcMar>
            <w:vAlign w:val="bottom"/>
          </w:tcPr>
          <w:p w:rsidR="004C18EC" w:rsidRDefault="004C18EC">
            <w:pPr>
              <w:jc w:val="right"/>
              <w:rPr>
                <w:rFonts w:ascii="Calibri" w:eastAsiaTheme="minorHAnsi" w:hAnsi="Calibri" w:cs="Calibri"/>
                <w:sz w:val="22"/>
                <w:szCs w:val="22"/>
              </w:rPr>
            </w:pPr>
            <w:r>
              <w:rPr>
                <w:rFonts w:ascii="Arial" w:hAnsi="Arial" w:cs="Arial"/>
                <w:b/>
                <w:bCs/>
              </w:rPr>
              <w:t>20</w:t>
            </w:r>
          </w:p>
        </w:tc>
        <w:tc>
          <w:tcPr>
            <w:tcW w:w="993" w:type="dxa"/>
            <w:tcBorders>
              <w:top w:val="nil"/>
              <w:left w:val="nil"/>
              <w:bottom w:val="single" w:sz="8" w:space="0" w:color="000000"/>
              <w:right w:val="single" w:sz="8" w:space="0" w:color="000000"/>
            </w:tcBorders>
            <w:shd w:val="clear" w:color="auto" w:fill="FFFFFF" w:themeFill="background1"/>
            <w:noWrap/>
            <w:tcMar>
              <w:top w:w="0" w:type="dxa"/>
              <w:left w:w="108" w:type="dxa"/>
              <w:bottom w:w="0" w:type="dxa"/>
              <w:right w:w="108" w:type="dxa"/>
            </w:tcMar>
            <w:vAlign w:val="bottom"/>
          </w:tcPr>
          <w:p w:rsidR="004C18EC" w:rsidRDefault="004C18EC">
            <w:pPr>
              <w:jc w:val="right"/>
              <w:rPr>
                <w:rFonts w:ascii="Calibri" w:eastAsiaTheme="minorHAnsi" w:hAnsi="Calibri" w:cs="Calibri"/>
                <w:sz w:val="22"/>
                <w:szCs w:val="22"/>
              </w:rPr>
            </w:pPr>
            <w:r>
              <w:rPr>
                <w:rFonts w:ascii="Arial" w:hAnsi="Arial" w:cs="Arial"/>
                <w:b/>
                <w:bCs/>
              </w:rPr>
              <w:t>230</w:t>
            </w:r>
          </w:p>
        </w:tc>
      </w:tr>
    </w:tbl>
    <w:p w:rsidR="00B352D1" w:rsidRDefault="00B352D1" w:rsidP="00B352D1">
      <w:pPr>
        <w:jc w:val="both"/>
        <w:rPr>
          <w:rFonts w:ascii="Arial" w:hAnsi="Arial" w:cs="Arial"/>
          <w:b/>
          <w:i/>
          <w:sz w:val="22"/>
          <w:szCs w:val="22"/>
        </w:rPr>
      </w:pPr>
      <w:r w:rsidRPr="00445163">
        <w:rPr>
          <w:rFonts w:ascii="Arial" w:hAnsi="Arial" w:cs="Arial"/>
          <w:b/>
          <w:i/>
          <w:sz w:val="22"/>
          <w:szCs w:val="22"/>
        </w:rPr>
        <w:t>None of these incidents led to serious harm or death.</w:t>
      </w:r>
    </w:p>
    <w:p w:rsidR="009A0C18" w:rsidRPr="00445163" w:rsidRDefault="009A0C18" w:rsidP="009A0C18">
      <w:pPr>
        <w:jc w:val="both"/>
        <w:rPr>
          <w:rFonts w:ascii="Arial" w:hAnsi="Arial" w:cs="Arial"/>
          <w:b/>
          <w:i/>
          <w:sz w:val="22"/>
          <w:szCs w:val="22"/>
        </w:rPr>
      </w:pPr>
    </w:p>
    <w:p w:rsidR="00956CAB" w:rsidRDefault="00956CAB" w:rsidP="009A0C18">
      <w:pPr>
        <w:autoSpaceDE w:val="0"/>
        <w:autoSpaceDN w:val="0"/>
        <w:adjustRightInd w:val="0"/>
        <w:jc w:val="both"/>
        <w:rPr>
          <w:rFonts w:ascii="Arial" w:hAnsi="Arial" w:cs="Arial"/>
          <w:b/>
          <w:sz w:val="22"/>
          <w:szCs w:val="22"/>
        </w:rPr>
      </w:pPr>
    </w:p>
    <w:p w:rsidR="004C18EC" w:rsidRDefault="004C18EC" w:rsidP="004C18EC">
      <w:pPr>
        <w:rPr>
          <w:rFonts w:ascii="Arial" w:hAnsi="Arial" w:cs="Arial"/>
          <w:b/>
          <w:sz w:val="22"/>
          <w:szCs w:val="22"/>
          <w:lang w:eastAsia="en-US"/>
        </w:rPr>
      </w:pPr>
      <w:r>
        <w:rPr>
          <w:rFonts w:ascii="Arial" w:hAnsi="Arial" w:cs="Arial"/>
          <w:b/>
          <w:sz w:val="22"/>
          <w:szCs w:val="22"/>
          <w:lang w:eastAsia="en-US"/>
        </w:rPr>
        <w:t>We have met this target.</w:t>
      </w:r>
    </w:p>
    <w:p w:rsidR="009A0C18" w:rsidRDefault="009A0C18" w:rsidP="009A0C18">
      <w:pPr>
        <w:autoSpaceDE w:val="0"/>
        <w:autoSpaceDN w:val="0"/>
        <w:adjustRightInd w:val="0"/>
        <w:jc w:val="both"/>
        <w:rPr>
          <w:rFonts w:ascii="Arial" w:hAnsi="Arial" w:cs="Arial"/>
          <w:b/>
          <w:sz w:val="22"/>
          <w:szCs w:val="22"/>
        </w:rPr>
      </w:pPr>
    </w:p>
    <w:p w:rsidR="009A0C18" w:rsidRPr="00CA1C27" w:rsidRDefault="009A0C18" w:rsidP="009A0C18"/>
    <w:p w:rsidR="009A0C18" w:rsidRDefault="009A0C18" w:rsidP="00190467">
      <w:pPr>
        <w:autoSpaceDE w:val="0"/>
        <w:autoSpaceDN w:val="0"/>
        <w:adjustRightInd w:val="0"/>
        <w:ind w:left="1440" w:hanging="1440"/>
        <w:rPr>
          <w:rFonts w:ascii="Arial" w:hAnsi="Arial"/>
          <w:b/>
          <w:sz w:val="22"/>
          <w:szCs w:val="22"/>
        </w:rPr>
      </w:pPr>
      <w:r w:rsidRPr="00B8179B">
        <w:rPr>
          <w:rFonts w:ascii="Arial" w:hAnsi="Arial" w:cs="Arial"/>
          <w:b/>
          <w:sz w:val="22"/>
          <w:szCs w:val="22"/>
        </w:rPr>
        <w:t>Target 3.3</w:t>
      </w:r>
      <w:r>
        <w:rPr>
          <w:rFonts w:ascii="Arial" w:hAnsi="Arial" w:cs="Arial"/>
          <w:b/>
          <w:sz w:val="22"/>
          <w:szCs w:val="22"/>
        </w:rPr>
        <w:tab/>
      </w:r>
      <w:r w:rsidRPr="00834437">
        <w:rPr>
          <w:rFonts w:ascii="Arial" w:hAnsi="Arial"/>
          <w:b/>
          <w:sz w:val="22"/>
          <w:szCs w:val="22"/>
        </w:rPr>
        <w:t>To increase the use of supine restraint as an alternative to prone restraint</w:t>
      </w:r>
      <w:r w:rsidRPr="003B0FB2">
        <w:rPr>
          <w:rFonts w:ascii="Arial" w:hAnsi="Arial" w:cs="Arial"/>
          <w:sz w:val="18"/>
          <w:szCs w:val="18"/>
        </w:rPr>
        <w:t xml:space="preserve"> </w:t>
      </w:r>
      <w:r w:rsidRPr="005B6F43">
        <w:rPr>
          <w:rFonts w:ascii="Arial" w:hAnsi="Arial"/>
          <w:b/>
          <w:sz w:val="22"/>
          <w:szCs w:val="22"/>
        </w:rPr>
        <w:t>(on all adult wards &amp; PICU)</w:t>
      </w:r>
      <w:r w:rsidR="00C730E0">
        <w:rPr>
          <w:rFonts w:ascii="Arial" w:hAnsi="Arial"/>
          <w:b/>
          <w:sz w:val="22"/>
          <w:szCs w:val="22"/>
        </w:rPr>
        <w:t xml:space="preserve"> </w:t>
      </w:r>
    </w:p>
    <w:p w:rsidR="001D07C1" w:rsidRDefault="001D07C1" w:rsidP="001D07C1">
      <w:pPr>
        <w:autoSpaceDE w:val="0"/>
        <w:autoSpaceDN w:val="0"/>
        <w:adjustRightInd w:val="0"/>
        <w:rPr>
          <w:rFonts w:ascii="Arial" w:hAnsi="Arial"/>
          <w:sz w:val="22"/>
          <w:szCs w:val="22"/>
        </w:rPr>
      </w:pPr>
    </w:p>
    <w:p w:rsidR="001D07C1" w:rsidRPr="00215F6B" w:rsidRDefault="001D07C1" w:rsidP="00781849">
      <w:pPr>
        <w:jc w:val="both"/>
        <w:rPr>
          <w:rFonts w:ascii="Arial" w:hAnsi="Arial" w:cs="Arial"/>
          <w:sz w:val="22"/>
          <w:szCs w:val="22"/>
        </w:rPr>
      </w:pPr>
      <w:r w:rsidRPr="00215F6B">
        <w:rPr>
          <w:rFonts w:ascii="Arial" w:hAnsi="Arial" w:cs="Arial"/>
          <w:sz w:val="22"/>
          <w:szCs w:val="22"/>
        </w:rPr>
        <w:t xml:space="preserve">The use of prone restraint (face down) is sometimes necessary to manage and contain escalating violent behaviour, however it is also a response that has potential to cause harm to an individual. As a Trust we want to minimise the use of this wherever possible through therapeutic engagement and occupation in the inpatient environment; alongside effective de-escalation techniques and alternatives to prone restraint. </w:t>
      </w:r>
    </w:p>
    <w:p w:rsidR="001D07C1" w:rsidRPr="00215F6B" w:rsidRDefault="001D07C1" w:rsidP="00781849">
      <w:pPr>
        <w:jc w:val="both"/>
        <w:rPr>
          <w:rFonts w:ascii="Arial" w:hAnsi="Arial" w:cs="Arial"/>
          <w:sz w:val="22"/>
          <w:szCs w:val="22"/>
        </w:rPr>
      </w:pPr>
    </w:p>
    <w:p w:rsidR="001D07C1" w:rsidRPr="00215F6B" w:rsidRDefault="001D07C1" w:rsidP="00781849">
      <w:pPr>
        <w:jc w:val="both"/>
        <w:rPr>
          <w:rFonts w:ascii="Arial" w:hAnsi="Arial" w:cs="Arial"/>
          <w:sz w:val="22"/>
          <w:szCs w:val="22"/>
        </w:rPr>
      </w:pPr>
      <w:r w:rsidRPr="00215F6B">
        <w:rPr>
          <w:rFonts w:ascii="Arial" w:hAnsi="Arial" w:cs="Arial"/>
          <w:sz w:val="22"/>
          <w:szCs w:val="22"/>
        </w:rPr>
        <w:t xml:space="preserve">The Trust has a sub group focused on reducing physical restraint, in line with national guidance, reporting into our Trust </w:t>
      </w:r>
      <w:r w:rsidR="006866FF">
        <w:rPr>
          <w:rFonts w:ascii="Arial" w:hAnsi="Arial" w:cs="Arial"/>
          <w:sz w:val="22"/>
          <w:szCs w:val="22"/>
        </w:rPr>
        <w:t>Quality</w:t>
      </w:r>
      <w:r w:rsidRPr="00215F6B">
        <w:rPr>
          <w:rFonts w:ascii="Arial" w:hAnsi="Arial" w:cs="Arial"/>
          <w:sz w:val="22"/>
          <w:szCs w:val="22"/>
        </w:rPr>
        <w:t xml:space="preserve"> Committee. From reviewing our restraint data in detail over the past 3 years, we have seen a reduction in physical restraint and a positive increase in the use of supine restraint as an appropriate and safer alternative to prone restraint.  </w:t>
      </w:r>
      <w:r>
        <w:rPr>
          <w:rFonts w:ascii="Arial" w:hAnsi="Arial" w:cs="Arial"/>
          <w:sz w:val="22"/>
          <w:szCs w:val="22"/>
        </w:rPr>
        <w:t>This is due to active promotion of techniques used.</w:t>
      </w:r>
    </w:p>
    <w:p w:rsidR="001D07C1" w:rsidRPr="00215F6B" w:rsidRDefault="001D07C1" w:rsidP="00781849">
      <w:pPr>
        <w:jc w:val="both"/>
        <w:rPr>
          <w:rFonts w:ascii="Arial" w:hAnsi="Arial" w:cs="Arial"/>
          <w:sz w:val="22"/>
          <w:szCs w:val="22"/>
        </w:rPr>
      </w:pPr>
    </w:p>
    <w:p w:rsidR="001D07C1" w:rsidRPr="00215F6B" w:rsidRDefault="001D07C1" w:rsidP="00781849">
      <w:pPr>
        <w:jc w:val="both"/>
        <w:rPr>
          <w:rFonts w:ascii="Arial" w:hAnsi="Arial" w:cs="Arial"/>
          <w:sz w:val="22"/>
          <w:szCs w:val="22"/>
        </w:rPr>
      </w:pPr>
      <w:r w:rsidRPr="00215F6B">
        <w:rPr>
          <w:rFonts w:ascii="Arial" w:hAnsi="Arial" w:cs="Arial"/>
          <w:sz w:val="22"/>
          <w:szCs w:val="22"/>
        </w:rPr>
        <w:t>In 2018/19 our quality aim was to see a continued increase in the use of supine restraint as an a</w:t>
      </w:r>
      <w:r>
        <w:rPr>
          <w:rFonts w:ascii="Arial" w:hAnsi="Arial" w:cs="Arial"/>
          <w:sz w:val="22"/>
          <w:szCs w:val="22"/>
        </w:rPr>
        <w:t>lternative to prone restraint. During the year</w:t>
      </w:r>
      <w:r w:rsidRPr="00215F6B">
        <w:rPr>
          <w:rFonts w:ascii="Arial" w:hAnsi="Arial" w:cs="Arial"/>
          <w:sz w:val="22"/>
          <w:szCs w:val="22"/>
        </w:rPr>
        <w:t xml:space="preserve"> there were </w:t>
      </w:r>
      <w:r w:rsidRPr="0013587F">
        <w:rPr>
          <w:rFonts w:ascii="Arial" w:hAnsi="Arial" w:cs="Arial"/>
          <w:b/>
          <w:sz w:val="22"/>
          <w:szCs w:val="22"/>
        </w:rPr>
        <w:t>124</w:t>
      </w:r>
      <w:r w:rsidRPr="00215F6B">
        <w:rPr>
          <w:rFonts w:ascii="Arial" w:hAnsi="Arial" w:cs="Arial"/>
          <w:sz w:val="22"/>
          <w:szCs w:val="22"/>
        </w:rPr>
        <w:t xml:space="preserve"> prone restraints and </w:t>
      </w:r>
      <w:r w:rsidRPr="0013587F">
        <w:rPr>
          <w:rFonts w:ascii="Arial" w:hAnsi="Arial" w:cs="Arial"/>
          <w:b/>
          <w:sz w:val="22"/>
          <w:szCs w:val="22"/>
        </w:rPr>
        <w:t>121</w:t>
      </w:r>
      <w:r w:rsidRPr="00215F6B">
        <w:rPr>
          <w:rFonts w:ascii="Arial" w:hAnsi="Arial" w:cs="Arial"/>
          <w:sz w:val="22"/>
          <w:szCs w:val="22"/>
        </w:rPr>
        <w:t xml:space="preserve"> supine restraints, a difference of 3 more prone restraints. </w:t>
      </w:r>
      <w:r>
        <w:rPr>
          <w:rFonts w:ascii="Arial" w:hAnsi="Arial" w:cs="Arial"/>
          <w:sz w:val="22"/>
          <w:szCs w:val="22"/>
        </w:rPr>
        <w:t>We, therefore,</w:t>
      </w:r>
      <w:r w:rsidRPr="00215F6B">
        <w:rPr>
          <w:rFonts w:ascii="Arial" w:hAnsi="Arial" w:cs="Arial"/>
          <w:sz w:val="22"/>
          <w:szCs w:val="22"/>
        </w:rPr>
        <w:t xml:space="preserve"> </w:t>
      </w:r>
      <w:r w:rsidRPr="00EE50D0">
        <w:rPr>
          <w:rFonts w:ascii="Arial" w:hAnsi="Arial" w:cs="Arial"/>
          <w:bCs/>
          <w:sz w:val="22"/>
          <w:szCs w:val="22"/>
        </w:rPr>
        <w:t>missed our 2018/19 quality improvement target</w:t>
      </w:r>
      <w:r w:rsidRPr="00215F6B">
        <w:rPr>
          <w:rFonts w:ascii="Arial" w:hAnsi="Arial" w:cs="Arial"/>
          <w:sz w:val="22"/>
          <w:szCs w:val="22"/>
        </w:rPr>
        <w:t xml:space="preserve"> for prone restraints to be lower than sup</w:t>
      </w:r>
      <w:r>
        <w:rPr>
          <w:rFonts w:ascii="Arial" w:hAnsi="Arial" w:cs="Arial"/>
          <w:sz w:val="22"/>
          <w:szCs w:val="22"/>
        </w:rPr>
        <w:t>ine restraints,</w:t>
      </w:r>
      <w:r w:rsidRPr="00215F6B">
        <w:rPr>
          <w:rFonts w:ascii="Arial" w:hAnsi="Arial" w:cs="Arial"/>
          <w:sz w:val="22"/>
          <w:szCs w:val="22"/>
        </w:rPr>
        <w:t xml:space="preserve"> </w:t>
      </w:r>
      <w:r>
        <w:rPr>
          <w:rFonts w:ascii="Arial" w:hAnsi="Arial" w:cs="Arial"/>
          <w:sz w:val="22"/>
          <w:szCs w:val="22"/>
        </w:rPr>
        <w:t xml:space="preserve">however, clinical staff </w:t>
      </w:r>
      <w:r w:rsidRPr="00215F6B">
        <w:rPr>
          <w:rFonts w:ascii="Arial" w:hAnsi="Arial" w:cs="Arial"/>
          <w:sz w:val="22"/>
          <w:szCs w:val="22"/>
        </w:rPr>
        <w:t xml:space="preserve">made good progress in this area and our analysis of the challenge has indicated where clinical exceptions have led to the use of prone restraint over supine. </w:t>
      </w:r>
    </w:p>
    <w:p w:rsidR="001D07C1" w:rsidRPr="00215F6B" w:rsidRDefault="001D07C1" w:rsidP="00781849">
      <w:pPr>
        <w:jc w:val="both"/>
        <w:rPr>
          <w:rFonts w:ascii="Arial" w:hAnsi="Arial" w:cs="Arial"/>
          <w:sz w:val="22"/>
          <w:szCs w:val="22"/>
        </w:rPr>
      </w:pPr>
    </w:p>
    <w:p w:rsidR="001D07C1" w:rsidRDefault="001D07C1" w:rsidP="00781849">
      <w:pPr>
        <w:jc w:val="both"/>
        <w:rPr>
          <w:rFonts w:ascii="Arial" w:hAnsi="Arial" w:cs="Arial"/>
          <w:sz w:val="22"/>
          <w:szCs w:val="22"/>
        </w:rPr>
      </w:pPr>
      <w:r>
        <w:rPr>
          <w:rFonts w:ascii="Arial" w:hAnsi="Arial" w:cs="Arial"/>
          <w:sz w:val="22"/>
          <w:szCs w:val="22"/>
        </w:rPr>
        <w:t>In 2019/20 we continue</w:t>
      </w:r>
      <w:r w:rsidR="0013587F">
        <w:rPr>
          <w:rFonts w:ascii="Arial" w:hAnsi="Arial" w:cs="Arial"/>
          <w:sz w:val="22"/>
          <w:szCs w:val="22"/>
        </w:rPr>
        <w:t>d</w:t>
      </w:r>
      <w:r w:rsidRPr="00215F6B">
        <w:rPr>
          <w:rFonts w:ascii="Arial" w:hAnsi="Arial" w:cs="Arial"/>
          <w:sz w:val="22"/>
          <w:szCs w:val="22"/>
        </w:rPr>
        <w:t xml:space="preserve"> doing further work to  address this including additional work on training staff in alternative injection sites, the development of new approaches to alte</w:t>
      </w:r>
      <w:r>
        <w:rPr>
          <w:rFonts w:ascii="Arial" w:hAnsi="Arial" w:cs="Arial"/>
          <w:sz w:val="22"/>
          <w:szCs w:val="22"/>
        </w:rPr>
        <w:t xml:space="preserve">rnatives to prone restraint and, </w:t>
      </w:r>
      <w:r w:rsidRPr="00215F6B">
        <w:rPr>
          <w:rFonts w:ascii="Arial" w:hAnsi="Arial" w:cs="Arial"/>
          <w:sz w:val="22"/>
          <w:szCs w:val="22"/>
        </w:rPr>
        <w:t>of course</w:t>
      </w:r>
      <w:r>
        <w:rPr>
          <w:rFonts w:ascii="Arial" w:hAnsi="Arial" w:cs="Arial"/>
          <w:sz w:val="22"/>
          <w:szCs w:val="22"/>
        </w:rPr>
        <w:t>,</w:t>
      </w:r>
      <w:r w:rsidRPr="00215F6B">
        <w:rPr>
          <w:rFonts w:ascii="Arial" w:hAnsi="Arial" w:cs="Arial"/>
          <w:sz w:val="22"/>
          <w:szCs w:val="22"/>
        </w:rPr>
        <w:t xml:space="preserve"> on-going work to reduce all forms of restraint in inpatient services.</w:t>
      </w:r>
    </w:p>
    <w:p w:rsidR="00A005B8" w:rsidRPr="00215F6B" w:rsidRDefault="00A005B8" w:rsidP="00781849">
      <w:pPr>
        <w:jc w:val="both"/>
        <w:rPr>
          <w:rFonts w:ascii="Arial" w:hAnsi="Arial" w:cs="Arial"/>
          <w:sz w:val="22"/>
          <w:szCs w:val="22"/>
        </w:rPr>
      </w:pPr>
    </w:p>
    <w:p w:rsidR="00A005B8" w:rsidRPr="00A005B8" w:rsidRDefault="00A005B8" w:rsidP="00A005B8">
      <w:pPr>
        <w:rPr>
          <w:b/>
          <w:sz w:val="28"/>
        </w:rPr>
      </w:pPr>
      <w:r>
        <w:rPr>
          <w:noProof/>
        </w:rPr>
        <w:drawing>
          <wp:inline distT="0" distB="0" distL="0" distR="0" wp14:anchorId="3B3DCE59" wp14:editId="4D21EF8B">
            <wp:extent cx="2949333" cy="1923691"/>
            <wp:effectExtent l="0" t="0" r="3810" b="63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948198" cy="1922951"/>
                    </a:xfrm>
                    <a:prstGeom prst="rect">
                      <a:avLst/>
                    </a:prstGeom>
                  </pic:spPr>
                </pic:pic>
              </a:graphicData>
            </a:graphic>
          </wp:inline>
        </w:drawing>
      </w:r>
      <w:r>
        <w:rPr>
          <w:noProof/>
        </w:rPr>
        <w:drawing>
          <wp:inline distT="0" distB="0" distL="0" distR="0" wp14:anchorId="29EF7EB7" wp14:editId="63DCF670">
            <wp:extent cx="2765466" cy="1837426"/>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765731" cy="1837602"/>
                    </a:xfrm>
                    <a:prstGeom prst="rect">
                      <a:avLst/>
                    </a:prstGeom>
                  </pic:spPr>
                </pic:pic>
              </a:graphicData>
            </a:graphic>
          </wp:inline>
        </w:drawing>
      </w:r>
    </w:p>
    <w:p w:rsidR="002154C7" w:rsidRDefault="002154C7" w:rsidP="00781849">
      <w:pPr>
        <w:jc w:val="center"/>
        <w:rPr>
          <w:rFonts w:ascii="Arial" w:hAnsi="Arial" w:cs="Arial"/>
          <w:sz w:val="18"/>
          <w:szCs w:val="18"/>
        </w:rPr>
      </w:pPr>
    </w:p>
    <w:p w:rsidR="002154C7" w:rsidRDefault="002154C7" w:rsidP="00781849">
      <w:pPr>
        <w:jc w:val="center"/>
        <w:rPr>
          <w:rFonts w:ascii="Arial" w:hAnsi="Arial" w:cs="Arial"/>
          <w:sz w:val="18"/>
          <w:szCs w:val="18"/>
        </w:rPr>
      </w:pPr>
    </w:p>
    <w:p w:rsidR="002154C7" w:rsidRDefault="002154C7" w:rsidP="00646822">
      <w:pPr>
        <w:rPr>
          <w:rFonts w:ascii="Arial" w:hAnsi="Arial" w:cs="Arial"/>
          <w:sz w:val="18"/>
          <w:szCs w:val="18"/>
        </w:rPr>
      </w:pPr>
      <w:r>
        <w:rPr>
          <w:noProof/>
        </w:rPr>
        <w:drawing>
          <wp:inline distT="0" distB="0" distL="0" distR="0" wp14:anchorId="2EE71D3A" wp14:editId="7358FB2E">
            <wp:extent cx="2902688" cy="1943325"/>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915951" cy="1952204"/>
                    </a:xfrm>
                    <a:prstGeom prst="rect">
                      <a:avLst/>
                    </a:prstGeom>
                  </pic:spPr>
                </pic:pic>
              </a:graphicData>
            </a:graphic>
          </wp:inline>
        </w:drawing>
      </w:r>
      <w:r w:rsidR="0013587F">
        <w:rPr>
          <w:noProof/>
        </w:rPr>
        <w:drawing>
          <wp:inline distT="0" distB="0" distL="0" distR="0" wp14:anchorId="6351CFAC" wp14:editId="09F4FA87">
            <wp:extent cx="2941242" cy="196583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943279" cy="1967192"/>
                    </a:xfrm>
                    <a:prstGeom prst="rect">
                      <a:avLst/>
                    </a:prstGeom>
                  </pic:spPr>
                </pic:pic>
              </a:graphicData>
            </a:graphic>
          </wp:inline>
        </w:drawing>
      </w:r>
    </w:p>
    <w:p w:rsidR="001D07C1" w:rsidRDefault="001D07C1" w:rsidP="001D07C1"/>
    <w:p w:rsidR="001D07C1" w:rsidRPr="00CB0C52" w:rsidRDefault="0013587F" w:rsidP="00781849">
      <w:pPr>
        <w:jc w:val="both"/>
        <w:rPr>
          <w:rFonts w:ascii="Arial" w:hAnsi="Arial" w:cs="Arial"/>
          <w:noProof/>
          <w:sz w:val="22"/>
          <w:szCs w:val="22"/>
        </w:rPr>
      </w:pPr>
      <w:r>
        <w:rPr>
          <w:rFonts w:ascii="Arial" w:hAnsi="Arial" w:cs="Arial"/>
          <w:noProof/>
          <w:sz w:val="22"/>
          <w:szCs w:val="22"/>
        </w:rPr>
        <w:t>The above figures</w:t>
      </w:r>
      <w:r w:rsidR="001D07C1" w:rsidRPr="00CB0C52">
        <w:rPr>
          <w:rFonts w:ascii="Arial" w:hAnsi="Arial" w:cs="Arial"/>
          <w:noProof/>
          <w:sz w:val="22"/>
          <w:szCs w:val="22"/>
        </w:rPr>
        <w:t xml:space="preserve"> shows a ward by ward comparision of the use of these techniques during </w:t>
      </w:r>
      <w:r>
        <w:rPr>
          <w:rFonts w:ascii="Arial" w:hAnsi="Arial" w:cs="Arial"/>
          <w:noProof/>
          <w:sz w:val="22"/>
          <w:szCs w:val="22"/>
        </w:rPr>
        <w:t>each q</w:t>
      </w:r>
      <w:r w:rsidR="001D07C1" w:rsidRPr="00CB0C52">
        <w:rPr>
          <w:rFonts w:ascii="Arial" w:hAnsi="Arial" w:cs="Arial"/>
          <w:noProof/>
          <w:sz w:val="22"/>
          <w:szCs w:val="22"/>
        </w:rPr>
        <w:t>uarter</w:t>
      </w:r>
      <w:r w:rsidR="00A005B8">
        <w:rPr>
          <w:rFonts w:ascii="Arial" w:hAnsi="Arial" w:cs="Arial"/>
          <w:noProof/>
          <w:sz w:val="22"/>
          <w:szCs w:val="22"/>
        </w:rPr>
        <w:t>s</w:t>
      </w:r>
      <w:r w:rsidR="001D07C1" w:rsidRPr="00CB0C52">
        <w:rPr>
          <w:rFonts w:ascii="Arial" w:hAnsi="Arial" w:cs="Arial"/>
          <w:noProof/>
          <w:sz w:val="22"/>
          <w:szCs w:val="22"/>
        </w:rPr>
        <w:t xml:space="preserve"> </w:t>
      </w:r>
      <w:r>
        <w:rPr>
          <w:rFonts w:ascii="Arial" w:hAnsi="Arial" w:cs="Arial"/>
          <w:noProof/>
          <w:sz w:val="22"/>
          <w:szCs w:val="22"/>
        </w:rPr>
        <w:t>of 2019/20</w:t>
      </w:r>
      <w:r w:rsidR="001D07C1" w:rsidRPr="00CB0C52">
        <w:rPr>
          <w:rFonts w:ascii="Arial" w:hAnsi="Arial" w:cs="Arial"/>
          <w:noProof/>
          <w:sz w:val="22"/>
          <w:szCs w:val="22"/>
        </w:rPr>
        <w:t xml:space="preserve">.  The higher use of prone restraint on Abbey Ward </w:t>
      </w:r>
      <w:r w:rsidR="002154C7">
        <w:rPr>
          <w:rFonts w:ascii="Arial" w:hAnsi="Arial" w:cs="Arial"/>
          <w:noProof/>
          <w:sz w:val="22"/>
          <w:szCs w:val="22"/>
        </w:rPr>
        <w:t>during Q2 was</w:t>
      </w:r>
      <w:r w:rsidR="001D07C1" w:rsidRPr="00CB0C52">
        <w:rPr>
          <w:rFonts w:ascii="Arial" w:hAnsi="Arial" w:cs="Arial"/>
          <w:noProof/>
          <w:sz w:val="22"/>
          <w:szCs w:val="22"/>
        </w:rPr>
        <w:t xml:space="preserve"> predominantly due to one patient who has specifically requested to be restrained (when such intervention is required) in the prone position.</w:t>
      </w:r>
      <w:r>
        <w:rPr>
          <w:rFonts w:ascii="Arial" w:hAnsi="Arial" w:cs="Arial"/>
          <w:noProof/>
          <w:sz w:val="22"/>
          <w:szCs w:val="22"/>
        </w:rPr>
        <w:t xml:space="preserve"> </w:t>
      </w:r>
      <w:r>
        <w:rPr>
          <w:rFonts w:ascii="Arial" w:hAnsi="Arial" w:cs="Arial"/>
          <w:sz w:val="22"/>
          <w:szCs w:val="22"/>
        </w:rPr>
        <w:t>During the year</w:t>
      </w:r>
      <w:r w:rsidRPr="00215F6B">
        <w:rPr>
          <w:rFonts w:ascii="Arial" w:hAnsi="Arial" w:cs="Arial"/>
          <w:sz w:val="22"/>
          <w:szCs w:val="22"/>
        </w:rPr>
        <w:t xml:space="preserve"> there were </w:t>
      </w:r>
      <w:r w:rsidRPr="0013587F">
        <w:rPr>
          <w:rFonts w:ascii="Arial" w:hAnsi="Arial" w:cs="Arial"/>
          <w:b/>
          <w:sz w:val="22"/>
          <w:szCs w:val="22"/>
        </w:rPr>
        <w:t>1</w:t>
      </w:r>
      <w:r>
        <w:rPr>
          <w:rFonts w:ascii="Arial" w:hAnsi="Arial" w:cs="Arial"/>
          <w:b/>
          <w:sz w:val="22"/>
          <w:szCs w:val="22"/>
        </w:rPr>
        <w:t>36</w:t>
      </w:r>
      <w:r w:rsidRPr="00215F6B">
        <w:rPr>
          <w:rFonts w:ascii="Arial" w:hAnsi="Arial" w:cs="Arial"/>
          <w:sz w:val="22"/>
          <w:szCs w:val="22"/>
        </w:rPr>
        <w:t xml:space="preserve"> prone restraints and </w:t>
      </w:r>
      <w:r>
        <w:rPr>
          <w:rFonts w:ascii="Arial" w:hAnsi="Arial" w:cs="Arial"/>
          <w:b/>
          <w:sz w:val="22"/>
          <w:szCs w:val="22"/>
        </w:rPr>
        <w:t>243</w:t>
      </w:r>
      <w:r w:rsidRPr="00215F6B">
        <w:rPr>
          <w:rFonts w:ascii="Arial" w:hAnsi="Arial" w:cs="Arial"/>
          <w:sz w:val="22"/>
          <w:szCs w:val="22"/>
        </w:rPr>
        <w:t xml:space="preserve"> supine restraints</w:t>
      </w:r>
      <w:r>
        <w:rPr>
          <w:rFonts w:ascii="Arial" w:hAnsi="Arial" w:cs="Arial"/>
          <w:sz w:val="22"/>
          <w:szCs w:val="22"/>
        </w:rPr>
        <w:t>, we have, therefore, met this year’s target.</w:t>
      </w:r>
    </w:p>
    <w:p w:rsidR="001D07C1" w:rsidRPr="00CB0C52" w:rsidRDefault="001D07C1" w:rsidP="00781849">
      <w:pPr>
        <w:jc w:val="both"/>
        <w:rPr>
          <w:rFonts w:ascii="Arial" w:hAnsi="Arial" w:cs="Arial"/>
          <w:noProof/>
          <w:sz w:val="22"/>
          <w:szCs w:val="22"/>
        </w:rPr>
      </w:pPr>
    </w:p>
    <w:p w:rsidR="00CD0F37" w:rsidRDefault="0013587F" w:rsidP="00781849">
      <w:pPr>
        <w:jc w:val="both"/>
        <w:rPr>
          <w:rFonts w:ascii="Arial" w:hAnsi="Arial" w:cs="Arial"/>
          <w:noProof/>
          <w:sz w:val="22"/>
          <w:szCs w:val="22"/>
        </w:rPr>
      </w:pPr>
      <w:r>
        <w:rPr>
          <w:rFonts w:ascii="Arial" w:hAnsi="Arial" w:cs="Arial"/>
          <w:noProof/>
          <w:sz w:val="22"/>
          <w:szCs w:val="22"/>
        </w:rPr>
        <w:t>The two pie chart</w:t>
      </w:r>
      <w:r w:rsidR="001D07C1" w:rsidRPr="00CB0C52">
        <w:rPr>
          <w:rFonts w:ascii="Arial" w:hAnsi="Arial" w:cs="Arial"/>
          <w:noProof/>
          <w:sz w:val="22"/>
          <w:szCs w:val="22"/>
        </w:rPr>
        <w:t xml:space="preserve"> below shows the spread of all physical inteventions used on our adult wards and the PICU </w:t>
      </w:r>
      <w:r w:rsidR="00A005B8">
        <w:rPr>
          <w:rFonts w:ascii="Arial" w:hAnsi="Arial" w:cs="Arial"/>
          <w:noProof/>
          <w:sz w:val="22"/>
          <w:szCs w:val="22"/>
        </w:rPr>
        <w:t xml:space="preserve">during </w:t>
      </w:r>
      <w:r>
        <w:rPr>
          <w:rFonts w:ascii="Arial" w:hAnsi="Arial" w:cs="Arial"/>
          <w:noProof/>
          <w:sz w:val="22"/>
          <w:szCs w:val="22"/>
        </w:rPr>
        <w:t>2019/20</w:t>
      </w:r>
      <w:r w:rsidR="00A005B8">
        <w:rPr>
          <w:rFonts w:ascii="Arial" w:hAnsi="Arial" w:cs="Arial"/>
          <w:noProof/>
          <w:sz w:val="22"/>
          <w:szCs w:val="22"/>
        </w:rPr>
        <w:t xml:space="preserve"> </w:t>
      </w:r>
      <w:r w:rsidR="001D07C1" w:rsidRPr="00CB0C52">
        <w:rPr>
          <w:rFonts w:ascii="Arial" w:hAnsi="Arial" w:cs="Arial"/>
          <w:noProof/>
          <w:sz w:val="22"/>
          <w:szCs w:val="22"/>
        </w:rPr>
        <w:t>and it is reassuring to note that, wherever possible, the least restrictive  practices e.g seated or precaut</w:t>
      </w:r>
      <w:r>
        <w:rPr>
          <w:rFonts w:ascii="Arial" w:hAnsi="Arial" w:cs="Arial"/>
          <w:noProof/>
          <w:sz w:val="22"/>
          <w:szCs w:val="22"/>
        </w:rPr>
        <w:t>i</w:t>
      </w:r>
      <w:r w:rsidR="001D07C1" w:rsidRPr="00CB0C52">
        <w:rPr>
          <w:rFonts w:ascii="Arial" w:hAnsi="Arial" w:cs="Arial"/>
          <w:noProof/>
          <w:sz w:val="22"/>
          <w:szCs w:val="22"/>
        </w:rPr>
        <w:t>onary holds are used. Supine or prone restraint are only used when a person’s safety becomes compromised.</w:t>
      </w:r>
      <w:r w:rsidR="00CD0F37">
        <w:rPr>
          <w:rFonts w:ascii="Arial" w:hAnsi="Arial" w:cs="Arial"/>
          <w:noProof/>
          <w:sz w:val="22"/>
          <w:szCs w:val="22"/>
        </w:rPr>
        <w:t xml:space="preserve"> </w:t>
      </w:r>
    </w:p>
    <w:p w:rsidR="0013587F" w:rsidRPr="0013587F" w:rsidRDefault="0013587F" w:rsidP="00781849">
      <w:pPr>
        <w:jc w:val="both"/>
        <w:rPr>
          <w:rFonts w:ascii="Arial" w:hAnsi="Arial" w:cs="Arial"/>
          <w:noProof/>
          <w:sz w:val="22"/>
          <w:szCs w:val="22"/>
        </w:rPr>
      </w:pPr>
    </w:p>
    <w:p w:rsidR="00CD0F37" w:rsidRPr="00CB0C52" w:rsidRDefault="0013587F" w:rsidP="0013587F">
      <w:pPr>
        <w:jc w:val="center"/>
        <w:rPr>
          <w:rFonts w:ascii="Arial" w:hAnsi="Arial" w:cs="Arial"/>
          <w:noProof/>
          <w:sz w:val="22"/>
          <w:szCs w:val="22"/>
        </w:rPr>
      </w:pPr>
      <w:r>
        <w:rPr>
          <w:noProof/>
        </w:rPr>
        <w:drawing>
          <wp:inline distT="0" distB="0" distL="0" distR="0" wp14:anchorId="494ACDDA" wp14:editId="76C7F5A7">
            <wp:extent cx="3405116" cy="2240974"/>
            <wp:effectExtent l="0" t="0" r="5080" b="698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403292" cy="2239774"/>
                    </a:xfrm>
                    <a:prstGeom prst="rect">
                      <a:avLst/>
                    </a:prstGeom>
                  </pic:spPr>
                </pic:pic>
              </a:graphicData>
            </a:graphic>
          </wp:inline>
        </w:drawing>
      </w:r>
    </w:p>
    <w:p w:rsidR="0013587F" w:rsidRDefault="0013587F" w:rsidP="0013587F">
      <w:pPr>
        <w:rPr>
          <w:rFonts w:ascii="Arial" w:hAnsi="Arial" w:cs="Arial"/>
          <w:b/>
          <w:sz w:val="22"/>
          <w:szCs w:val="22"/>
          <w:lang w:eastAsia="en-US"/>
        </w:rPr>
      </w:pPr>
      <w:r>
        <w:rPr>
          <w:rFonts w:ascii="Arial" w:hAnsi="Arial" w:cs="Arial"/>
          <w:b/>
          <w:sz w:val="22"/>
          <w:szCs w:val="22"/>
          <w:lang w:eastAsia="en-US"/>
        </w:rPr>
        <w:t>We have met this target.</w:t>
      </w:r>
    </w:p>
    <w:p w:rsidR="0073444B" w:rsidRDefault="0073444B" w:rsidP="001D07C1">
      <w:pPr>
        <w:autoSpaceDE w:val="0"/>
        <w:autoSpaceDN w:val="0"/>
        <w:adjustRightInd w:val="0"/>
        <w:jc w:val="both"/>
        <w:rPr>
          <w:rFonts w:ascii="Arial" w:hAnsi="Arial" w:cs="Arial"/>
          <w:b/>
          <w:sz w:val="22"/>
          <w:szCs w:val="22"/>
        </w:rPr>
      </w:pPr>
    </w:p>
    <w:p w:rsidR="0073444B" w:rsidRDefault="0073444B" w:rsidP="001D07C1">
      <w:pPr>
        <w:autoSpaceDE w:val="0"/>
        <w:autoSpaceDN w:val="0"/>
        <w:adjustRightInd w:val="0"/>
        <w:jc w:val="both"/>
        <w:rPr>
          <w:rFonts w:ascii="Arial" w:hAnsi="Arial" w:cs="Arial"/>
          <w:b/>
          <w:sz w:val="22"/>
          <w:szCs w:val="22"/>
        </w:rPr>
      </w:pPr>
    </w:p>
    <w:p w:rsidR="001D07C1" w:rsidRDefault="001D07C1" w:rsidP="001D07C1"/>
    <w:p w:rsidR="0036714A" w:rsidRDefault="0036714A" w:rsidP="0036714A">
      <w:pPr>
        <w:autoSpaceDE w:val="0"/>
        <w:autoSpaceDN w:val="0"/>
        <w:adjustRightInd w:val="0"/>
        <w:ind w:left="1440" w:hanging="1440"/>
        <w:jc w:val="both"/>
        <w:rPr>
          <w:rFonts w:ascii="Arial" w:hAnsi="Arial"/>
          <w:b/>
          <w:sz w:val="22"/>
          <w:szCs w:val="22"/>
        </w:rPr>
      </w:pPr>
      <w:r w:rsidRPr="008279F6">
        <w:rPr>
          <w:rFonts w:ascii="Arial" w:hAnsi="Arial" w:cs="Arial"/>
          <w:b/>
          <w:sz w:val="22"/>
          <w:szCs w:val="22"/>
        </w:rPr>
        <w:t>Target 3.4</w:t>
      </w:r>
      <w:r>
        <w:rPr>
          <w:rFonts w:ascii="Arial" w:hAnsi="Arial" w:cs="Arial"/>
          <w:b/>
          <w:sz w:val="22"/>
          <w:szCs w:val="22"/>
        </w:rPr>
        <w:tab/>
      </w:r>
      <w:r w:rsidRPr="00687BAA">
        <w:rPr>
          <w:rFonts w:ascii="Arial" w:hAnsi="Arial" w:cs="Arial"/>
          <w:b/>
          <w:bCs/>
          <w:sz w:val="22"/>
          <w:szCs w:val="22"/>
        </w:rPr>
        <w:t>To ensure that 100% of service users within Berkeley House have a bespoke restrictive intervention care plan tailored to their individual need.</w:t>
      </w:r>
    </w:p>
    <w:p w:rsidR="009A0C18" w:rsidRDefault="009A0C18" w:rsidP="009A0C18">
      <w:pPr>
        <w:autoSpaceDE w:val="0"/>
        <w:autoSpaceDN w:val="0"/>
        <w:adjustRightInd w:val="0"/>
        <w:jc w:val="both"/>
        <w:rPr>
          <w:rFonts w:ascii="Arial" w:hAnsi="Arial" w:cs="Arial"/>
          <w:b/>
          <w:sz w:val="22"/>
          <w:szCs w:val="22"/>
        </w:rPr>
      </w:pPr>
    </w:p>
    <w:p w:rsidR="009A0C18" w:rsidRDefault="009A0C18" w:rsidP="00E527C7">
      <w:pPr>
        <w:autoSpaceDE w:val="0"/>
        <w:autoSpaceDN w:val="0"/>
        <w:adjustRightInd w:val="0"/>
        <w:jc w:val="both"/>
        <w:rPr>
          <w:rFonts w:ascii="Arial" w:hAnsi="Arial" w:cs="Arial"/>
          <w:b/>
          <w:sz w:val="22"/>
          <w:szCs w:val="22"/>
        </w:rPr>
      </w:pPr>
    </w:p>
    <w:p w:rsidR="00E527C7" w:rsidRDefault="00E527C7" w:rsidP="00E527C7">
      <w:pPr>
        <w:jc w:val="both"/>
        <w:rPr>
          <w:rFonts w:ascii="Arial" w:hAnsi="Arial" w:cs="Arial"/>
          <w:sz w:val="22"/>
          <w:szCs w:val="22"/>
        </w:rPr>
      </w:pPr>
      <w:r>
        <w:rPr>
          <w:rFonts w:ascii="Arial" w:hAnsi="Arial" w:cs="Arial"/>
          <w:sz w:val="22"/>
          <w:szCs w:val="22"/>
        </w:rPr>
        <w:t>Berkeley House currently has 7</w:t>
      </w:r>
      <w:r w:rsidRPr="00687BAA">
        <w:rPr>
          <w:rFonts w:ascii="Arial" w:hAnsi="Arial" w:cs="Arial"/>
          <w:sz w:val="22"/>
          <w:szCs w:val="22"/>
        </w:rPr>
        <w:t xml:space="preserve"> patients all of whom have specific care plans for Positive Behaviour Management (PBM) interventions</w:t>
      </w:r>
      <w:r>
        <w:rPr>
          <w:rFonts w:ascii="Arial" w:hAnsi="Arial" w:cs="Arial"/>
          <w:sz w:val="22"/>
          <w:szCs w:val="22"/>
        </w:rPr>
        <w:t>;</w:t>
      </w:r>
      <w:r w:rsidRPr="00687BAA">
        <w:rPr>
          <w:rFonts w:ascii="Arial" w:hAnsi="Arial" w:cs="Arial"/>
          <w:sz w:val="22"/>
          <w:szCs w:val="22"/>
        </w:rPr>
        <w:t xml:space="preserve"> t</w:t>
      </w:r>
      <w:r>
        <w:rPr>
          <w:rFonts w:ascii="Arial" w:hAnsi="Arial" w:cs="Arial"/>
          <w:sz w:val="22"/>
          <w:szCs w:val="22"/>
        </w:rPr>
        <w:t xml:space="preserve">hese care plans are on RiO and </w:t>
      </w:r>
      <w:r w:rsidRPr="00687BAA">
        <w:rPr>
          <w:rFonts w:ascii="Arial" w:hAnsi="Arial" w:cs="Arial"/>
          <w:sz w:val="22"/>
          <w:szCs w:val="22"/>
        </w:rPr>
        <w:t>a copy of an accessible care plan is available for the patient.</w:t>
      </w:r>
    </w:p>
    <w:p w:rsidR="00E527C7" w:rsidRPr="00687BAA" w:rsidRDefault="00E527C7" w:rsidP="00E527C7">
      <w:pPr>
        <w:jc w:val="both"/>
        <w:rPr>
          <w:rFonts w:ascii="Arial" w:hAnsi="Arial" w:cs="Arial"/>
          <w:sz w:val="22"/>
          <w:szCs w:val="22"/>
        </w:rPr>
      </w:pPr>
    </w:p>
    <w:p w:rsidR="00E527C7" w:rsidRDefault="00E527C7" w:rsidP="00E527C7">
      <w:pPr>
        <w:jc w:val="both"/>
        <w:rPr>
          <w:rFonts w:ascii="Arial" w:hAnsi="Arial" w:cs="Arial"/>
          <w:sz w:val="22"/>
          <w:szCs w:val="22"/>
        </w:rPr>
      </w:pPr>
      <w:r w:rsidRPr="00687BAA">
        <w:rPr>
          <w:rFonts w:ascii="Arial" w:hAnsi="Arial" w:cs="Arial"/>
          <w:sz w:val="22"/>
          <w:szCs w:val="22"/>
        </w:rPr>
        <w:t xml:space="preserve">They also have Positive Behavioural Support (PBS) plans which contain detailed information regarding primary, secondary and tertiary strategies for each person. </w:t>
      </w:r>
      <w:r>
        <w:rPr>
          <w:rFonts w:ascii="Arial" w:hAnsi="Arial" w:cs="Arial"/>
          <w:sz w:val="22"/>
          <w:szCs w:val="22"/>
        </w:rPr>
        <w:t xml:space="preserve">Within these plans are functional assessments of behaviours that individuals may display. </w:t>
      </w:r>
      <w:r w:rsidRPr="00687BAA">
        <w:rPr>
          <w:rFonts w:ascii="Arial" w:hAnsi="Arial" w:cs="Arial"/>
          <w:sz w:val="22"/>
          <w:szCs w:val="22"/>
        </w:rPr>
        <w:t xml:space="preserve">These include what a good day looks like and individualised strategies to manage behaviours when a patient begins to show signs of distress. </w:t>
      </w:r>
    </w:p>
    <w:p w:rsidR="00E527C7" w:rsidRPr="00687BAA" w:rsidRDefault="00E527C7" w:rsidP="00E527C7">
      <w:pPr>
        <w:jc w:val="both"/>
        <w:rPr>
          <w:rFonts w:ascii="Arial" w:hAnsi="Arial" w:cs="Arial"/>
          <w:sz w:val="22"/>
          <w:szCs w:val="22"/>
        </w:rPr>
      </w:pPr>
    </w:p>
    <w:p w:rsidR="00E527C7" w:rsidRPr="00687BAA" w:rsidRDefault="00E527C7" w:rsidP="00E527C7">
      <w:pPr>
        <w:jc w:val="both"/>
        <w:rPr>
          <w:rFonts w:ascii="Arial" w:hAnsi="Arial" w:cs="Arial"/>
          <w:sz w:val="22"/>
          <w:szCs w:val="22"/>
        </w:rPr>
      </w:pPr>
      <w:r w:rsidRPr="00687BAA">
        <w:rPr>
          <w:rFonts w:ascii="Arial" w:hAnsi="Arial" w:cs="Arial"/>
          <w:b/>
          <w:sz w:val="22"/>
          <w:szCs w:val="22"/>
        </w:rPr>
        <w:t>Primary prevention strategies</w:t>
      </w:r>
      <w:r w:rsidRPr="00687BAA">
        <w:rPr>
          <w:rFonts w:ascii="Arial" w:hAnsi="Arial" w:cs="Arial"/>
          <w:sz w:val="22"/>
          <w:szCs w:val="22"/>
        </w:rPr>
        <w:t xml:space="preserve"> aim to enhance the service users’ quality of life and meet their unique needs thereby reducing the likelihood of behavioural disturbances.</w:t>
      </w:r>
    </w:p>
    <w:p w:rsidR="00E527C7" w:rsidRPr="00687BAA" w:rsidRDefault="00E527C7" w:rsidP="00E527C7">
      <w:pPr>
        <w:jc w:val="both"/>
        <w:rPr>
          <w:rFonts w:ascii="Arial" w:hAnsi="Arial" w:cs="Arial"/>
          <w:sz w:val="22"/>
          <w:szCs w:val="22"/>
        </w:rPr>
      </w:pPr>
    </w:p>
    <w:p w:rsidR="00E527C7" w:rsidRPr="00687BAA" w:rsidRDefault="00E527C7" w:rsidP="00E527C7">
      <w:pPr>
        <w:jc w:val="both"/>
        <w:rPr>
          <w:rFonts w:ascii="Arial" w:hAnsi="Arial" w:cs="Arial"/>
          <w:b/>
          <w:sz w:val="22"/>
          <w:szCs w:val="22"/>
        </w:rPr>
      </w:pPr>
      <w:r w:rsidRPr="00687BAA">
        <w:rPr>
          <w:rFonts w:ascii="Arial" w:hAnsi="Arial" w:cs="Arial"/>
          <w:b/>
          <w:sz w:val="22"/>
          <w:szCs w:val="22"/>
        </w:rPr>
        <w:t>Secondary prevention strategies</w:t>
      </w:r>
      <w:r w:rsidRPr="00687BAA">
        <w:rPr>
          <w:rFonts w:ascii="Arial" w:hAnsi="Arial" w:cs="Arial"/>
          <w:sz w:val="22"/>
          <w:szCs w:val="22"/>
        </w:rPr>
        <w:t xml:space="preserve"> focus on the recognition of early warning signs of impending behavioural disturbance and how to respond in order to encourage the patient to be calm.</w:t>
      </w:r>
    </w:p>
    <w:p w:rsidR="00E527C7" w:rsidRPr="00687BAA" w:rsidRDefault="00E527C7" w:rsidP="00E527C7">
      <w:pPr>
        <w:jc w:val="both"/>
        <w:rPr>
          <w:rFonts w:ascii="Arial" w:hAnsi="Arial" w:cs="Arial"/>
          <w:sz w:val="22"/>
          <w:szCs w:val="22"/>
        </w:rPr>
      </w:pPr>
    </w:p>
    <w:p w:rsidR="00E527C7" w:rsidRPr="00687BAA" w:rsidRDefault="00E527C7" w:rsidP="00E527C7">
      <w:pPr>
        <w:jc w:val="both"/>
        <w:rPr>
          <w:rFonts w:ascii="Arial" w:hAnsi="Arial" w:cs="Arial"/>
          <w:sz w:val="22"/>
          <w:szCs w:val="22"/>
        </w:rPr>
      </w:pPr>
      <w:r w:rsidRPr="00687BAA">
        <w:rPr>
          <w:rFonts w:ascii="Arial" w:hAnsi="Arial" w:cs="Arial"/>
          <w:b/>
          <w:sz w:val="22"/>
          <w:szCs w:val="22"/>
        </w:rPr>
        <w:t>Tertiary strategies</w:t>
      </w:r>
      <w:r w:rsidRPr="00687BAA">
        <w:rPr>
          <w:rFonts w:ascii="Arial" w:hAnsi="Arial" w:cs="Arial"/>
          <w:sz w:val="22"/>
          <w:szCs w:val="22"/>
        </w:rPr>
        <w:t xml:space="preserve"> guide the responses required to manage behavioural disturbance and acknowledge that the use of proportionate restrictive interventions may be required to minimise harm.</w:t>
      </w:r>
    </w:p>
    <w:p w:rsidR="00E527C7" w:rsidRPr="00687BAA" w:rsidRDefault="00E527C7" w:rsidP="00E527C7">
      <w:pPr>
        <w:jc w:val="both"/>
        <w:rPr>
          <w:rFonts w:ascii="Arial" w:hAnsi="Arial" w:cs="Arial"/>
          <w:sz w:val="22"/>
          <w:szCs w:val="22"/>
        </w:rPr>
      </w:pPr>
    </w:p>
    <w:p w:rsidR="00E527C7" w:rsidRPr="00687BAA" w:rsidRDefault="00E527C7" w:rsidP="00E527C7">
      <w:pPr>
        <w:jc w:val="both"/>
        <w:rPr>
          <w:rFonts w:ascii="Arial" w:hAnsi="Arial" w:cs="Arial"/>
          <w:sz w:val="22"/>
          <w:szCs w:val="22"/>
        </w:rPr>
      </w:pPr>
      <w:r w:rsidRPr="00687BAA">
        <w:rPr>
          <w:rFonts w:ascii="Arial" w:hAnsi="Arial" w:cs="Arial"/>
          <w:sz w:val="22"/>
          <w:szCs w:val="22"/>
        </w:rPr>
        <w:t xml:space="preserve">Alongside these </w:t>
      </w:r>
      <w:r>
        <w:rPr>
          <w:rFonts w:ascii="Arial" w:hAnsi="Arial" w:cs="Arial"/>
          <w:sz w:val="22"/>
          <w:szCs w:val="22"/>
        </w:rPr>
        <w:t xml:space="preserve">strategies </w:t>
      </w:r>
      <w:r w:rsidRPr="00687BAA">
        <w:rPr>
          <w:rFonts w:ascii="Arial" w:hAnsi="Arial" w:cs="Arial"/>
          <w:sz w:val="22"/>
          <w:szCs w:val="22"/>
        </w:rPr>
        <w:t xml:space="preserve">patients have activity care plans providing information on preferred activities, likes and dislikes and implementation of </w:t>
      </w:r>
      <w:r>
        <w:rPr>
          <w:rFonts w:ascii="Arial" w:hAnsi="Arial" w:cs="Arial"/>
          <w:sz w:val="22"/>
          <w:szCs w:val="22"/>
        </w:rPr>
        <w:t xml:space="preserve">these </w:t>
      </w:r>
      <w:r w:rsidRPr="00687BAA">
        <w:rPr>
          <w:rFonts w:ascii="Arial" w:hAnsi="Arial" w:cs="Arial"/>
          <w:sz w:val="22"/>
          <w:szCs w:val="22"/>
        </w:rPr>
        <w:t>activities for each individual.</w:t>
      </w:r>
      <w:r>
        <w:rPr>
          <w:rFonts w:ascii="Arial" w:hAnsi="Arial" w:cs="Arial"/>
          <w:sz w:val="22"/>
          <w:szCs w:val="22"/>
        </w:rPr>
        <w:t xml:space="preserve"> All patients also have a Health Action Plan and health and wellbeing care plan that gives information on health issues thus minimising possible influences pain may have an individual’s behaviour.</w:t>
      </w:r>
    </w:p>
    <w:p w:rsidR="00E527C7" w:rsidRPr="00687BAA" w:rsidRDefault="00E527C7" w:rsidP="00E527C7">
      <w:pPr>
        <w:jc w:val="both"/>
        <w:rPr>
          <w:rFonts w:ascii="Arial" w:hAnsi="Arial" w:cs="Arial"/>
          <w:sz w:val="22"/>
          <w:szCs w:val="22"/>
        </w:rPr>
      </w:pPr>
    </w:p>
    <w:p w:rsidR="00E527C7" w:rsidRPr="00687BAA" w:rsidRDefault="00E527C7" w:rsidP="00E527C7">
      <w:pPr>
        <w:jc w:val="both"/>
        <w:rPr>
          <w:rFonts w:ascii="Arial" w:hAnsi="Arial" w:cs="Arial"/>
          <w:sz w:val="22"/>
          <w:szCs w:val="22"/>
        </w:rPr>
      </w:pPr>
      <w:r w:rsidRPr="00687BAA">
        <w:rPr>
          <w:rFonts w:ascii="Arial" w:hAnsi="Arial" w:cs="Arial"/>
          <w:sz w:val="22"/>
          <w:szCs w:val="22"/>
        </w:rPr>
        <w:t>All these plans are written following assessment and advice obtained from PBM trainers about any p</w:t>
      </w:r>
      <w:r>
        <w:rPr>
          <w:rFonts w:ascii="Arial" w:hAnsi="Arial" w:cs="Arial"/>
          <w:sz w:val="22"/>
          <w:szCs w:val="22"/>
        </w:rPr>
        <w:t>atient specific interventions (1</w:t>
      </w:r>
      <w:r w:rsidRPr="00687BAA">
        <w:rPr>
          <w:rFonts w:ascii="Arial" w:hAnsi="Arial" w:cs="Arial"/>
          <w:sz w:val="22"/>
          <w:szCs w:val="22"/>
        </w:rPr>
        <w:t xml:space="preserve"> staff</w:t>
      </w:r>
      <w:r>
        <w:rPr>
          <w:rFonts w:ascii="Arial" w:hAnsi="Arial" w:cs="Arial"/>
          <w:sz w:val="22"/>
          <w:szCs w:val="22"/>
        </w:rPr>
        <w:t xml:space="preserve"> member at Berkeley House is</w:t>
      </w:r>
      <w:r w:rsidRPr="00687BAA">
        <w:rPr>
          <w:rFonts w:ascii="Arial" w:hAnsi="Arial" w:cs="Arial"/>
          <w:sz w:val="22"/>
          <w:szCs w:val="22"/>
        </w:rPr>
        <w:t xml:space="preserve"> also</w:t>
      </w:r>
      <w:r>
        <w:rPr>
          <w:rFonts w:ascii="Arial" w:hAnsi="Arial" w:cs="Arial"/>
          <w:sz w:val="22"/>
          <w:szCs w:val="22"/>
        </w:rPr>
        <w:t xml:space="preserve"> a PBM trainer</w:t>
      </w:r>
      <w:r w:rsidRPr="00687BAA">
        <w:rPr>
          <w:rFonts w:ascii="Arial" w:hAnsi="Arial" w:cs="Arial"/>
          <w:sz w:val="22"/>
          <w:szCs w:val="22"/>
        </w:rPr>
        <w:t xml:space="preserve">). Also included in these plans are sensory interventions formulated by an occupational therapist which are implemented at associated primary and secondary phases appropriate for each individual. </w:t>
      </w:r>
    </w:p>
    <w:p w:rsidR="00E527C7" w:rsidRDefault="00E527C7" w:rsidP="00E527C7">
      <w:pPr>
        <w:jc w:val="both"/>
        <w:rPr>
          <w:rFonts w:ascii="Arial" w:hAnsi="Arial" w:cs="Arial"/>
          <w:sz w:val="22"/>
          <w:szCs w:val="22"/>
        </w:rPr>
      </w:pPr>
    </w:p>
    <w:p w:rsidR="00E527C7" w:rsidRPr="00036FBC" w:rsidRDefault="00E527C7" w:rsidP="00E527C7">
      <w:pPr>
        <w:jc w:val="both"/>
        <w:rPr>
          <w:rFonts w:ascii="Arial" w:hAnsi="Arial" w:cs="Arial"/>
          <w:sz w:val="22"/>
          <w:szCs w:val="22"/>
        </w:rPr>
      </w:pPr>
      <w:r w:rsidRPr="00036FBC">
        <w:rPr>
          <w:rFonts w:ascii="Arial" w:hAnsi="Arial" w:cs="Arial"/>
          <w:sz w:val="22"/>
          <w:szCs w:val="22"/>
        </w:rPr>
        <w:t xml:space="preserve">All patients have a bespoke PBM assessment and care plan, this is written in conjunction with the Behaviour Support &amp; Training Team, the </w:t>
      </w:r>
      <w:r>
        <w:rPr>
          <w:rFonts w:ascii="Arial" w:hAnsi="Arial" w:cs="Arial"/>
          <w:sz w:val="22"/>
          <w:szCs w:val="22"/>
        </w:rPr>
        <w:t>PBM trainer</w:t>
      </w:r>
      <w:r w:rsidRPr="00036FBC">
        <w:rPr>
          <w:rFonts w:ascii="Arial" w:hAnsi="Arial" w:cs="Arial"/>
          <w:sz w:val="22"/>
          <w:szCs w:val="22"/>
        </w:rPr>
        <w:t xml:space="preserve"> we have within the staffing establishment at Berkeley House and the wider Multidisciplinary team. These plans include sensory interventions formulated by an occupational therapist. The PBM assessment (Individual Patient Physical Intervention Technique Checklist) clearly identifies techniques to be implemented for each individual as and when proportional to the risk to self and others. </w:t>
      </w:r>
    </w:p>
    <w:p w:rsidR="00E527C7" w:rsidRPr="00036FBC" w:rsidRDefault="00E527C7" w:rsidP="00E527C7">
      <w:pPr>
        <w:jc w:val="both"/>
        <w:rPr>
          <w:rFonts w:ascii="Arial" w:hAnsi="Arial" w:cs="Arial"/>
          <w:sz w:val="22"/>
          <w:szCs w:val="22"/>
        </w:rPr>
      </w:pPr>
    </w:p>
    <w:p w:rsidR="00E527C7" w:rsidRPr="00036FBC" w:rsidRDefault="00E527C7" w:rsidP="00E527C7">
      <w:pPr>
        <w:jc w:val="both"/>
        <w:rPr>
          <w:rFonts w:ascii="Arial" w:hAnsi="Arial" w:cs="Arial"/>
          <w:sz w:val="22"/>
          <w:szCs w:val="22"/>
        </w:rPr>
      </w:pPr>
      <w:r w:rsidRPr="00036FBC">
        <w:rPr>
          <w:rFonts w:ascii="Arial" w:hAnsi="Arial" w:cs="Arial"/>
          <w:sz w:val="22"/>
          <w:szCs w:val="22"/>
        </w:rPr>
        <w:t xml:space="preserve">Patients are physically monitored following all physical interventions to ensure that any concerns of physical harm or distress are acted upon within a timely manner. Where appropriate debriefs would be offered to patients post incident.  </w:t>
      </w:r>
    </w:p>
    <w:p w:rsidR="00E527C7" w:rsidRDefault="00E527C7" w:rsidP="00E527C7">
      <w:pPr>
        <w:jc w:val="both"/>
        <w:rPr>
          <w:rFonts w:ascii="Arial" w:hAnsi="Arial" w:cs="Arial"/>
          <w:sz w:val="22"/>
          <w:szCs w:val="22"/>
        </w:rPr>
      </w:pPr>
    </w:p>
    <w:p w:rsidR="00E527C7" w:rsidRDefault="00E527C7" w:rsidP="00E527C7">
      <w:pPr>
        <w:jc w:val="both"/>
        <w:rPr>
          <w:rFonts w:ascii="Arial" w:hAnsi="Arial" w:cs="Arial"/>
          <w:sz w:val="22"/>
          <w:szCs w:val="22"/>
        </w:rPr>
      </w:pPr>
      <w:r w:rsidRPr="00687BAA">
        <w:rPr>
          <w:rFonts w:ascii="Arial" w:hAnsi="Arial" w:cs="Arial"/>
          <w:sz w:val="22"/>
          <w:szCs w:val="22"/>
        </w:rPr>
        <w:t>There are staff debriefs after any incidents of intervention, during which they are able to reassess and evaluate interactions and change care plans accordingly to better meet patient needs.</w:t>
      </w:r>
      <w:r>
        <w:rPr>
          <w:rFonts w:ascii="Arial" w:hAnsi="Arial" w:cs="Arial"/>
          <w:sz w:val="22"/>
          <w:szCs w:val="22"/>
        </w:rPr>
        <w:t xml:space="preserve"> Incidents are logged and discussed at MDT each week and interventions reviewed. </w:t>
      </w:r>
    </w:p>
    <w:p w:rsidR="00E527C7" w:rsidRDefault="00E527C7" w:rsidP="00E527C7">
      <w:pPr>
        <w:jc w:val="both"/>
        <w:rPr>
          <w:rFonts w:ascii="Arial" w:hAnsi="Arial" w:cs="Arial"/>
          <w:sz w:val="22"/>
          <w:szCs w:val="22"/>
        </w:rPr>
      </w:pPr>
    </w:p>
    <w:p w:rsidR="0036714A" w:rsidRPr="00687BAA" w:rsidRDefault="0036714A" w:rsidP="0036714A">
      <w:pPr>
        <w:jc w:val="both"/>
        <w:rPr>
          <w:rFonts w:ascii="Arial" w:hAnsi="Arial" w:cs="Arial"/>
          <w:sz w:val="22"/>
          <w:szCs w:val="22"/>
        </w:rPr>
      </w:pPr>
    </w:p>
    <w:p w:rsidR="0013587F" w:rsidRDefault="0013587F" w:rsidP="0013587F">
      <w:pPr>
        <w:rPr>
          <w:rFonts w:ascii="Arial" w:hAnsi="Arial" w:cs="Arial"/>
          <w:b/>
          <w:sz w:val="22"/>
          <w:szCs w:val="22"/>
          <w:lang w:eastAsia="en-US"/>
        </w:rPr>
      </w:pPr>
      <w:r>
        <w:rPr>
          <w:rFonts w:ascii="Arial" w:hAnsi="Arial" w:cs="Arial"/>
          <w:b/>
          <w:sz w:val="22"/>
          <w:szCs w:val="22"/>
          <w:lang w:eastAsia="en-US"/>
        </w:rPr>
        <w:t>We have met this target.</w:t>
      </w:r>
    </w:p>
    <w:p w:rsidR="00953F47" w:rsidRDefault="00953F47" w:rsidP="002B66C8">
      <w:pPr>
        <w:autoSpaceDE w:val="0"/>
        <w:autoSpaceDN w:val="0"/>
        <w:adjustRightInd w:val="0"/>
        <w:jc w:val="both"/>
        <w:rPr>
          <w:rFonts w:ascii="Arial" w:hAnsi="Arial" w:cs="Arial"/>
          <w:b/>
          <w:sz w:val="22"/>
          <w:szCs w:val="22"/>
        </w:rPr>
      </w:pPr>
    </w:p>
    <w:p w:rsidR="00953F47" w:rsidRDefault="00953F47" w:rsidP="002B66C8">
      <w:pPr>
        <w:autoSpaceDE w:val="0"/>
        <w:autoSpaceDN w:val="0"/>
        <w:adjustRightInd w:val="0"/>
        <w:jc w:val="both"/>
        <w:rPr>
          <w:rFonts w:ascii="Arial" w:hAnsi="Arial" w:cs="Arial"/>
          <w:b/>
          <w:sz w:val="22"/>
          <w:szCs w:val="22"/>
        </w:rPr>
      </w:pPr>
    </w:p>
    <w:p w:rsidR="0036714A" w:rsidRDefault="0036714A" w:rsidP="002B66C8">
      <w:pPr>
        <w:autoSpaceDE w:val="0"/>
        <w:autoSpaceDN w:val="0"/>
        <w:adjustRightInd w:val="0"/>
        <w:jc w:val="both"/>
        <w:rPr>
          <w:rFonts w:ascii="Arial" w:hAnsi="Arial" w:cs="Arial"/>
          <w:b/>
          <w:sz w:val="22"/>
          <w:szCs w:val="22"/>
        </w:rPr>
      </w:pPr>
    </w:p>
    <w:p w:rsidR="0036714A" w:rsidRDefault="0036714A" w:rsidP="0036714A">
      <w:pPr>
        <w:autoSpaceDE w:val="0"/>
        <w:autoSpaceDN w:val="0"/>
        <w:adjustRightInd w:val="0"/>
        <w:ind w:left="1440" w:hanging="1440"/>
        <w:jc w:val="both"/>
        <w:rPr>
          <w:rFonts w:ascii="Arial" w:hAnsi="Arial"/>
          <w:b/>
          <w:sz w:val="22"/>
          <w:szCs w:val="22"/>
        </w:rPr>
      </w:pPr>
      <w:r w:rsidRPr="008279F6">
        <w:rPr>
          <w:rFonts w:ascii="Arial" w:hAnsi="Arial" w:cs="Arial"/>
          <w:b/>
          <w:sz w:val="22"/>
          <w:szCs w:val="22"/>
        </w:rPr>
        <w:t>Target 3.</w:t>
      </w:r>
      <w:r>
        <w:rPr>
          <w:rFonts w:ascii="Arial" w:hAnsi="Arial" w:cs="Arial"/>
          <w:b/>
          <w:sz w:val="22"/>
          <w:szCs w:val="22"/>
        </w:rPr>
        <w:t>5</w:t>
      </w:r>
      <w:r>
        <w:rPr>
          <w:rFonts w:ascii="Arial" w:hAnsi="Arial" w:cs="Arial"/>
          <w:b/>
          <w:sz w:val="22"/>
          <w:szCs w:val="22"/>
        </w:rPr>
        <w:tab/>
      </w:r>
      <w:r w:rsidRPr="0036714A">
        <w:rPr>
          <w:rFonts w:ascii="Arial" w:hAnsi="Arial" w:cs="Arial"/>
          <w:b/>
          <w:bCs/>
          <w:sz w:val="22"/>
          <w:szCs w:val="22"/>
        </w:rPr>
        <w:t xml:space="preserve">To further develop a quality improvement led approach to robustly embed lessons learned following </w:t>
      </w:r>
      <w:r>
        <w:rPr>
          <w:rFonts w:ascii="Arial" w:hAnsi="Arial" w:cs="Arial"/>
          <w:b/>
          <w:bCs/>
          <w:sz w:val="22"/>
          <w:szCs w:val="22"/>
        </w:rPr>
        <w:t xml:space="preserve">serious </w:t>
      </w:r>
      <w:r w:rsidRPr="0036714A">
        <w:rPr>
          <w:rFonts w:ascii="Arial" w:hAnsi="Arial" w:cs="Arial"/>
          <w:b/>
          <w:bCs/>
          <w:sz w:val="22"/>
          <w:szCs w:val="22"/>
        </w:rPr>
        <w:t>incidents.</w:t>
      </w:r>
    </w:p>
    <w:p w:rsidR="00953F47" w:rsidRDefault="00953F47" w:rsidP="002B66C8">
      <w:pPr>
        <w:autoSpaceDE w:val="0"/>
        <w:autoSpaceDN w:val="0"/>
        <w:adjustRightInd w:val="0"/>
        <w:jc w:val="both"/>
        <w:rPr>
          <w:rFonts w:ascii="Arial" w:hAnsi="Arial" w:cs="Arial"/>
          <w:b/>
          <w:sz w:val="22"/>
          <w:szCs w:val="22"/>
        </w:rPr>
      </w:pPr>
    </w:p>
    <w:p w:rsidR="0036714A" w:rsidRDefault="0036714A" w:rsidP="0036714A">
      <w:pPr>
        <w:jc w:val="both"/>
        <w:rPr>
          <w:rFonts w:ascii="Arial" w:hAnsi="Arial" w:cs="Arial"/>
          <w:iCs/>
          <w:sz w:val="22"/>
          <w:szCs w:val="22"/>
        </w:rPr>
      </w:pPr>
      <w:r w:rsidRPr="0036714A">
        <w:rPr>
          <w:rFonts w:ascii="Arial" w:hAnsi="Arial" w:cs="Arial"/>
          <w:iCs/>
          <w:sz w:val="22"/>
          <w:szCs w:val="22"/>
        </w:rPr>
        <w:t xml:space="preserve">The Trust Serious Incident Review  Process was reviewed </w:t>
      </w:r>
      <w:r>
        <w:rPr>
          <w:rFonts w:ascii="Arial" w:hAnsi="Arial" w:cs="Arial"/>
          <w:iCs/>
          <w:sz w:val="22"/>
          <w:szCs w:val="22"/>
        </w:rPr>
        <w:t xml:space="preserve">during Quarter 4 2018/19 </w:t>
      </w:r>
      <w:r w:rsidRPr="0036714A">
        <w:rPr>
          <w:rFonts w:ascii="Arial" w:hAnsi="Arial" w:cs="Arial"/>
          <w:iCs/>
          <w:sz w:val="22"/>
          <w:szCs w:val="22"/>
        </w:rPr>
        <w:t xml:space="preserve">by Price Waterhouse Coopers (PWC) internal audit team. PWC assessed the effectiveness of the change in the Trust's Serious Incidents Requiring Investigation (reporting mechanisms, examined the processes in place for implementing relevant SIRI action plans and how lessons learned identified are shared across the Trust. </w:t>
      </w:r>
    </w:p>
    <w:p w:rsidR="0036714A" w:rsidRPr="0036714A" w:rsidRDefault="0036714A" w:rsidP="0036714A">
      <w:pPr>
        <w:jc w:val="both"/>
        <w:rPr>
          <w:rFonts w:ascii="Arial" w:hAnsi="Arial" w:cs="Arial"/>
          <w:iCs/>
          <w:sz w:val="22"/>
          <w:szCs w:val="22"/>
        </w:rPr>
      </w:pPr>
    </w:p>
    <w:p w:rsidR="0036714A" w:rsidRDefault="0036714A" w:rsidP="0036714A">
      <w:pPr>
        <w:jc w:val="both"/>
        <w:rPr>
          <w:rFonts w:ascii="Arial" w:hAnsi="Arial" w:cs="Arial"/>
          <w:b/>
          <w:iCs/>
          <w:sz w:val="22"/>
          <w:szCs w:val="22"/>
        </w:rPr>
      </w:pPr>
      <w:r w:rsidRPr="0036714A">
        <w:rPr>
          <w:rFonts w:ascii="Arial" w:hAnsi="Arial" w:cs="Arial"/>
          <w:b/>
          <w:iCs/>
          <w:sz w:val="22"/>
          <w:szCs w:val="22"/>
        </w:rPr>
        <w:t>PWC Conclusion</w:t>
      </w:r>
    </w:p>
    <w:p w:rsidR="00FA0C0F" w:rsidRPr="0036714A" w:rsidRDefault="00FA0C0F" w:rsidP="0036714A">
      <w:pPr>
        <w:jc w:val="both"/>
        <w:rPr>
          <w:rFonts w:ascii="Arial" w:hAnsi="Arial" w:cs="Arial"/>
          <w:b/>
          <w:iCs/>
          <w:sz w:val="22"/>
          <w:szCs w:val="22"/>
        </w:rPr>
      </w:pPr>
    </w:p>
    <w:p w:rsidR="0036714A" w:rsidRDefault="0036714A" w:rsidP="0036714A">
      <w:pPr>
        <w:jc w:val="both"/>
        <w:rPr>
          <w:rFonts w:ascii="Arial" w:hAnsi="Arial" w:cs="Arial"/>
          <w:iCs/>
          <w:sz w:val="22"/>
          <w:szCs w:val="22"/>
        </w:rPr>
      </w:pPr>
      <w:r w:rsidRPr="0036714A">
        <w:rPr>
          <w:rFonts w:ascii="Arial" w:hAnsi="Arial" w:cs="Arial"/>
          <w:iCs/>
          <w:sz w:val="22"/>
          <w:szCs w:val="22"/>
        </w:rPr>
        <w:t>Overall, the SIRI process has seen significant improvements in terms of timely submissions of SI reports, whilst also maintaining the quality</w:t>
      </w:r>
      <w:r w:rsidR="00FA0C0F">
        <w:rPr>
          <w:rFonts w:ascii="Arial" w:hAnsi="Arial" w:cs="Arial"/>
          <w:iCs/>
          <w:sz w:val="22"/>
          <w:szCs w:val="22"/>
        </w:rPr>
        <w:t>.</w:t>
      </w:r>
      <w:r w:rsidRPr="0036714A">
        <w:rPr>
          <w:rFonts w:ascii="Arial" w:hAnsi="Arial" w:cs="Arial"/>
          <w:iCs/>
          <w:sz w:val="22"/>
          <w:szCs w:val="22"/>
        </w:rPr>
        <w:t xml:space="preserve"> Investigations are undertaken by the central investigation team with the support of a relevant team manager, which has improved the quality, as the reports are now prepared by dedicated experts</w:t>
      </w:r>
      <w:r w:rsidR="00FA0C0F">
        <w:rPr>
          <w:rFonts w:ascii="Arial" w:hAnsi="Arial" w:cs="Arial"/>
          <w:iCs/>
          <w:sz w:val="22"/>
          <w:szCs w:val="22"/>
        </w:rPr>
        <w:t>.</w:t>
      </w:r>
      <w:r w:rsidRPr="0036714A">
        <w:rPr>
          <w:rFonts w:ascii="Arial" w:hAnsi="Arial" w:cs="Arial"/>
          <w:iCs/>
          <w:sz w:val="22"/>
          <w:szCs w:val="22"/>
        </w:rPr>
        <w:t xml:space="preserve"> There have been improvements in the process including overall turnaround time in producing reports, consistency in the quality of the reports, and the utilisation of a family liaison officer to support the families impacted, there is further scope to strengthen key areas that impact on the SIRI process and ensure the foundation and outcome of the investigations process is sustainable.</w:t>
      </w:r>
    </w:p>
    <w:p w:rsidR="00FA0C0F" w:rsidRPr="0036714A" w:rsidRDefault="00FA0C0F" w:rsidP="0036714A">
      <w:pPr>
        <w:jc w:val="both"/>
        <w:rPr>
          <w:rFonts w:ascii="Arial" w:hAnsi="Arial" w:cs="Arial"/>
          <w:iCs/>
          <w:sz w:val="22"/>
          <w:szCs w:val="22"/>
        </w:rPr>
      </w:pPr>
    </w:p>
    <w:p w:rsidR="0036714A" w:rsidRDefault="0036714A" w:rsidP="002A39B3">
      <w:pPr>
        <w:jc w:val="both"/>
        <w:rPr>
          <w:rFonts w:ascii="Arial" w:hAnsi="Arial" w:cs="Arial"/>
          <w:iCs/>
          <w:sz w:val="22"/>
          <w:szCs w:val="22"/>
        </w:rPr>
      </w:pPr>
      <w:r w:rsidRPr="0036714A">
        <w:rPr>
          <w:rFonts w:ascii="Arial" w:hAnsi="Arial" w:cs="Arial"/>
          <w:iCs/>
          <w:sz w:val="22"/>
          <w:szCs w:val="22"/>
        </w:rPr>
        <w:t>PWC raised 4 recommendations for Trust action</w:t>
      </w:r>
    </w:p>
    <w:p w:rsidR="00FA0C0F" w:rsidRPr="0036714A" w:rsidRDefault="00FA0C0F" w:rsidP="002A39B3">
      <w:pPr>
        <w:jc w:val="both"/>
        <w:rPr>
          <w:rFonts w:ascii="Arial" w:hAnsi="Arial" w:cs="Arial"/>
          <w:iCs/>
          <w:sz w:val="22"/>
          <w:szCs w:val="22"/>
        </w:rPr>
      </w:pPr>
    </w:p>
    <w:p w:rsidR="0036714A" w:rsidRDefault="0036714A" w:rsidP="00737D63">
      <w:pPr>
        <w:pStyle w:val="ListParagraph"/>
        <w:numPr>
          <w:ilvl w:val="0"/>
          <w:numId w:val="19"/>
        </w:numPr>
        <w:spacing w:after="0" w:line="240" w:lineRule="auto"/>
        <w:jc w:val="both"/>
        <w:rPr>
          <w:rFonts w:ascii="Arial" w:hAnsi="Arial" w:cs="Arial"/>
          <w:iCs/>
        </w:rPr>
      </w:pPr>
      <w:r w:rsidRPr="0036714A">
        <w:rPr>
          <w:rFonts w:ascii="Arial" w:hAnsi="Arial" w:cs="Arial"/>
          <w:iCs/>
        </w:rPr>
        <w:t xml:space="preserve">There is a robust and effective mechanism to share lessons learned across the Trust, however there is a scope to enhance the implementation in practice, embed the learning and the assurance mechanisms to determine effectiveness. </w:t>
      </w:r>
    </w:p>
    <w:p w:rsidR="00FA0C0F" w:rsidRPr="0036714A" w:rsidRDefault="00FA0C0F" w:rsidP="002A39B3">
      <w:pPr>
        <w:pStyle w:val="ListParagraph"/>
        <w:spacing w:after="0" w:line="240" w:lineRule="auto"/>
        <w:jc w:val="both"/>
        <w:rPr>
          <w:rFonts w:ascii="Arial" w:hAnsi="Arial" w:cs="Arial"/>
          <w:iCs/>
        </w:rPr>
      </w:pPr>
    </w:p>
    <w:p w:rsidR="0036714A" w:rsidRDefault="0036714A" w:rsidP="00737D63">
      <w:pPr>
        <w:pStyle w:val="ListParagraph"/>
        <w:numPr>
          <w:ilvl w:val="0"/>
          <w:numId w:val="19"/>
        </w:numPr>
        <w:spacing w:after="0" w:line="240" w:lineRule="auto"/>
        <w:jc w:val="both"/>
        <w:rPr>
          <w:rFonts w:ascii="Arial" w:hAnsi="Arial" w:cs="Arial"/>
          <w:iCs/>
        </w:rPr>
      </w:pPr>
      <w:r w:rsidRPr="0036714A">
        <w:rPr>
          <w:rFonts w:ascii="Arial" w:hAnsi="Arial" w:cs="Arial"/>
          <w:iCs/>
        </w:rPr>
        <w:t xml:space="preserve">The incident policy document is not up to date and wholly reflective of the current process around engaging with local CCGs and related reporting mechanisms, elements were identified which would benefit from further clarity and detail matched to current activities and reporting mechanism. </w:t>
      </w:r>
    </w:p>
    <w:p w:rsidR="00FA0C0F" w:rsidRPr="00FA0C0F" w:rsidRDefault="00FA0C0F" w:rsidP="002A39B3">
      <w:pPr>
        <w:jc w:val="both"/>
        <w:rPr>
          <w:rFonts w:ascii="Arial" w:hAnsi="Arial" w:cs="Arial"/>
          <w:iCs/>
        </w:rPr>
      </w:pPr>
    </w:p>
    <w:p w:rsidR="0036714A" w:rsidRDefault="0036714A" w:rsidP="00737D63">
      <w:pPr>
        <w:pStyle w:val="ListParagraph"/>
        <w:numPr>
          <w:ilvl w:val="0"/>
          <w:numId w:val="19"/>
        </w:numPr>
        <w:spacing w:after="0" w:line="240" w:lineRule="auto"/>
        <w:jc w:val="both"/>
        <w:rPr>
          <w:rFonts w:ascii="Arial" w:hAnsi="Arial" w:cs="Arial"/>
          <w:iCs/>
        </w:rPr>
      </w:pPr>
      <w:r w:rsidRPr="0036714A">
        <w:rPr>
          <w:rFonts w:ascii="Arial" w:hAnsi="Arial" w:cs="Arial"/>
          <w:iCs/>
        </w:rPr>
        <w:t>The terms of reference for the SI action plan subcommittee has not been updated since April 2016 when the sub committee was formed there are opportunities to update the TOR and ensure it is reflective of current activities, roles and responsibilities.</w:t>
      </w:r>
    </w:p>
    <w:p w:rsidR="00FA0C0F" w:rsidRPr="0036714A" w:rsidRDefault="00FA0C0F" w:rsidP="002A39B3">
      <w:pPr>
        <w:pStyle w:val="ListParagraph"/>
        <w:spacing w:after="0" w:line="240" w:lineRule="auto"/>
        <w:jc w:val="both"/>
        <w:rPr>
          <w:rFonts w:ascii="Arial" w:hAnsi="Arial" w:cs="Arial"/>
          <w:iCs/>
        </w:rPr>
      </w:pPr>
    </w:p>
    <w:p w:rsidR="0036714A" w:rsidRDefault="0036714A" w:rsidP="00737D63">
      <w:pPr>
        <w:pStyle w:val="ListParagraph"/>
        <w:numPr>
          <w:ilvl w:val="0"/>
          <w:numId w:val="19"/>
        </w:numPr>
        <w:spacing w:after="0" w:line="240" w:lineRule="auto"/>
        <w:jc w:val="both"/>
        <w:rPr>
          <w:rFonts w:ascii="Arial" w:hAnsi="Arial" w:cs="Arial"/>
          <w:iCs/>
        </w:rPr>
      </w:pPr>
      <w:r w:rsidRPr="0036714A">
        <w:rPr>
          <w:rFonts w:ascii="Arial" w:hAnsi="Arial" w:cs="Arial"/>
          <w:iCs/>
        </w:rPr>
        <w:t>Recommendations and actions arising from the serious incident reports should be measurable and realistic to ensure full implementation across the Trust a Sample tested found this not to be consistently the case</w:t>
      </w:r>
    </w:p>
    <w:p w:rsidR="0036714A" w:rsidRPr="0036714A" w:rsidRDefault="0036714A" w:rsidP="0036714A">
      <w:pPr>
        <w:jc w:val="both"/>
        <w:rPr>
          <w:rFonts w:ascii="Arial" w:hAnsi="Arial" w:cs="Arial"/>
          <w:b/>
          <w:sz w:val="22"/>
          <w:szCs w:val="22"/>
        </w:rPr>
      </w:pPr>
    </w:p>
    <w:p w:rsidR="00CB21C4" w:rsidRDefault="00FA0C0F" w:rsidP="0036714A">
      <w:pPr>
        <w:jc w:val="both"/>
        <w:rPr>
          <w:rFonts w:ascii="Arial" w:hAnsi="Arial" w:cs="Arial"/>
          <w:sz w:val="22"/>
          <w:szCs w:val="22"/>
        </w:rPr>
      </w:pPr>
      <w:r>
        <w:rPr>
          <w:rFonts w:ascii="Arial" w:hAnsi="Arial" w:cs="Arial"/>
          <w:sz w:val="22"/>
          <w:szCs w:val="22"/>
        </w:rPr>
        <w:t>These</w:t>
      </w:r>
      <w:r w:rsidR="0036714A" w:rsidRPr="0036714A">
        <w:rPr>
          <w:rFonts w:ascii="Arial" w:hAnsi="Arial" w:cs="Arial"/>
          <w:sz w:val="22"/>
          <w:szCs w:val="22"/>
        </w:rPr>
        <w:t xml:space="preserve"> recommendations have all been actioned and reported to the Trust </w:t>
      </w:r>
      <w:r w:rsidR="006866FF">
        <w:rPr>
          <w:rFonts w:ascii="Arial" w:hAnsi="Arial" w:cs="Arial"/>
          <w:sz w:val="22"/>
          <w:szCs w:val="22"/>
        </w:rPr>
        <w:t>A</w:t>
      </w:r>
      <w:r w:rsidR="0036714A" w:rsidRPr="0036714A">
        <w:rPr>
          <w:rFonts w:ascii="Arial" w:hAnsi="Arial" w:cs="Arial"/>
          <w:sz w:val="22"/>
          <w:szCs w:val="22"/>
        </w:rPr>
        <w:t xml:space="preserve">udit </w:t>
      </w:r>
      <w:r w:rsidR="006866FF">
        <w:rPr>
          <w:rFonts w:ascii="Arial" w:hAnsi="Arial" w:cs="Arial"/>
          <w:sz w:val="22"/>
          <w:szCs w:val="22"/>
        </w:rPr>
        <w:t>C</w:t>
      </w:r>
      <w:r w:rsidR="0036714A" w:rsidRPr="0036714A">
        <w:rPr>
          <w:rFonts w:ascii="Arial" w:hAnsi="Arial" w:cs="Arial"/>
          <w:sz w:val="22"/>
          <w:szCs w:val="22"/>
        </w:rPr>
        <w:t xml:space="preserve">ommittee. </w:t>
      </w:r>
    </w:p>
    <w:p w:rsidR="00CB21C4" w:rsidRDefault="00CB21C4" w:rsidP="0036714A">
      <w:pPr>
        <w:jc w:val="both"/>
        <w:rPr>
          <w:rFonts w:ascii="Arial" w:hAnsi="Arial" w:cs="Arial"/>
          <w:sz w:val="22"/>
          <w:szCs w:val="22"/>
        </w:rPr>
      </w:pPr>
    </w:p>
    <w:p w:rsidR="0036714A" w:rsidRDefault="0092458A" w:rsidP="0036714A">
      <w:pPr>
        <w:jc w:val="both"/>
        <w:rPr>
          <w:rFonts w:ascii="Arial" w:hAnsi="Arial" w:cs="Arial"/>
          <w:sz w:val="22"/>
          <w:szCs w:val="22"/>
        </w:rPr>
      </w:pPr>
      <w:r>
        <w:rPr>
          <w:rFonts w:ascii="Arial" w:hAnsi="Arial" w:cs="Arial"/>
          <w:sz w:val="22"/>
          <w:szCs w:val="22"/>
        </w:rPr>
        <w:t xml:space="preserve">The Nursing, Therapies and Quality Team is continuing to explore and develop a sustainable system and process for embedding learning from incidents, complaints and claims. </w:t>
      </w:r>
      <w:r w:rsidR="00CB21C4">
        <w:rPr>
          <w:rFonts w:ascii="Arial" w:hAnsi="Arial" w:cs="Arial"/>
          <w:sz w:val="22"/>
          <w:szCs w:val="22"/>
        </w:rPr>
        <w:t>Overleaf</w:t>
      </w:r>
      <w:r>
        <w:rPr>
          <w:rFonts w:ascii="Arial" w:hAnsi="Arial" w:cs="Arial"/>
          <w:sz w:val="22"/>
          <w:szCs w:val="22"/>
        </w:rPr>
        <w:t xml:space="preserve"> is a summary of the key aspects which w</w:t>
      </w:r>
      <w:r w:rsidR="00CB21C4">
        <w:rPr>
          <w:rFonts w:ascii="Arial" w:hAnsi="Arial" w:cs="Arial"/>
          <w:sz w:val="22"/>
          <w:szCs w:val="22"/>
        </w:rPr>
        <w:t xml:space="preserve">ill underpin the final approach and were presented to the Quality Committee in January 2020. </w:t>
      </w:r>
    </w:p>
    <w:p w:rsidR="00CB21C4" w:rsidRDefault="00CB21C4" w:rsidP="0036714A">
      <w:pPr>
        <w:jc w:val="both"/>
        <w:rPr>
          <w:rFonts w:ascii="Arial" w:hAnsi="Arial" w:cs="Arial"/>
          <w:sz w:val="22"/>
          <w:szCs w:val="22"/>
        </w:rPr>
      </w:pPr>
    </w:p>
    <w:p w:rsidR="00CB21C4" w:rsidRDefault="005A0C5A" w:rsidP="0036714A">
      <w:pPr>
        <w:jc w:val="both"/>
        <w:rPr>
          <w:rFonts w:ascii="Arial" w:hAnsi="Arial" w:cs="Arial"/>
          <w:sz w:val="22"/>
          <w:szCs w:val="22"/>
        </w:rPr>
      </w:pPr>
      <w:r w:rsidRPr="005A0C5A">
        <w:rPr>
          <w:rFonts w:ascii="Arial" w:hAnsi="Arial" w:cs="Arial"/>
          <w:sz w:val="22"/>
          <w:szCs w:val="22"/>
        </w:rPr>
        <w:t xml:space="preserve">A process for teams has been developed to provide evidence that teams  have acted upon the findings from serious incidents and indicate how this has  their changed practice. This work will be directly supported by the Trust Quality Improvement </w:t>
      </w:r>
      <w:r w:rsidR="0099657C">
        <w:rPr>
          <w:rFonts w:ascii="Arial" w:hAnsi="Arial" w:cs="Arial"/>
          <w:sz w:val="22"/>
          <w:szCs w:val="22"/>
        </w:rPr>
        <w:t>G</w:t>
      </w:r>
      <w:r w:rsidRPr="005A0C5A">
        <w:rPr>
          <w:rFonts w:ascii="Arial" w:hAnsi="Arial" w:cs="Arial"/>
          <w:sz w:val="22"/>
          <w:szCs w:val="22"/>
        </w:rPr>
        <w:t>roup</w:t>
      </w:r>
      <w:r w:rsidR="0099657C">
        <w:rPr>
          <w:rFonts w:ascii="Arial" w:hAnsi="Arial" w:cs="Arial"/>
          <w:sz w:val="22"/>
          <w:szCs w:val="22"/>
        </w:rPr>
        <w:t>.</w:t>
      </w:r>
      <w:r w:rsidRPr="005A0C5A">
        <w:rPr>
          <w:rFonts w:ascii="Arial" w:hAnsi="Arial" w:cs="Arial"/>
          <w:sz w:val="22"/>
          <w:szCs w:val="22"/>
        </w:rPr>
        <w:t xml:space="preserve"> This is now included within the Incident Policy and wi</w:t>
      </w:r>
      <w:r w:rsidR="0099657C">
        <w:rPr>
          <w:rFonts w:ascii="Arial" w:hAnsi="Arial" w:cs="Arial"/>
          <w:sz w:val="22"/>
          <w:szCs w:val="22"/>
        </w:rPr>
        <w:t>ll be implemented during 2020/2</w:t>
      </w:r>
      <w:r w:rsidRPr="005A0C5A">
        <w:rPr>
          <w:rFonts w:ascii="Arial" w:hAnsi="Arial" w:cs="Arial"/>
          <w:sz w:val="22"/>
          <w:szCs w:val="22"/>
        </w:rPr>
        <w:t>; and will  be subject to auditing. Alongside this</w:t>
      </w:r>
      <w:r w:rsidR="0099657C">
        <w:rPr>
          <w:rFonts w:ascii="Arial" w:hAnsi="Arial" w:cs="Arial"/>
          <w:sz w:val="22"/>
          <w:szCs w:val="22"/>
        </w:rPr>
        <w:t>,</w:t>
      </w:r>
      <w:r w:rsidRPr="005A0C5A">
        <w:rPr>
          <w:rFonts w:ascii="Arial" w:hAnsi="Arial" w:cs="Arial"/>
          <w:sz w:val="22"/>
          <w:szCs w:val="22"/>
        </w:rPr>
        <w:t xml:space="preserve"> a “lesson learned” annual summary has been commissioned for completion at year end for sharing with teams to promote learning</w:t>
      </w:r>
    </w:p>
    <w:p w:rsidR="0092458A" w:rsidRDefault="0092458A" w:rsidP="0036714A">
      <w:pPr>
        <w:jc w:val="both"/>
        <w:rPr>
          <w:rFonts w:ascii="Arial" w:hAnsi="Arial" w:cs="Arial"/>
          <w:sz w:val="22"/>
          <w:szCs w:val="22"/>
        </w:rPr>
      </w:pPr>
    </w:p>
    <w:p w:rsidR="0092458A" w:rsidRDefault="0092458A" w:rsidP="00134C4F">
      <w:pPr>
        <w:jc w:val="center"/>
        <w:rPr>
          <w:rFonts w:ascii="Arial" w:hAnsi="Arial" w:cs="Arial"/>
          <w:sz w:val="22"/>
          <w:szCs w:val="22"/>
        </w:rPr>
      </w:pPr>
      <w:r>
        <w:rPr>
          <w:noProof/>
        </w:rPr>
        <w:drawing>
          <wp:inline distT="0" distB="0" distL="0" distR="0" wp14:anchorId="50AECDF8" wp14:editId="5D20888C">
            <wp:extent cx="5943600" cy="3456305"/>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3456305"/>
                    </a:xfrm>
                    <a:prstGeom prst="rect">
                      <a:avLst/>
                    </a:prstGeom>
                  </pic:spPr>
                </pic:pic>
              </a:graphicData>
            </a:graphic>
          </wp:inline>
        </w:drawing>
      </w:r>
    </w:p>
    <w:p w:rsidR="0036714A" w:rsidRPr="0036714A" w:rsidRDefault="0036714A" w:rsidP="0036714A">
      <w:pPr>
        <w:autoSpaceDE w:val="0"/>
        <w:autoSpaceDN w:val="0"/>
        <w:adjustRightInd w:val="0"/>
        <w:jc w:val="both"/>
        <w:rPr>
          <w:rFonts w:ascii="Arial" w:hAnsi="Arial" w:cs="Arial"/>
          <w:b/>
          <w:sz w:val="22"/>
          <w:szCs w:val="22"/>
        </w:rPr>
      </w:pPr>
    </w:p>
    <w:p w:rsidR="00CB21C4" w:rsidRDefault="00CB21C4" w:rsidP="00CB21C4">
      <w:pPr>
        <w:rPr>
          <w:rFonts w:ascii="Arial" w:hAnsi="Arial" w:cs="Arial"/>
          <w:b/>
          <w:sz w:val="22"/>
          <w:szCs w:val="22"/>
          <w:lang w:eastAsia="en-US"/>
        </w:rPr>
      </w:pPr>
      <w:r>
        <w:rPr>
          <w:rFonts w:ascii="Arial" w:hAnsi="Arial" w:cs="Arial"/>
          <w:b/>
          <w:sz w:val="22"/>
          <w:szCs w:val="22"/>
          <w:lang w:eastAsia="en-US"/>
        </w:rPr>
        <w:t>We have met this target.</w:t>
      </w:r>
    </w:p>
    <w:p w:rsidR="005E058D" w:rsidRDefault="005E058D" w:rsidP="002B66C8">
      <w:pPr>
        <w:autoSpaceDE w:val="0"/>
        <w:autoSpaceDN w:val="0"/>
        <w:adjustRightInd w:val="0"/>
        <w:jc w:val="both"/>
        <w:rPr>
          <w:rFonts w:ascii="Arial" w:hAnsi="Arial" w:cs="Arial"/>
          <w:b/>
          <w:sz w:val="22"/>
          <w:szCs w:val="22"/>
        </w:rPr>
      </w:pPr>
    </w:p>
    <w:p w:rsidR="00181E31" w:rsidRPr="00EE6A4E" w:rsidRDefault="00181E31" w:rsidP="00181E31">
      <w:pPr>
        <w:pStyle w:val="StyleHeading3PatternClearGray-25"/>
        <w:shd w:val="clear" w:color="auto" w:fill="365F91" w:themeFill="accent1" w:themeFillShade="BF"/>
        <w:ind w:right="6009"/>
        <w:jc w:val="center"/>
        <w:rPr>
          <w:rFonts w:ascii="Arial Bold" w:hAnsi="Arial Bold"/>
          <w:b w:val="0"/>
          <w:color w:val="FFFFFF"/>
          <w:sz w:val="24"/>
          <w:szCs w:val="24"/>
        </w:rPr>
      </w:pPr>
      <w:r>
        <w:rPr>
          <w:rFonts w:ascii="Arial Bold" w:hAnsi="Arial Bold"/>
          <w:b w:val="0"/>
          <w:color w:val="FFFFFF"/>
          <w:sz w:val="24"/>
          <w:szCs w:val="24"/>
        </w:rPr>
        <w:t>Physical Health Services</w:t>
      </w:r>
    </w:p>
    <w:p w:rsidR="005E058D" w:rsidRDefault="005E058D" w:rsidP="002B66C8">
      <w:pPr>
        <w:autoSpaceDE w:val="0"/>
        <w:autoSpaceDN w:val="0"/>
        <w:adjustRightInd w:val="0"/>
        <w:jc w:val="both"/>
        <w:rPr>
          <w:rFonts w:ascii="Arial" w:hAnsi="Arial" w:cs="Arial"/>
          <w:b/>
          <w:sz w:val="22"/>
          <w:szCs w:val="22"/>
        </w:rPr>
      </w:pPr>
    </w:p>
    <w:p w:rsidR="00143943" w:rsidRPr="00D424A8" w:rsidRDefault="00143943" w:rsidP="00143943">
      <w:pPr>
        <w:autoSpaceDE w:val="0"/>
        <w:autoSpaceDN w:val="0"/>
        <w:adjustRightInd w:val="0"/>
        <w:jc w:val="both"/>
        <w:rPr>
          <w:rFonts w:ascii="Arial" w:hAnsi="Arial" w:cs="Arial"/>
          <w:b/>
          <w:sz w:val="22"/>
          <w:szCs w:val="22"/>
        </w:rPr>
      </w:pPr>
      <w:r>
        <w:rPr>
          <w:rFonts w:ascii="Arial" w:hAnsi="Arial" w:cs="Arial"/>
          <w:b/>
          <w:sz w:val="22"/>
          <w:szCs w:val="22"/>
        </w:rPr>
        <w:t>D</w:t>
      </w:r>
      <w:r w:rsidRPr="00071287">
        <w:rPr>
          <w:rFonts w:ascii="Arial" w:hAnsi="Arial" w:cs="Arial"/>
          <w:b/>
          <w:sz w:val="22"/>
          <w:szCs w:val="22"/>
        </w:rPr>
        <w:t>ue to the impact of Covid-19</w:t>
      </w:r>
      <w:r>
        <w:rPr>
          <w:rFonts w:ascii="Arial" w:hAnsi="Arial" w:cs="Arial"/>
          <w:b/>
          <w:sz w:val="22"/>
          <w:szCs w:val="22"/>
        </w:rPr>
        <w:t>, all audits on physical health indicators were suspended during Quarter 4. Therefore, the true year end position is not known, and whilst indicators were showing improvement  the reported outcomes are based on results confirmed at the end of Quarter 3.</w:t>
      </w:r>
    </w:p>
    <w:p w:rsidR="00817BA4" w:rsidRDefault="00817BA4" w:rsidP="009D669F">
      <w:pPr>
        <w:rPr>
          <w:rFonts w:ascii="Arial" w:hAnsi="Arial" w:cs="Arial"/>
          <w:sz w:val="22"/>
          <w:szCs w:val="22"/>
        </w:rPr>
      </w:pPr>
    </w:p>
    <w:p w:rsidR="00817BA4" w:rsidRDefault="00817BA4" w:rsidP="009D669F">
      <w:pPr>
        <w:rPr>
          <w:rFonts w:ascii="Arial" w:hAnsi="Arial" w:cs="Arial"/>
          <w:sz w:val="22"/>
          <w:szCs w:val="22"/>
        </w:rPr>
      </w:pPr>
    </w:p>
    <w:p w:rsidR="009D669F" w:rsidRPr="00061E61" w:rsidRDefault="009D669F" w:rsidP="009D669F">
      <w:pPr>
        <w:rPr>
          <w:rFonts w:ascii="Arial" w:hAnsi="Arial" w:cs="Arial"/>
          <w:sz w:val="22"/>
          <w:szCs w:val="22"/>
        </w:rPr>
      </w:pPr>
      <w:r w:rsidRPr="00061E61">
        <w:rPr>
          <w:rFonts w:ascii="Arial" w:hAnsi="Arial" w:cs="Arial"/>
          <w:sz w:val="22"/>
          <w:szCs w:val="22"/>
        </w:rPr>
        <w:t>In 201</w:t>
      </w:r>
      <w:r>
        <w:rPr>
          <w:rFonts w:ascii="Arial" w:hAnsi="Arial" w:cs="Arial"/>
          <w:sz w:val="22"/>
          <w:szCs w:val="22"/>
        </w:rPr>
        <w:t>9</w:t>
      </w:r>
      <w:r w:rsidRPr="00061E61">
        <w:rPr>
          <w:rFonts w:ascii="Arial" w:hAnsi="Arial" w:cs="Arial"/>
          <w:sz w:val="22"/>
          <w:szCs w:val="22"/>
        </w:rPr>
        <w:t>/</w:t>
      </w:r>
      <w:r>
        <w:rPr>
          <w:rFonts w:ascii="Arial" w:hAnsi="Arial" w:cs="Arial"/>
          <w:sz w:val="22"/>
          <w:szCs w:val="22"/>
        </w:rPr>
        <w:t>20</w:t>
      </w:r>
      <w:r w:rsidRPr="00061E61">
        <w:rPr>
          <w:rFonts w:ascii="Arial" w:hAnsi="Arial" w:cs="Arial"/>
          <w:sz w:val="22"/>
          <w:szCs w:val="22"/>
        </w:rPr>
        <w:t xml:space="preserve"> </w:t>
      </w:r>
      <w:r>
        <w:rPr>
          <w:rFonts w:ascii="Arial" w:hAnsi="Arial" w:cs="Arial"/>
          <w:sz w:val="22"/>
          <w:szCs w:val="22"/>
        </w:rPr>
        <w:t>w</w:t>
      </w:r>
      <w:r w:rsidRPr="00061E61">
        <w:rPr>
          <w:rFonts w:ascii="Arial" w:hAnsi="Arial" w:cs="Arial"/>
          <w:sz w:val="22"/>
          <w:szCs w:val="22"/>
        </w:rPr>
        <w:t xml:space="preserve">e </w:t>
      </w:r>
      <w:r>
        <w:rPr>
          <w:rFonts w:ascii="Arial" w:hAnsi="Arial" w:cs="Arial"/>
          <w:sz w:val="22"/>
          <w:szCs w:val="22"/>
        </w:rPr>
        <w:t>s</w:t>
      </w:r>
      <w:r w:rsidRPr="00061E61">
        <w:rPr>
          <w:rFonts w:ascii="Arial" w:hAnsi="Arial" w:cs="Arial"/>
          <w:sz w:val="22"/>
          <w:szCs w:val="22"/>
        </w:rPr>
        <w:t xml:space="preserve">et ourselves </w:t>
      </w:r>
      <w:r w:rsidR="0068637C">
        <w:rPr>
          <w:rFonts w:ascii="Arial" w:hAnsi="Arial" w:cs="Arial"/>
          <w:sz w:val="22"/>
          <w:szCs w:val="22"/>
        </w:rPr>
        <w:t>5</w:t>
      </w:r>
      <w:r w:rsidRPr="00061E61">
        <w:rPr>
          <w:rFonts w:ascii="Arial" w:hAnsi="Arial" w:cs="Arial"/>
          <w:sz w:val="22"/>
          <w:szCs w:val="22"/>
        </w:rPr>
        <w:t xml:space="preserve"> targets against the goals of:</w:t>
      </w:r>
    </w:p>
    <w:p w:rsidR="009D669F" w:rsidRPr="00061E61" w:rsidRDefault="009D669F" w:rsidP="009D669F">
      <w:pPr>
        <w:rPr>
          <w:rFonts w:ascii="Arial" w:hAnsi="Arial" w:cs="Arial"/>
          <w:sz w:val="22"/>
          <w:szCs w:val="22"/>
        </w:rPr>
      </w:pPr>
    </w:p>
    <w:p w:rsidR="009D669F" w:rsidRDefault="009D669F" w:rsidP="00067C7B">
      <w:pPr>
        <w:pStyle w:val="ListParagraph"/>
        <w:numPr>
          <w:ilvl w:val="1"/>
          <w:numId w:val="4"/>
        </w:numPr>
        <w:autoSpaceDE w:val="0"/>
        <w:autoSpaceDN w:val="0"/>
        <w:adjustRightInd w:val="0"/>
        <w:spacing w:after="0" w:line="240" w:lineRule="auto"/>
        <w:ind w:left="1077" w:hanging="357"/>
        <w:rPr>
          <w:rFonts w:ascii="Arial" w:hAnsi="Arial" w:cs="Arial"/>
        </w:rPr>
      </w:pPr>
      <w:r>
        <w:rPr>
          <w:rFonts w:ascii="Arial" w:hAnsi="Arial" w:cs="Arial"/>
        </w:rPr>
        <w:t>Improved learning from ‘no-harm’ and’low-harm’ medication incidents to enhance patient safety;</w:t>
      </w:r>
      <w:r w:rsidRPr="00C946F8">
        <w:rPr>
          <w:rFonts w:ascii="Arial" w:hAnsi="Arial" w:cs="Arial"/>
        </w:rPr>
        <w:t xml:space="preserve"> </w:t>
      </w:r>
    </w:p>
    <w:p w:rsidR="00067C7B" w:rsidRPr="00C946F8" w:rsidRDefault="00067C7B" w:rsidP="00067C7B">
      <w:pPr>
        <w:pStyle w:val="ListParagraph"/>
        <w:autoSpaceDE w:val="0"/>
        <w:autoSpaceDN w:val="0"/>
        <w:adjustRightInd w:val="0"/>
        <w:spacing w:after="0" w:line="240" w:lineRule="auto"/>
        <w:ind w:left="1077"/>
        <w:rPr>
          <w:rFonts w:ascii="Arial" w:hAnsi="Arial" w:cs="Arial"/>
        </w:rPr>
      </w:pPr>
    </w:p>
    <w:p w:rsidR="009D669F" w:rsidRDefault="0068637C" w:rsidP="00067C7B">
      <w:pPr>
        <w:pStyle w:val="ListParagraph"/>
        <w:numPr>
          <w:ilvl w:val="1"/>
          <w:numId w:val="4"/>
        </w:numPr>
        <w:autoSpaceDE w:val="0"/>
        <w:autoSpaceDN w:val="0"/>
        <w:adjustRightInd w:val="0"/>
        <w:spacing w:after="0" w:line="240" w:lineRule="auto"/>
        <w:ind w:left="1077" w:hanging="357"/>
        <w:rPr>
          <w:rFonts w:ascii="Arial" w:hAnsi="Arial" w:cs="Arial"/>
        </w:rPr>
      </w:pPr>
      <w:r>
        <w:rPr>
          <w:rFonts w:ascii="Arial" w:hAnsi="Arial" w:cs="Arial"/>
        </w:rPr>
        <w:t>I</w:t>
      </w:r>
      <w:r w:rsidR="009D669F">
        <w:rPr>
          <w:rFonts w:ascii="Arial" w:hAnsi="Arial" w:cs="Arial"/>
        </w:rPr>
        <w:t>mplement a Quality Improvement Programme to improve the management of catheters in community settings;</w:t>
      </w:r>
    </w:p>
    <w:p w:rsidR="00067C7B" w:rsidRPr="00067C7B" w:rsidRDefault="00067C7B" w:rsidP="00067C7B">
      <w:pPr>
        <w:autoSpaceDE w:val="0"/>
        <w:autoSpaceDN w:val="0"/>
        <w:adjustRightInd w:val="0"/>
        <w:rPr>
          <w:rFonts w:ascii="Arial" w:hAnsi="Arial" w:cs="Arial"/>
        </w:rPr>
      </w:pPr>
    </w:p>
    <w:p w:rsidR="009D669F" w:rsidRDefault="00DC25F8" w:rsidP="00067C7B">
      <w:pPr>
        <w:pStyle w:val="ListParagraph"/>
        <w:numPr>
          <w:ilvl w:val="1"/>
          <w:numId w:val="4"/>
        </w:numPr>
        <w:autoSpaceDE w:val="0"/>
        <w:autoSpaceDN w:val="0"/>
        <w:adjustRightInd w:val="0"/>
        <w:spacing w:after="0" w:line="240" w:lineRule="auto"/>
        <w:ind w:left="1077" w:hanging="357"/>
        <w:rPr>
          <w:rFonts w:ascii="Arial" w:hAnsi="Arial" w:cs="Arial"/>
        </w:rPr>
      </w:pPr>
      <w:r>
        <w:rPr>
          <w:rFonts w:ascii="Arial" w:hAnsi="Arial" w:cs="Arial"/>
        </w:rPr>
        <w:t>Continue to reduce pressure ulcers by work</w:t>
      </w:r>
      <w:r w:rsidR="00591DD3">
        <w:rPr>
          <w:rFonts w:ascii="Arial" w:hAnsi="Arial" w:cs="Arial"/>
        </w:rPr>
        <w:t>ing</w:t>
      </w:r>
      <w:r>
        <w:rPr>
          <w:rFonts w:ascii="Arial" w:hAnsi="Arial" w:cs="Arial"/>
        </w:rPr>
        <w:t xml:space="preserve"> with the NHSI Stop the P</w:t>
      </w:r>
      <w:r w:rsidR="00067C7B">
        <w:rPr>
          <w:rFonts w:ascii="Arial" w:hAnsi="Arial" w:cs="Arial"/>
        </w:rPr>
        <w:t>ressure Collaborative framework;</w:t>
      </w:r>
    </w:p>
    <w:p w:rsidR="00067C7B" w:rsidRPr="00067C7B" w:rsidRDefault="00067C7B" w:rsidP="00067C7B">
      <w:pPr>
        <w:autoSpaceDE w:val="0"/>
        <w:autoSpaceDN w:val="0"/>
        <w:adjustRightInd w:val="0"/>
        <w:rPr>
          <w:rFonts w:ascii="Arial" w:hAnsi="Arial" w:cs="Arial"/>
        </w:rPr>
      </w:pPr>
    </w:p>
    <w:p w:rsidR="0068637C" w:rsidRDefault="0068637C" w:rsidP="00067C7B">
      <w:pPr>
        <w:pStyle w:val="ListParagraph"/>
        <w:numPr>
          <w:ilvl w:val="1"/>
          <w:numId w:val="4"/>
        </w:numPr>
        <w:autoSpaceDE w:val="0"/>
        <w:autoSpaceDN w:val="0"/>
        <w:adjustRightInd w:val="0"/>
        <w:spacing w:after="0" w:line="240" w:lineRule="auto"/>
        <w:ind w:left="1077" w:hanging="357"/>
        <w:rPr>
          <w:rFonts w:ascii="Arial" w:hAnsi="Arial" w:cs="Arial"/>
        </w:rPr>
      </w:pPr>
      <w:r w:rsidRPr="0068637C">
        <w:rPr>
          <w:rFonts w:ascii="Arial" w:hAnsi="Arial" w:cs="Arial"/>
        </w:rPr>
        <w:t xml:space="preserve">Continue to train and support front line colleagues to recognise and </w:t>
      </w:r>
      <w:r>
        <w:rPr>
          <w:rFonts w:ascii="Arial" w:hAnsi="Arial" w:cs="Arial"/>
        </w:rPr>
        <w:t>manage deteriorating patients to</w:t>
      </w:r>
      <w:r w:rsidRPr="0068637C">
        <w:rPr>
          <w:rFonts w:ascii="Arial" w:hAnsi="Arial" w:cs="Arial"/>
        </w:rPr>
        <w:t xml:space="preserve">  ensure that they are managed quickly and effectively</w:t>
      </w:r>
      <w:r w:rsidR="00067C7B">
        <w:rPr>
          <w:rFonts w:ascii="Arial" w:hAnsi="Arial" w:cs="Arial"/>
        </w:rPr>
        <w:t>;</w:t>
      </w:r>
    </w:p>
    <w:p w:rsidR="00067C7B" w:rsidRPr="00067C7B" w:rsidRDefault="00067C7B" w:rsidP="00067C7B">
      <w:pPr>
        <w:autoSpaceDE w:val="0"/>
        <w:autoSpaceDN w:val="0"/>
        <w:adjustRightInd w:val="0"/>
        <w:rPr>
          <w:rFonts w:ascii="Arial" w:hAnsi="Arial" w:cs="Arial"/>
        </w:rPr>
      </w:pPr>
    </w:p>
    <w:p w:rsidR="009D669F" w:rsidRDefault="0068637C" w:rsidP="00067C7B">
      <w:pPr>
        <w:pStyle w:val="ListParagraph"/>
        <w:numPr>
          <w:ilvl w:val="1"/>
          <w:numId w:val="4"/>
        </w:numPr>
        <w:autoSpaceDE w:val="0"/>
        <w:autoSpaceDN w:val="0"/>
        <w:adjustRightInd w:val="0"/>
        <w:spacing w:after="0" w:line="240" w:lineRule="auto"/>
        <w:ind w:left="1077" w:hanging="357"/>
        <w:rPr>
          <w:rFonts w:ascii="Arial" w:hAnsi="Arial" w:cs="Arial"/>
        </w:rPr>
      </w:pPr>
      <w:r>
        <w:rPr>
          <w:rFonts w:ascii="Arial" w:hAnsi="Arial" w:cs="Arial"/>
        </w:rPr>
        <w:t>To embed falls prevention and management as ‘business as usual’ with dedicated leadership.</w:t>
      </w:r>
    </w:p>
    <w:p w:rsidR="00067C7B" w:rsidRDefault="00067C7B" w:rsidP="00067C7B">
      <w:pPr>
        <w:autoSpaceDE w:val="0"/>
        <w:autoSpaceDN w:val="0"/>
        <w:adjustRightInd w:val="0"/>
        <w:rPr>
          <w:rFonts w:ascii="Arial" w:hAnsi="Arial" w:cs="Arial"/>
        </w:rPr>
      </w:pPr>
    </w:p>
    <w:p w:rsidR="00CB21C4" w:rsidRDefault="00CB21C4" w:rsidP="00067C7B">
      <w:pPr>
        <w:autoSpaceDE w:val="0"/>
        <w:autoSpaceDN w:val="0"/>
        <w:adjustRightInd w:val="0"/>
        <w:rPr>
          <w:rFonts w:ascii="Arial" w:hAnsi="Arial" w:cs="Arial"/>
        </w:rPr>
      </w:pPr>
    </w:p>
    <w:p w:rsidR="00CB21C4" w:rsidRDefault="00CB21C4" w:rsidP="00067C7B">
      <w:pPr>
        <w:autoSpaceDE w:val="0"/>
        <w:autoSpaceDN w:val="0"/>
        <w:adjustRightInd w:val="0"/>
        <w:rPr>
          <w:rFonts w:ascii="Arial" w:hAnsi="Arial" w:cs="Arial"/>
        </w:rPr>
      </w:pPr>
    </w:p>
    <w:p w:rsidR="00CB21C4" w:rsidRDefault="00CB21C4" w:rsidP="00067C7B">
      <w:pPr>
        <w:autoSpaceDE w:val="0"/>
        <w:autoSpaceDN w:val="0"/>
        <w:adjustRightInd w:val="0"/>
        <w:rPr>
          <w:rFonts w:ascii="Arial" w:hAnsi="Arial" w:cs="Arial"/>
        </w:rPr>
      </w:pPr>
    </w:p>
    <w:p w:rsidR="00CB21C4" w:rsidRDefault="00CB21C4" w:rsidP="00067C7B">
      <w:pPr>
        <w:autoSpaceDE w:val="0"/>
        <w:autoSpaceDN w:val="0"/>
        <w:adjustRightInd w:val="0"/>
        <w:rPr>
          <w:rFonts w:ascii="Arial" w:hAnsi="Arial" w:cs="Arial"/>
        </w:rPr>
      </w:pPr>
    </w:p>
    <w:p w:rsidR="00CB21C4" w:rsidRDefault="00CB21C4" w:rsidP="00067C7B">
      <w:pPr>
        <w:autoSpaceDE w:val="0"/>
        <w:autoSpaceDN w:val="0"/>
        <w:adjustRightInd w:val="0"/>
        <w:rPr>
          <w:rFonts w:ascii="Arial" w:hAnsi="Arial" w:cs="Arial"/>
        </w:rPr>
      </w:pPr>
    </w:p>
    <w:p w:rsidR="00CB21C4" w:rsidRPr="00067C7B" w:rsidRDefault="00CB21C4" w:rsidP="00067C7B">
      <w:pPr>
        <w:autoSpaceDE w:val="0"/>
        <w:autoSpaceDN w:val="0"/>
        <w:adjustRightInd w:val="0"/>
        <w:rPr>
          <w:rFonts w:ascii="Arial" w:hAnsi="Arial" w:cs="Arial"/>
        </w:rPr>
      </w:pPr>
    </w:p>
    <w:p w:rsidR="005E058D" w:rsidRPr="00A343B9" w:rsidRDefault="00A343B9" w:rsidP="00A343B9">
      <w:pPr>
        <w:autoSpaceDE w:val="0"/>
        <w:autoSpaceDN w:val="0"/>
        <w:adjustRightInd w:val="0"/>
        <w:ind w:left="1440" w:hanging="1440"/>
        <w:jc w:val="both"/>
        <w:rPr>
          <w:rFonts w:ascii="Arial" w:hAnsi="Arial" w:cs="Arial"/>
          <w:b/>
          <w:sz w:val="22"/>
          <w:szCs w:val="22"/>
        </w:rPr>
      </w:pPr>
      <w:r w:rsidRPr="00A343B9">
        <w:rPr>
          <w:rFonts w:ascii="Arial" w:hAnsi="Arial" w:cs="Arial"/>
          <w:b/>
          <w:sz w:val="22"/>
          <w:szCs w:val="22"/>
        </w:rPr>
        <w:t xml:space="preserve">Target </w:t>
      </w:r>
      <w:r w:rsidR="00F533D0" w:rsidRPr="00A343B9">
        <w:rPr>
          <w:rFonts w:ascii="Arial" w:hAnsi="Arial" w:cs="Arial"/>
          <w:b/>
          <w:sz w:val="22"/>
          <w:szCs w:val="22"/>
        </w:rPr>
        <w:t>3.6</w:t>
      </w:r>
      <w:r w:rsidR="00F533D0" w:rsidRPr="00A343B9">
        <w:rPr>
          <w:rFonts w:ascii="Arial" w:hAnsi="Arial" w:cs="Arial"/>
          <w:b/>
          <w:sz w:val="22"/>
          <w:szCs w:val="22"/>
        </w:rPr>
        <w:tab/>
        <w:t>Improved learning from ‘no-harm’ and’low-harm’ medication incidents to enhance patient safety</w:t>
      </w:r>
    </w:p>
    <w:p w:rsidR="004360CC" w:rsidRDefault="004360CC" w:rsidP="002B66C8">
      <w:pPr>
        <w:autoSpaceDE w:val="0"/>
        <w:autoSpaceDN w:val="0"/>
        <w:adjustRightInd w:val="0"/>
        <w:jc w:val="both"/>
        <w:rPr>
          <w:rFonts w:ascii="Arial" w:hAnsi="Arial" w:cs="Arial"/>
          <w:b/>
          <w:sz w:val="22"/>
          <w:szCs w:val="22"/>
        </w:rPr>
      </w:pPr>
    </w:p>
    <w:p w:rsidR="004360CC" w:rsidRDefault="00F533D0" w:rsidP="002B66C8">
      <w:pPr>
        <w:autoSpaceDE w:val="0"/>
        <w:autoSpaceDN w:val="0"/>
        <w:adjustRightInd w:val="0"/>
        <w:jc w:val="both"/>
        <w:rPr>
          <w:rFonts w:ascii="Arial" w:hAnsi="Arial" w:cs="Arial"/>
          <w:sz w:val="22"/>
          <w:szCs w:val="22"/>
        </w:rPr>
      </w:pPr>
      <w:r>
        <w:rPr>
          <w:rFonts w:ascii="Arial" w:hAnsi="Arial" w:cs="Arial"/>
          <w:sz w:val="22"/>
          <w:szCs w:val="22"/>
        </w:rPr>
        <w:t>This priority has been designed to enable the identification and themes of factors contributing to, or causing no and low ‘harm medication incidents, and make recommendations to address any identified themes.</w:t>
      </w:r>
    </w:p>
    <w:p w:rsidR="00067C7B" w:rsidRPr="00067C7B" w:rsidRDefault="00067C7B" w:rsidP="002B66C8">
      <w:pPr>
        <w:autoSpaceDE w:val="0"/>
        <w:autoSpaceDN w:val="0"/>
        <w:adjustRightInd w:val="0"/>
        <w:jc w:val="both"/>
        <w:rPr>
          <w:rFonts w:ascii="Arial" w:hAnsi="Arial" w:cs="Arial"/>
          <w:sz w:val="22"/>
          <w:szCs w:val="22"/>
        </w:rPr>
      </w:pPr>
    </w:p>
    <w:tbl>
      <w:tblPr>
        <w:tblStyle w:val="TableGrid"/>
        <w:tblW w:w="0" w:type="auto"/>
        <w:tblLook w:val="04A0" w:firstRow="1" w:lastRow="0" w:firstColumn="1" w:lastColumn="0" w:noHBand="0" w:noVBand="1"/>
      </w:tblPr>
      <w:tblGrid>
        <w:gridCol w:w="2235"/>
        <w:gridCol w:w="1559"/>
        <w:gridCol w:w="1453"/>
        <w:gridCol w:w="1453"/>
        <w:gridCol w:w="1453"/>
        <w:gridCol w:w="1453"/>
      </w:tblGrid>
      <w:tr w:rsidR="00D9344D" w:rsidTr="00181E31">
        <w:tc>
          <w:tcPr>
            <w:tcW w:w="2235" w:type="dxa"/>
            <w:shd w:val="clear" w:color="auto" w:fill="365F91" w:themeFill="accent1" w:themeFillShade="BF"/>
            <w:vAlign w:val="center"/>
          </w:tcPr>
          <w:p w:rsidR="007D658E" w:rsidRPr="008E4FAF" w:rsidRDefault="007D658E" w:rsidP="00D9344D">
            <w:pPr>
              <w:rPr>
                <w:rFonts w:ascii="Arial" w:hAnsi="Arial" w:cs="Arial"/>
                <w:b/>
                <w:bCs/>
                <w:color w:val="FFFFFF" w:themeColor="background1"/>
                <w:sz w:val="22"/>
                <w:szCs w:val="22"/>
              </w:rPr>
            </w:pPr>
            <w:r w:rsidRPr="008E4FAF">
              <w:rPr>
                <w:rFonts w:ascii="Arial" w:hAnsi="Arial" w:cs="Arial"/>
                <w:b/>
                <w:bCs/>
                <w:color w:val="FFFFFF" w:themeColor="background1"/>
                <w:sz w:val="22"/>
                <w:szCs w:val="22"/>
              </w:rPr>
              <w:t>Improved learning</w:t>
            </w:r>
          </w:p>
          <w:p w:rsidR="007D658E" w:rsidRPr="008E4FAF" w:rsidRDefault="007D658E" w:rsidP="00D9344D">
            <w:pPr>
              <w:rPr>
                <w:rFonts w:ascii="Arial" w:hAnsi="Arial" w:cs="Arial"/>
                <w:b/>
                <w:bCs/>
                <w:color w:val="FFFFFF" w:themeColor="background1"/>
                <w:sz w:val="22"/>
                <w:szCs w:val="22"/>
              </w:rPr>
            </w:pPr>
          </w:p>
        </w:tc>
        <w:tc>
          <w:tcPr>
            <w:tcW w:w="1559" w:type="dxa"/>
            <w:shd w:val="clear" w:color="auto" w:fill="365F91" w:themeFill="accent1" w:themeFillShade="BF"/>
          </w:tcPr>
          <w:p w:rsidR="007D658E" w:rsidRPr="008E4FAF" w:rsidRDefault="007D658E" w:rsidP="004F1ABE">
            <w:pPr>
              <w:jc w:val="center"/>
              <w:rPr>
                <w:b/>
                <w:color w:val="FFFFFF" w:themeColor="background1"/>
                <w:sz w:val="22"/>
                <w:szCs w:val="22"/>
              </w:rPr>
            </w:pPr>
          </w:p>
        </w:tc>
        <w:tc>
          <w:tcPr>
            <w:tcW w:w="1453" w:type="dxa"/>
            <w:shd w:val="clear" w:color="auto" w:fill="365F91" w:themeFill="accent1" w:themeFillShade="BF"/>
            <w:vAlign w:val="center"/>
          </w:tcPr>
          <w:p w:rsidR="007D658E" w:rsidRPr="008E4FAF" w:rsidRDefault="007D658E" w:rsidP="00D9344D">
            <w:pPr>
              <w:jc w:val="center"/>
              <w:rPr>
                <w:b/>
                <w:color w:val="FFFFFF" w:themeColor="background1"/>
                <w:sz w:val="22"/>
                <w:szCs w:val="22"/>
              </w:rPr>
            </w:pPr>
            <w:r w:rsidRPr="008E4FAF">
              <w:rPr>
                <w:rFonts w:ascii="Arial" w:hAnsi="Arial" w:cs="Arial"/>
                <w:b/>
                <w:bCs/>
                <w:color w:val="FFFFFF" w:themeColor="background1"/>
                <w:sz w:val="22"/>
                <w:szCs w:val="22"/>
              </w:rPr>
              <w:t>Quarter 1</w:t>
            </w:r>
          </w:p>
        </w:tc>
        <w:tc>
          <w:tcPr>
            <w:tcW w:w="1453" w:type="dxa"/>
            <w:shd w:val="clear" w:color="auto" w:fill="365F91" w:themeFill="accent1" w:themeFillShade="BF"/>
            <w:vAlign w:val="center"/>
          </w:tcPr>
          <w:p w:rsidR="007D658E" w:rsidRPr="008E4FAF" w:rsidRDefault="007D658E" w:rsidP="00D9344D">
            <w:pPr>
              <w:jc w:val="center"/>
              <w:rPr>
                <w:b/>
                <w:color w:val="FFFFFF" w:themeColor="background1"/>
                <w:sz w:val="22"/>
                <w:szCs w:val="22"/>
              </w:rPr>
            </w:pPr>
            <w:r w:rsidRPr="008E4FAF">
              <w:rPr>
                <w:rFonts w:ascii="Arial" w:hAnsi="Arial" w:cs="Arial"/>
                <w:b/>
                <w:bCs/>
                <w:color w:val="FFFFFF" w:themeColor="background1"/>
                <w:sz w:val="22"/>
                <w:szCs w:val="22"/>
              </w:rPr>
              <w:t>Quarter 2</w:t>
            </w:r>
          </w:p>
        </w:tc>
        <w:tc>
          <w:tcPr>
            <w:tcW w:w="1453" w:type="dxa"/>
            <w:shd w:val="clear" w:color="auto" w:fill="365F91" w:themeFill="accent1" w:themeFillShade="BF"/>
            <w:vAlign w:val="center"/>
          </w:tcPr>
          <w:p w:rsidR="007D658E" w:rsidRPr="008E4FAF" w:rsidRDefault="007D658E" w:rsidP="00D9344D">
            <w:pPr>
              <w:jc w:val="center"/>
              <w:rPr>
                <w:b/>
                <w:color w:val="FFFFFF" w:themeColor="background1"/>
                <w:sz w:val="22"/>
                <w:szCs w:val="22"/>
              </w:rPr>
            </w:pPr>
            <w:r w:rsidRPr="008E4FAF">
              <w:rPr>
                <w:rFonts w:ascii="Arial" w:hAnsi="Arial" w:cs="Arial"/>
                <w:b/>
                <w:bCs/>
                <w:color w:val="FFFFFF" w:themeColor="background1"/>
                <w:sz w:val="22"/>
                <w:szCs w:val="22"/>
              </w:rPr>
              <w:t>Quarter 3</w:t>
            </w:r>
          </w:p>
        </w:tc>
        <w:tc>
          <w:tcPr>
            <w:tcW w:w="1453" w:type="dxa"/>
            <w:shd w:val="clear" w:color="auto" w:fill="365F91" w:themeFill="accent1" w:themeFillShade="BF"/>
            <w:vAlign w:val="center"/>
          </w:tcPr>
          <w:p w:rsidR="007D658E" w:rsidRPr="008E4FAF" w:rsidRDefault="007D658E" w:rsidP="00D9344D">
            <w:pPr>
              <w:jc w:val="center"/>
              <w:rPr>
                <w:b/>
                <w:color w:val="FFFFFF" w:themeColor="background1"/>
                <w:sz w:val="22"/>
                <w:szCs w:val="22"/>
              </w:rPr>
            </w:pPr>
            <w:r w:rsidRPr="008E4FAF">
              <w:rPr>
                <w:rFonts w:ascii="Arial" w:hAnsi="Arial" w:cs="Arial"/>
                <w:b/>
                <w:bCs/>
                <w:color w:val="FFFFFF" w:themeColor="background1"/>
                <w:sz w:val="22"/>
                <w:szCs w:val="22"/>
              </w:rPr>
              <w:t>Quarter 4</w:t>
            </w:r>
          </w:p>
        </w:tc>
      </w:tr>
      <w:tr w:rsidR="007D658E" w:rsidTr="007D658E">
        <w:tc>
          <w:tcPr>
            <w:tcW w:w="2235" w:type="dxa"/>
          </w:tcPr>
          <w:p w:rsidR="008E4FAF" w:rsidRDefault="008E4FAF" w:rsidP="004F1ABE">
            <w:pPr>
              <w:jc w:val="both"/>
              <w:rPr>
                <w:rFonts w:ascii="Arial" w:hAnsi="Arial" w:cs="Arial"/>
                <w:b/>
                <w:bCs/>
                <w:sz w:val="22"/>
                <w:szCs w:val="22"/>
              </w:rPr>
            </w:pPr>
          </w:p>
          <w:p w:rsidR="008E4FAF" w:rsidRDefault="008E4FAF" w:rsidP="004F1ABE">
            <w:pPr>
              <w:jc w:val="both"/>
              <w:rPr>
                <w:rFonts w:ascii="Arial" w:hAnsi="Arial" w:cs="Arial"/>
                <w:b/>
                <w:bCs/>
                <w:sz w:val="22"/>
                <w:szCs w:val="22"/>
              </w:rPr>
            </w:pPr>
          </w:p>
          <w:p w:rsidR="008E4FAF" w:rsidRDefault="008E4FAF" w:rsidP="004F1ABE">
            <w:pPr>
              <w:jc w:val="both"/>
              <w:rPr>
                <w:rFonts w:ascii="Arial" w:hAnsi="Arial" w:cs="Arial"/>
                <w:b/>
                <w:bCs/>
                <w:sz w:val="22"/>
                <w:szCs w:val="22"/>
              </w:rPr>
            </w:pPr>
          </w:p>
          <w:p w:rsidR="008E4FAF" w:rsidRDefault="008E4FAF" w:rsidP="004F1ABE">
            <w:pPr>
              <w:jc w:val="both"/>
              <w:rPr>
                <w:rFonts w:ascii="Arial" w:hAnsi="Arial" w:cs="Arial"/>
                <w:b/>
                <w:bCs/>
                <w:sz w:val="22"/>
                <w:szCs w:val="22"/>
              </w:rPr>
            </w:pPr>
          </w:p>
          <w:p w:rsidR="007D658E" w:rsidRDefault="007D658E" w:rsidP="004F1ABE">
            <w:pPr>
              <w:jc w:val="both"/>
              <w:rPr>
                <w:rFonts w:ascii="Arial" w:hAnsi="Arial" w:cs="Arial"/>
                <w:b/>
                <w:bCs/>
                <w:sz w:val="22"/>
                <w:szCs w:val="22"/>
              </w:rPr>
            </w:pPr>
            <w:r>
              <w:rPr>
                <w:rFonts w:ascii="Arial" w:hAnsi="Arial" w:cs="Arial"/>
                <w:b/>
                <w:bCs/>
                <w:sz w:val="22"/>
                <w:szCs w:val="22"/>
              </w:rPr>
              <w:t>Actions</w:t>
            </w:r>
          </w:p>
          <w:p w:rsidR="007D658E" w:rsidRDefault="007D658E" w:rsidP="004F1ABE">
            <w:pPr>
              <w:jc w:val="both"/>
              <w:rPr>
                <w:rFonts w:ascii="Arial" w:hAnsi="Arial" w:cs="Arial"/>
                <w:b/>
                <w:bCs/>
                <w:sz w:val="22"/>
                <w:szCs w:val="22"/>
              </w:rPr>
            </w:pPr>
          </w:p>
        </w:tc>
        <w:tc>
          <w:tcPr>
            <w:tcW w:w="1559" w:type="dxa"/>
          </w:tcPr>
          <w:p w:rsidR="007D658E" w:rsidRPr="00A83F46" w:rsidRDefault="007D658E" w:rsidP="004F1ABE">
            <w:pPr>
              <w:jc w:val="center"/>
              <w:rPr>
                <w:b/>
                <w:sz w:val="22"/>
                <w:szCs w:val="22"/>
              </w:rPr>
            </w:pPr>
          </w:p>
        </w:tc>
        <w:tc>
          <w:tcPr>
            <w:tcW w:w="1453" w:type="dxa"/>
          </w:tcPr>
          <w:p w:rsidR="007D658E" w:rsidRPr="007D658E" w:rsidRDefault="007D658E" w:rsidP="007D658E">
            <w:pPr>
              <w:rPr>
                <w:rFonts w:ascii="Arial" w:hAnsi="Arial" w:cs="Arial"/>
                <w:bCs/>
                <w:sz w:val="18"/>
                <w:szCs w:val="18"/>
              </w:rPr>
            </w:pPr>
            <w:r w:rsidRPr="007D658E">
              <w:rPr>
                <w:rFonts w:ascii="Arial" w:hAnsi="Arial" w:cs="Arial"/>
                <w:bCs/>
                <w:sz w:val="18"/>
                <w:szCs w:val="18"/>
              </w:rPr>
              <w:t>Establish a baseline of quality of reporting of harm reported medication incidents using quality audits - Completed, see below.</w:t>
            </w:r>
          </w:p>
        </w:tc>
        <w:tc>
          <w:tcPr>
            <w:tcW w:w="1453" w:type="dxa"/>
          </w:tcPr>
          <w:p w:rsidR="007D658E" w:rsidRPr="007D658E" w:rsidRDefault="007D658E" w:rsidP="007D658E">
            <w:pPr>
              <w:rPr>
                <w:rFonts w:ascii="Arial" w:hAnsi="Arial" w:cs="Arial"/>
                <w:bCs/>
                <w:sz w:val="18"/>
                <w:szCs w:val="18"/>
              </w:rPr>
            </w:pPr>
            <w:r w:rsidRPr="007D658E">
              <w:rPr>
                <w:rFonts w:ascii="Arial" w:hAnsi="Arial" w:cs="Arial"/>
                <w:bCs/>
                <w:sz w:val="18"/>
                <w:szCs w:val="18"/>
              </w:rPr>
              <w:t>Quality Improvement working group will establish a training needs analysis on baseline data and agree actions required to improve quality of reporting</w:t>
            </w:r>
          </w:p>
        </w:tc>
        <w:tc>
          <w:tcPr>
            <w:tcW w:w="1453" w:type="dxa"/>
          </w:tcPr>
          <w:p w:rsidR="007D658E" w:rsidRPr="007D658E" w:rsidRDefault="007D658E" w:rsidP="007D658E">
            <w:pPr>
              <w:rPr>
                <w:rFonts w:ascii="Arial" w:hAnsi="Arial" w:cs="Arial"/>
                <w:bCs/>
                <w:sz w:val="18"/>
                <w:szCs w:val="18"/>
              </w:rPr>
            </w:pPr>
            <w:r w:rsidRPr="007D658E">
              <w:rPr>
                <w:rFonts w:ascii="Arial" w:hAnsi="Arial" w:cs="Arial"/>
                <w:bCs/>
                <w:sz w:val="18"/>
                <w:szCs w:val="18"/>
              </w:rPr>
              <w:t>Implementation of actions agreed from Qtr. 2</w:t>
            </w:r>
          </w:p>
          <w:p w:rsidR="007D658E" w:rsidRPr="00A83F46" w:rsidRDefault="007D658E" w:rsidP="004F1ABE">
            <w:pPr>
              <w:jc w:val="center"/>
              <w:rPr>
                <w:rFonts w:ascii="Arial" w:hAnsi="Arial" w:cs="Arial"/>
                <w:b/>
                <w:bCs/>
                <w:sz w:val="22"/>
                <w:szCs w:val="22"/>
              </w:rPr>
            </w:pPr>
          </w:p>
        </w:tc>
        <w:tc>
          <w:tcPr>
            <w:tcW w:w="1453" w:type="dxa"/>
          </w:tcPr>
          <w:p w:rsidR="007D658E" w:rsidRPr="007D658E" w:rsidRDefault="007D658E" w:rsidP="007D658E">
            <w:pPr>
              <w:rPr>
                <w:rFonts w:ascii="Arial" w:hAnsi="Arial" w:cs="Arial"/>
                <w:bCs/>
                <w:sz w:val="18"/>
                <w:szCs w:val="18"/>
              </w:rPr>
            </w:pPr>
            <w:r w:rsidRPr="007D658E">
              <w:rPr>
                <w:rFonts w:ascii="Arial" w:hAnsi="Arial" w:cs="Arial"/>
                <w:bCs/>
                <w:sz w:val="18"/>
                <w:szCs w:val="18"/>
              </w:rPr>
              <w:t>A repeat audit of harm reported medication incidents will be performed to determine if the aims of the outcome have been achieved</w:t>
            </w:r>
          </w:p>
          <w:p w:rsidR="007D658E" w:rsidRPr="00A83F46" w:rsidRDefault="007D658E" w:rsidP="007D658E">
            <w:pPr>
              <w:jc w:val="both"/>
              <w:rPr>
                <w:rFonts w:ascii="Arial" w:hAnsi="Arial" w:cs="Arial"/>
                <w:b/>
                <w:bCs/>
                <w:sz w:val="22"/>
                <w:szCs w:val="22"/>
              </w:rPr>
            </w:pPr>
          </w:p>
        </w:tc>
      </w:tr>
      <w:tr w:rsidR="007D658E" w:rsidTr="008E4FAF">
        <w:trPr>
          <w:trHeight w:val="479"/>
        </w:trPr>
        <w:tc>
          <w:tcPr>
            <w:tcW w:w="2235" w:type="dxa"/>
            <w:vMerge w:val="restart"/>
            <w:vAlign w:val="center"/>
          </w:tcPr>
          <w:p w:rsidR="007D658E" w:rsidRPr="007D658E" w:rsidRDefault="007D658E" w:rsidP="007D658E">
            <w:pPr>
              <w:rPr>
                <w:rFonts w:ascii="Arial" w:hAnsi="Arial" w:cs="Arial"/>
                <w:bCs/>
                <w:sz w:val="20"/>
                <w:szCs w:val="20"/>
              </w:rPr>
            </w:pPr>
            <w:r w:rsidRPr="007D658E">
              <w:rPr>
                <w:rFonts w:ascii="Arial" w:hAnsi="Arial" w:cs="Arial"/>
                <w:bCs/>
                <w:sz w:val="20"/>
                <w:szCs w:val="20"/>
              </w:rPr>
              <w:t>Low/no harm incidents have been investigated and closed by end of each quarter</w:t>
            </w:r>
          </w:p>
          <w:p w:rsidR="007D658E" w:rsidRPr="00921B25" w:rsidRDefault="007D658E" w:rsidP="004F1ABE">
            <w:pPr>
              <w:rPr>
                <w:rFonts w:ascii="Arial" w:hAnsi="Arial" w:cs="Arial"/>
                <w:bCs/>
                <w:sz w:val="20"/>
                <w:szCs w:val="20"/>
              </w:rPr>
            </w:pPr>
          </w:p>
        </w:tc>
        <w:tc>
          <w:tcPr>
            <w:tcW w:w="1559" w:type="dxa"/>
            <w:shd w:val="clear" w:color="auto" w:fill="DBE5F1" w:themeFill="accent1" w:themeFillTint="33"/>
            <w:vAlign w:val="center"/>
          </w:tcPr>
          <w:p w:rsidR="007D658E" w:rsidRPr="00921B25" w:rsidRDefault="007D658E" w:rsidP="007D658E">
            <w:pPr>
              <w:rPr>
                <w:rFonts w:ascii="Arial" w:hAnsi="Arial" w:cs="Arial"/>
                <w:bCs/>
                <w:sz w:val="20"/>
                <w:szCs w:val="20"/>
              </w:rPr>
            </w:pPr>
            <w:r w:rsidRPr="00921B25">
              <w:rPr>
                <w:rFonts w:ascii="Arial" w:hAnsi="Arial" w:cs="Arial"/>
                <w:bCs/>
                <w:sz w:val="20"/>
                <w:szCs w:val="20"/>
              </w:rPr>
              <w:t>Target</w:t>
            </w:r>
          </w:p>
        </w:tc>
        <w:tc>
          <w:tcPr>
            <w:tcW w:w="1453" w:type="dxa"/>
            <w:shd w:val="clear" w:color="auto" w:fill="DBE5F1" w:themeFill="accent1" w:themeFillTint="33"/>
            <w:vAlign w:val="center"/>
          </w:tcPr>
          <w:p w:rsidR="007D658E" w:rsidRPr="00921B25" w:rsidRDefault="007D658E" w:rsidP="007D658E">
            <w:pPr>
              <w:rPr>
                <w:rFonts w:ascii="Arial" w:hAnsi="Arial" w:cs="Arial"/>
                <w:bCs/>
                <w:sz w:val="20"/>
                <w:szCs w:val="20"/>
              </w:rPr>
            </w:pPr>
          </w:p>
        </w:tc>
        <w:tc>
          <w:tcPr>
            <w:tcW w:w="1453" w:type="dxa"/>
            <w:shd w:val="clear" w:color="auto" w:fill="DBE5F1" w:themeFill="accent1" w:themeFillTint="33"/>
            <w:vAlign w:val="center"/>
          </w:tcPr>
          <w:p w:rsidR="007D658E" w:rsidRPr="00921B25" w:rsidRDefault="008E4FAF" w:rsidP="008E4FAF">
            <w:pPr>
              <w:jc w:val="center"/>
              <w:rPr>
                <w:rFonts w:ascii="Arial" w:hAnsi="Arial" w:cs="Arial"/>
                <w:bCs/>
                <w:sz w:val="20"/>
                <w:szCs w:val="20"/>
              </w:rPr>
            </w:pPr>
            <w:r>
              <w:rPr>
                <w:rFonts w:ascii="Arial" w:hAnsi="Arial" w:cs="Arial"/>
                <w:bCs/>
                <w:sz w:val="20"/>
                <w:szCs w:val="20"/>
              </w:rPr>
              <w:t>45%</w:t>
            </w:r>
          </w:p>
        </w:tc>
        <w:tc>
          <w:tcPr>
            <w:tcW w:w="1453" w:type="dxa"/>
            <w:shd w:val="clear" w:color="auto" w:fill="DBE5F1" w:themeFill="accent1" w:themeFillTint="33"/>
            <w:vAlign w:val="center"/>
          </w:tcPr>
          <w:p w:rsidR="007D658E" w:rsidRPr="00921B25" w:rsidRDefault="008E4FAF" w:rsidP="008E4FAF">
            <w:pPr>
              <w:jc w:val="center"/>
              <w:rPr>
                <w:rFonts w:ascii="Arial" w:hAnsi="Arial" w:cs="Arial"/>
                <w:bCs/>
                <w:sz w:val="20"/>
                <w:szCs w:val="20"/>
              </w:rPr>
            </w:pPr>
            <w:r>
              <w:rPr>
                <w:rFonts w:ascii="Arial" w:hAnsi="Arial" w:cs="Arial"/>
                <w:bCs/>
                <w:sz w:val="20"/>
                <w:szCs w:val="20"/>
              </w:rPr>
              <w:t>60%</w:t>
            </w:r>
          </w:p>
        </w:tc>
        <w:tc>
          <w:tcPr>
            <w:tcW w:w="1453" w:type="dxa"/>
            <w:shd w:val="clear" w:color="auto" w:fill="DBE5F1" w:themeFill="accent1" w:themeFillTint="33"/>
            <w:vAlign w:val="center"/>
          </w:tcPr>
          <w:p w:rsidR="007D658E" w:rsidRPr="00921B25" w:rsidRDefault="008E4FAF" w:rsidP="008E4FAF">
            <w:pPr>
              <w:jc w:val="center"/>
              <w:rPr>
                <w:rFonts w:ascii="Arial" w:hAnsi="Arial" w:cs="Arial"/>
                <w:bCs/>
                <w:sz w:val="20"/>
                <w:szCs w:val="20"/>
              </w:rPr>
            </w:pPr>
            <w:r>
              <w:rPr>
                <w:rFonts w:ascii="Arial" w:hAnsi="Arial" w:cs="Arial"/>
                <w:bCs/>
                <w:sz w:val="20"/>
                <w:szCs w:val="20"/>
              </w:rPr>
              <w:t>75%</w:t>
            </w:r>
          </w:p>
        </w:tc>
      </w:tr>
      <w:tr w:rsidR="007D658E" w:rsidTr="00AA57D7">
        <w:trPr>
          <w:trHeight w:val="403"/>
        </w:trPr>
        <w:tc>
          <w:tcPr>
            <w:tcW w:w="2235" w:type="dxa"/>
            <w:vMerge/>
          </w:tcPr>
          <w:p w:rsidR="007D658E" w:rsidRPr="00921B25" w:rsidRDefault="007D658E" w:rsidP="004F1ABE">
            <w:pPr>
              <w:jc w:val="both"/>
              <w:rPr>
                <w:rFonts w:ascii="Arial" w:hAnsi="Arial" w:cs="Arial"/>
                <w:bCs/>
                <w:sz w:val="20"/>
                <w:szCs w:val="20"/>
              </w:rPr>
            </w:pPr>
          </w:p>
        </w:tc>
        <w:tc>
          <w:tcPr>
            <w:tcW w:w="1559" w:type="dxa"/>
            <w:vAlign w:val="center"/>
          </w:tcPr>
          <w:p w:rsidR="007D658E" w:rsidRPr="00921B25" w:rsidRDefault="007D658E" w:rsidP="007D658E">
            <w:pPr>
              <w:rPr>
                <w:rFonts w:ascii="Arial" w:hAnsi="Arial" w:cs="Arial"/>
                <w:bCs/>
                <w:sz w:val="20"/>
                <w:szCs w:val="20"/>
              </w:rPr>
            </w:pPr>
            <w:r>
              <w:rPr>
                <w:rFonts w:ascii="Arial" w:hAnsi="Arial" w:cs="Arial"/>
                <w:bCs/>
                <w:sz w:val="20"/>
                <w:szCs w:val="20"/>
              </w:rPr>
              <w:t>No-harm incidents</w:t>
            </w:r>
          </w:p>
        </w:tc>
        <w:tc>
          <w:tcPr>
            <w:tcW w:w="1453" w:type="dxa"/>
            <w:shd w:val="clear" w:color="auto" w:fill="FFFFFF" w:themeFill="background1"/>
            <w:vAlign w:val="center"/>
          </w:tcPr>
          <w:p w:rsidR="007D658E" w:rsidRPr="00921B25" w:rsidRDefault="008E4FAF" w:rsidP="007D658E">
            <w:pPr>
              <w:rPr>
                <w:rFonts w:ascii="Arial" w:hAnsi="Arial" w:cs="Arial"/>
                <w:bCs/>
                <w:sz w:val="20"/>
                <w:szCs w:val="20"/>
              </w:rPr>
            </w:pPr>
            <w:r>
              <w:rPr>
                <w:rFonts w:ascii="Arial" w:hAnsi="Arial" w:cs="Arial"/>
                <w:bCs/>
                <w:sz w:val="20"/>
                <w:szCs w:val="20"/>
              </w:rPr>
              <w:t>Baseline 32%</w:t>
            </w:r>
          </w:p>
        </w:tc>
        <w:tc>
          <w:tcPr>
            <w:tcW w:w="1453" w:type="dxa"/>
            <w:shd w:val="clear" w:color="auto" w:fill="FF0000"/>
            <w:vAlign w:val="center"/>
          </w:tcPr>
          <w:p w:rsidR="007D658E" w:rsidRPr="00921B25" w:rsidRDefault="008E4FAF" w:rsidP="008E4FAF">
            <w:pPr>
              <w:jc w:val="center"/>
              <w:rPr>
                <w:rFonts w:ascii="Arial" w:hAnsi="Arial" w:cs="Arial"/>
                <w:bCs/>
                <w:sz w:val="20"/>
                <w:szCs w:val="20"/>
              </w:rPr>
            </w:pPr>
            <w:r>
              <w:rPr>
                <w:rFonts w:ascii="Arial" w:hAnsi="Arial" w:cs="Arial"/>
                <w:bCs/>
                <w:sz w:val="20"/>
                <w:szCs w:val="20"/>
              </w:rPr>
              <w:t>25%</w:t>
            </w:r>
          </w:p>
        </w:tc>
        <w:tc>
          <w:tcPr>
            <w:tcW w:w="1453" w:type="dxa"/>
            <w:shd w:val="clear" w:color="auto" w:fill="FF0000"/>
            <w:vAlign w:val="center"/>
          </w:tcPr>
          <w:p w:rsidR="007D658E" w:rsidRPr="00921B25" w:rsidRDefault="002A39B3" w:rsidP="008E4FAF">
            <w:pPr>
              <w:jc w:val="center"/>
              <w:rPr>
                <w:rFonts w:ascii="Arial" w:hAnsi="Arial" w:cs="Arial"/>
                <w:bCs/>
                <w:sz w:val="20"/>
                <w:szCs w:val="20"/>
              </w:rPr>
            </w:pPr>
            <w:r>
              <w:rPr>
                <w:rFonts w:ascii="Arial" w:hAnsi="Arial" w:cs="Arial"/>
                <w:bCs/>
                <w:sz w:val="20"/>
                <w:szCs w:val="20"/>
              </w:rPr>
              <w:t>54%</w:t>
            </w:r>
          </w:p>
        </w:tc>
        <w:tc>
          <w:tcPr>
            <w:tcW w:w="1453" w:type="dxa"/>
            <w:shd w:val="clear" w:color="auto" w:fill="BFBFBF" w:themeFill="background1" w:themeFillShade="BF"/>
            <w:vAlign w:val="center"/>
          </w:tcPr>
          <w:p w:rsidR="007D658E" w:rsidRPr="00AA57D7" w:rsidRDefault="00AA57D7" w:rsidP="008E4FAF">
            <w:pPr>
              <w:jc w:val="center"/>
              <w:rPr>
                <w:rFonts w:ascii="Arial" w:hAnsi="Arial" w:cs="Arial"/>
                <w:bCs/>
                <w:sz w:val="16"/>
                <w:szCs w:val="16"/>
              </w:rPr>
            </w:pPr>
            <w:r w:rsidRPr="00AA57D7">
              <w:rPr>
                <w:rFonts w:ascii="Arial" w:hAnsi="Arial" w:cs="Arial"/>
                <w:bCs/>
                <w:sz w:val="16"/>
                <w:szCs w:val="16"/>
              </w:rPr>
              <w:t>Audit Suspended due to Covid-19</w:t>
            </w:r>
          </w:p>
        </w:tc>
      </w:tr>
      <w:tr w:rsidR="008E4FAF" w:rsidTr="00AA57D7">
        <w:tc>
          <w:tcPr>
            <w:tcW w:w="2235" w:type="dxa"/>
            <w:vMerge/>
          </w:tcPr>
          <w:p w:rsidR="008E4FAF" w:rsidRPr="00921B25" w:rsidRDefault="008E4FAF" w:rsidP="004F1ABE">
            <w:pPr>
              <w:jc w:val="both"/>
              <w:rPr>
                <w:rFonts w:ascii="Arial" w:hAnsi="Arial" w:cs="Arial"/>
                <w:bCs/>
                <w:sz w:val="20"/>
                <w:szCs w:val="20"/>
              </w:rPr>
            </w:pPr>
          </w:p>
        </w:tc>
        <w:tc>
          <w:tcPr>
            <w:tcW w:w="1559" w:type="dxa"/>
            <w:vAlign w:val="center"/>
          </w:tcPr>
          <w:p w:rsidR="008E4FAF" w:rsidRPr="00921B25" w:rsidRDefault="008E4FAF" w:rsidP="007D658E">
            <w:pPr>
              <w:rPr>
                <w:rFonts w:ascii="Arial" w:hAnsi="Arial" w:cs="Arial"/>
                <w:bCs/>
                <w:sz w:val="20"/>
                <w:szCs w:val="20"/>
              </w:rPr>
            </w:pPr>
            <w:r>
              <w:rPr>
                <w:rFonts w:ascii="Arial" w:hAnsi="Arial" w:cs="Arial"/>
                <w:bCs/>
                <w:sz w:val="20"/>
                <w:szCs w:val="20"/>
              </w:rPr>
              <w:t>Low-harm incidents</w:t>
            </w:r>
          </w:p>
        </w:tc>
        <w:tc>
          <w:tcPr>
            <w:tcW w:w="1453" w:type="dxa"/>
            <w:shd w:val="clear" w:color="auto" w:fill="FFFFFF" w:themeFill="background1"/>
            <w:vAlign w:val="center"/>
          </w:tcPr>
          <w:p w:rsidR="008E4FAF" w:rsidRPr="00921B25" w:rsidRDefault="008E4FAF" w:rsidP="004F1ABE">
            <w:pPr>
              <w:rPr>
                <w:rFonts w:ascii="Arial" w:hAnsi="Arial" w:cs="Arial"/>
                <w:bCs/>
                <w:sz w:val="20"/>
                <w:szCs w:val="20"/>
              </w:rPr>
            </w:pPr>
            <w:r>
              <w:rPr>
                <w:rFonts w:ascii="Arial" w:hAnsi="Arial" w:cs="Arial"/>
                <w:bCs/>
                <w:sz w:val="20"/>
                <w:szCs w:val="20"/>
              </w:rPr>
              <w:t>Baseline 29%</w:t>
            </w:r>
          </w:p>
        </w:tc>
        <w:tc>
          <w:tcPr>
            <w:tcW w:w="1453" w:type="dxa"/>
            <w:shd w:val="clear" w:color="auto" w:fill="92D050"/>
            <w:vAlign w:val="center"/>
          </w:tcPr>
          <w:p w:rsidR="008E4FAF" w:rsidRDefault="008E4FAF" w:rsidP="008E4FAF">
            <w:pPr>
              <w:jc w:val="center"/>
              <w:rPr>
                <w:rFonts w:ascii="Arial" w:hAnsi="Arial" w:cs="Arial"/>
                <w:bCs/>
                <w:sz w:val="20"/>
                <w:szCs w:val="20"/>
              </w:rPr>
            </w:pPr>
            <w:r>
              <w:rPr>
                <w:rFonts w:ascii="Arial" w:hAnsi="Arial" w:cs="Arial"/>
                <w:bCs/>
                <w:sz w:val="20"/>
                <w:szCs w:val="20"/>
              </w:rPr>
              <w:t>57%</w:t>
            </w:r>
          </w:p>
        </w:tc>
        <w:tc>
          <w:tcPr>
            <w:tcW w:w="1453" w:type="dxa"/>
            <w:shd w:val="clear" w:color="auto" w:fill="FF0000"/>
            <w:vAlign w:val="center"/>
          </w:tcPr>
          <w:p w:rsidR="008E4FAF" w:rsidRDefault="002A39B3" w:rsidP="008E4FAF">
            <w:pPr>
              <w:jc w:val="center"/>
              <w:rPr>
                <w:rFonts w:ascii="Arial" w:hAnsi="Arial" w:cs="Arial"/>
                <w:bCs/>
                <w:sz w:val="20"/>
                <w:szCs w:val="20"/>
              </w:rPr>
            </w:pPr>
            <w:r>
              <w:rPr>
                <w:rFonts w:ascii="Arial" w:hAnsi="Arial" w:cs="Arial"/>
                <w:bCs/>
                <w:sz w:val="20"/>
                <w:szCs w:val="20"/>
              </w:rPr>
              <w:t>29%</w:t>
            </w:r>
          </w:p>
        </w:tc>
        <w:tc>
          <w:tcPr>
            <w:tcW w:w="1453" w:type="dxa"/>
            <w:shd w:val="clear" w:color="auto" w:fill="BFBFBF" w:themeFill="background1" w:themeFillShade="BF"/>
            <w:vAlign w:val="center"/>
          </w:tcPr>
          <w:p w:rsidR="008E4FAF" w:rsidRPr="00921B25" w:rsidRDefault="00AA57D7" w:rsidP="008E4FAF">
            <w:pPr>
              <w:jc w:val="center"/>
              <w:rPr>
                <w:rFonts w:ascii="Arial" w:hAnsi="Arial" w:cs="Arial"/>
                <w:bCs/>
                <w:sz w:val="20"/>
                <w:szCs w:val="20"/>
              </w:rPr>
            </w:pPr>
            <w:r w:rsidRPr="00AA57D7">
              <w:rPr>
                <w:rFonts w:ascii="Arial" w:hAnsi="Arial" w:cs="Arial"/>
                <w:bCs/>
                <w:sz w:val="16"/>
                <w:szCs w:val="16"/>
              </w:rPr>
              <w:t>Audit Suspended due to Covid-19</w:t>
            </w:r>
          </w:p>
        </w:tc>
      </w:tr>
      <w:tr w:rsidR="008E4FAF" w:rsidTr="008E4FAF">
        <w:tc>
          <w:tcPr>
            <w:tcW w:w="2235" w:type="dxa"/>
            <w:vMerge w:val="restart"/>
          </w:tcPr>
          <w:p w:rsidR="008E4FAF" w:rsidRPr="007D658E" w:rsidRDefault="008E4FAF" w:rsidP="007D658E">
            <w:pPr>
              <w:rPr>
                <w:rFonts w:ascii="Arial" w:hAnsi="Arial" w:cs="Arial"/>
                <w:bCs/>
                <w:sz w:val="20"/>
                <w:szCs w:val="20"/>
              </w:rPr>
            </w:pPr>
            <w:r w:rsidRPr="007D658E">
              <w:rPr>
                <w:rFonts w:ascii="Arial" w:hAnsi="Arial" w:cs="Arial"/>
                <w:bCs/>
                <w:sz w:val="20"/>
                <w:szCs w:val="20"/>
              </w:rPr>
              <w:t>Low/no harm incidents should state the medication  involved</w:t>
            </w:r>
          </w:p>
          <w:p w:rsidR="008E4FAF" w:rsidRPr="00921B25" w:rsidRDefault="008E4FAF" w:rsidP="004F1ABE">
            <w:pPr>
              <w:rPr>
                <w:rFonts w:ascii="Arial" w:hAnsi="Arial" w:cs="Arial"/>
                <w:bCs/>
                <w:sz w:val="20"/>
                <w:szCs w:val="20"/>
              </w:rPr>
            </w:pPr>
          </w:p>
        </w:tc>
        <w:tc>
          <w:tcPr>
            <w:tcW w:w="1559" w:type="dxa"/>
            <w:shd w:val="clear" w:color="auto" w:fill="DBE5F1" w:themeFill="accent1" w:themeFillTint="33"/>
            <w:vAlign w:val="center"/>
          </w:tcPr>
          <w:p w:rsidR="008E4FAF" w:rsidRDefault="008E4FAF" w:rsidP="007D658E">
            <w:pPr>
              <w:rPr>
                <w:rFonts w:ascii="Arial" w:hAnsi="Arial" w:cs="Arial"/>
                <w:bCs/>
                <w:sz w:val="20"/>
                <w:szCs w:val="20"/>
              </w:rPr>
            </w:pPr>
            <w:r w:rsidRPr="00921B25">
              <w:rPr>
                <w:rFonts w:ascii="Arial" w:hAnsi="Arial" w:cs="Arial"/>
                <w:bCs/>
                <w:sz w:val="20"/>
                <w:szCs w:val="20"/>
              </w:rPr>
              <w:t>Target</w:t>
            </w:r>
          </w:p>
          <w:p w:rsidR="008E4FAF" w:rsidRPr="00921B25" w:rsidRDefault="008E4FAF" w:rsidP="007D658E">
            <w:pPr>
              <w:rPr>
                <w:rFonts w:ascii="Arial" w:hAnsi="Arial" w:cs="Arial"/>
                <w:bCs/>
                <w:sz w:val="20"/>
                <w:szCs w:val="20"/>
              </w:rPr>
            </w:pPr>
          </w:p>
        </w:tc>
        <w:tc>
          <w:tcPr>
            <w:tcW w:w="1453" w:type="dxa"/>
            <w:shd w:val="clear" w:color="auto" w:fill="DBE5F1" w:themeFill="accent1" w:themeFillTint="33"/>
            <w:vAlign w:val="center"/>
          </w:tcPr>
          <w:p w:rsidR="008E4FAF" w:rsidRDefault="008E4FAF" w:rsidP="007D658E">
            <w:pPr>
              <w:rPr>
                <w:rFonts w:ascii="Arial" w:hAnsi="Arial" w:cs="Arial"/>
                <w:bCs/>
                <w:sz w:val="20"/>
                <w:szCs w:val="20"/>
              </w:rPr>
            </w:pPr>
          </w:p>
        </w:tc>
        <w:tc>
          <w:tcPr>
            <w:tcW w:w="1453" w:type="dxa"/>
            <w:shd w:val="clear" w:color="auto" w:fill="DBE5F1" w:themeFill="accent1" w:themeFillTint="33"/>
            <w:vAlign w:val="center"/>
          </w:tcPr>
          <w:p w:rsidR="008E4FAF" w:rsidRDefault="008E4FAF" w:rsidP="008E4FAF">
            <w:pPr>
              <w:jc w:val="center"/>
              <w:rPr>
                <w:rFonts w:ascii="Arial" w:hAnsi="Arial" w:cs="Arial"/>
                <w:bCs/>
                <w:sz w:val="20"/>
                <w:szCs w:val="20"/>
              </w:rPr>
            </w:pPr>
            <w:r>
              <w:rPr>
                <w:rFonts w:ascii="Arial" w:hAnsi="Arial" w:cs="Arial"/>
                <w:bCs/>
                <w:sz w:val="20"/>
                <w:szCs w:val="20"/>
              </w:rPr>
              <w:t>91%</w:t>
            </w:r>
          </w:p>
        </w:tc>
        <w:tc>
          <w:tcPr>
            <w:tcW w:w="1453" w:type="dxa"/>
            <w:shd w:val="clear" w:color="auto" w:fill="DBE5F1" w:themeFill="accent1" w:themeFillTint="33"/>
            <w:vAlign w:val="center"/>
          </w:tcPr>
          <w:p w:rsidR="008E4FAF" w:rsidRDefault="008E4FAF" w:rsidP="008E4FAF">
            <w:pPr>
              <w:jc w:val="center"/>
              <w:rPr>
                <w:rFonts w:ascii="Arial" w:hAnsi="Arial" w:cs="Arial"/>
                <w:bCs/>
                <w:sz w:val="20"/>
                <w:szCs w:val="20"/>
              </w:rPr>
            </w:pPr>
            <w:r>
              <w:rPr>
                <w:rFonts w:ascii="Arial" w:hAnsi="Arial" w:cs="Arial"/>
                <w:bCs/>
                <w:sz w:val="20"/>
                <w:szCs w:val="20"/>
              </w:rPr>
              <w:t>95%</w:t>
            </w:r>
          </w:p>
        </w:tc>
        <w:tc>
          <w:tcPr>
            <w:tcW w:w="1453" w:type="dxa"/>
            <w:shd w:val="clear" w:color="auto" w:fill="DBE5F1" w:themeFill="accent1" w:themeFillTint="33"/>
            <w:vAlign w:val="center"/>
          </w:tcPr>
          <w:p w:rsidR="008E4FAF" w:rsidRPr="00921B25" w:rsidRDefault="008E4FAF" w:rsidP="008E4FAF">
            <w:pPr>
              <w:jc w:val="center"/>
              <w:rPr>
                <w:rFonts w:ascii="Arial" w:hAnsi="Arial" w:cs="Arial"/>
                <w:bCs/>
                <w:sz w:val="20"/>
                <w:szCs w:val="20"/>
              </w:rPr>
            </w:pPr>
            <w:r>
              <w:rPr>
                <w:rFonts w:ascii="Arial" w:hAnsi="Arial" w:cs="Arial"/>
                <w:bCs/>
                <w:sz w:val="20"/>
                <w:szCs w:val="20"/>
              </w:rPr>
              <w:t>100%</w:t>
            </w:r>
          </w:p>
        </w:tc>
      </w:tr>
      <w:tr w:rsidR="008E4FAF" w:rsidTr="00AA57D7">
        <w:tc>
          <w:tcPr>
            <w:tcW w:w="2235" w:type="dxa"/>
            <w:vMerge/>
          </w:tcPr>
          <w:p w:rsidR="008E4FAF" w:rsidRPr="00921B25" w:rsidRDefault="008E4FAF" w:rsidP="004F1ABE">
            <w:pPr>
              <w:rPr>
                <w:rFonts w:ascii="Arial" w:hAnsi="Arial" w:cs="Arial"/>
                <w:bCs/>
                <w:sz w:val="20"/>
                <w:szCs w:val="20"/>
              </w:rPr>
            </w:pPr>
          </w:p>
        </w:tc>
        <w:tc>
          <w:tcPr>
            <w:tcW w:w="1559" w:type="dxa"/>
            <w:vAlign w:val="center"/>
          </w:tcPr>
          <w:p w:rsidR="008E4FAF" w:rsidRPr="00921B25" w:rsidRDefault="008E4FAF" w:rsidP="007D658E">
            <w:pPr>
              <w:rPr>
                <w:rFonts w:ascii="Arial" w:hAnsi="Arial" w:cs="Arial"/>
                <w:bCs/>
                <w:sz w:val="20"/>
                <w:szCs w:val="20"/>
              </w:rPr>
            </w:pPr>
            <w:r>
              <w:rPr>
                <w:rFonts w:ascii="Arial" w:hAnsi="Arial" w:cs="Arial"/>
                <w:bCs/>
                <w:sz w:val="20"/>
                <w:szCs w:val="20"/>
              </w:rPr>
              <w:t>No-harm incidents</w:t>
            </w:r>
          </w:p>
        </w:tc>
        <w:tc>
          <w:tcPr>
            <w:tcW w:w="1453" w:type="dxa"/>
            <w:shd w:val="clear" w:color="auto" w:fill="FFFFFF" w:themeFill="background1"/>
            <w:vAlign w:val="center"/>
          </w:tcPr>
          <w:p w:rsidR="008E4FAF" w:rsidRPr="00921B25" w:rsidRDefault="008E4FAF" w:rsidP="008E4FAF">
            <w:pPr>
              <w:rPr>
                <w:rFonts w:ascii="Arial" w:hAnsi="Arial" w:cs="Arial"/>
                <w:bCs/>
                <w:sz w:val="20"/>
                <w:szCs w:val="20"/>
              </w:rPr>
            </w:pPr>
            <w:r>
              <w:rPr>
                <w:rFonts w:ascii="Arial" w:hAnsi="Arial" w:cs="Arial"/>
                <w:bCs/>
                <w:sz w:val="20"/>
                <w:szCs w:val="20"/>
              </w:rPr>
              <w:t>Baseline 87%</w:t>
            </w:r>
          </w:p>
        </w:tc>
        <w:tc>
          <w:tcPr>
            <w:tcW w:w="1453" w:type="dxa"/>
            <w:shd w:val="clear" w:color="auto" w:fill="FF0000"/>
            <w:vAlign w:val="center"/>
          </w:tcPr>
          <w:p w:rsidR="008E4FAF" w:rsidRDefault="008E4FAF" w:rsidP="008E4FAF">
            <w:pPr>
              <w:jc w:val="center"/>
              <w:rPr>
                <w:rFonts w:ascii="Arial" w:hAnsi="Arial" w:cs="Arial"/>
                <w:bCs/>
                <w:sz w:val="20"/>
                <w:szCs w:val="20"/>
              </w:rPr>
            </w:pPr>
            <w:r>
              <w:rPr>
                <w:rFonts w:ascii="Arial" w:hAnsi="Arial" w:cs="Arial"/>
                <w:bCs/>
                <w:sz w:val="20"/>
                <w:szCs w:val="20"/>
              </w:rPr>
              <w:t>85%</w:t>
            </w:r>
          </w:p>
        </w:tc>
        <w:tc>
          <w:tcPr>
            <w:tcW w:w="1453" w:type="dxa"/>
            <w:shd w:val="clear" w:color="auto" w:fill="92D050"/>
            <w:vAlign w:val="center"/>
          </w:tcPr>
          <w:p w:rsidR="008E4FAF" w:rsidRDefault="000763E3" w:rsidP="008E4FAF">
            <w:pPr>
              <w:jc w:val="center"/>
              <w:rPr>
                <w:rFonts w:ascii="Arial" w:hAnsi="Arial" w:cs="Arial"/>
                <w:bCs/>
                <w:sz w:val="20"/>
                <w:szCs w:val="20"/>
              </w:rPr>
            </w:pPr>
            <w:r>
              <w:rPr>
                <w:rFonts w:ascii="Arial" w:hAnsi="Arial" w:cs="Arial"/>
                <w:bCs/>
                <w:sz w:val="20"/>
                <w:szCs w:val="20"/>
              </w:rPr>
              <w:t>95%</w:t>
            </w:r>
          </w:p>
        </w:tc>
        <w:tc>
          <w:tcPr>
            <w:tcW w:w="1453" w:type="dxa"/>
            <w:shd w:val="clear" w:color="auto" w:fill="BFBFBF" w:themeFill="background1" w:themeFillShade="BF"/>
            <w:vAlign w:val="center"/>
          </w:tcPr>
          <w:p w:rsidR="008E4FAF" w:rsidRPr="00921B25" w:rsidRDefault="00AA57D7" w:rsidP="008E4FAF">
            <w:pPr>
              <w:jc w:val="center"/>
              <w:rPr>
                <w:rFonts w:ascii="Arial" w:hAnsi="Arial" w:cs="Arial"/>
                <w:bCs/>
                <w:sz w:val="20"/>
                <w:szCs w:val="20"/>
              </w:rPr>
            </w:pPr>
            <w:r w:rsidRPr="00AA57D7">
              <w:rPr>
                <w:rFonts w:ascii="Arial" w:hAnsi="Arial" w:cs="Arial"/>
                <w:bCs/>
                <w:sz w:val="16"/>
                <w:szCs w:val="16"/>
              </w:rPr>
              <w:t>Audit Suspended due to Covid-19</w:t>
            </w:r>
          </w:p>
        </w:tc>
      </w:tr>
      <w:tr w:rsidR="008E4FAF" w:rsidTr="008E4FAF">
        <w:tc>
          <w:tcPr>
            <w:tcW w:w="2235" w:type="dxa"/>
            <w:vMerge/>
            <w:vAlign w:val="center"/>
          </w:tcPr>
          <w:p w:rsidR="008E4FAF" w:rsidRPr="00921B25" w:rsidRDefault="008E4FAF" w:rsidP="004F1ABE">
            <w:pPr>
              <w:rPr>
                <w:rFonts w:ascii="Arial" w:hAnsi="Arial" w:cs="Arial"/>
                <w:bCs/>
                <w:sz w:val="20"/>
                <w:szCs w:val="20"/>
              </w:rPr>
            </w:pPr>
          </w:p>
        </w:tc>
        <w:tc>
          <w:tcPr>
            <w:tcW w:w="1559" w:type="dxa"/>
            <w:shd w:val="clear" w:color="auto" w:fill="DBE5F1" w:themeFill="accent1" w:themeFillTint="33"/>
            <w:vAlign w:val="center"/>
          </w:tcPr>
          <w:p w:rsidR="008E4FAF" w:rsidRDefault="008E4FAF" w:rsidP="008E4FAF">
            <w:pPr>
              <w:rPr>
                <w:rFonts w:ascii="Arial" w:hAnsi="Arial" w:cs="Arial"/>
                <w:bCs/>
                <w:sz w:val="20"/>
                <w:szCs w:val="20"/>
              </w:rPr>
            </w:pPr>
            <w:r w:rsidRPr="00921B25">
              <w:rPr>
                <w:rFonts w:ascii="Arial" w:hAnsi="Arial" w:cs="Arial"/>
                <w:bCs/>
                <w:sz w:val="20"/>
                <w:szCs w:val="20"/>
              </w:rPr>
              <w:t>Target</w:t>
            </w:r>
          </w:p>
          <w:p w:rsidR="008E4FAF" w:rsidRPr="00921B25" w:rsidRDefault="008E4FAF" w:rsidP="007D658E">
            <w:pPr>
              <w:rPr>
                <w:rFonts w:ascii="Arial" w:hAnsi="Arial" w:cs="Arial"/>
                <w:bCs/>
                <w:sz w:val="20"/>
                <w:szCs w:val="20"/>
              </w:rPr>
            </w:pPr>
          </w:p>
        </w:tc>
        <w:tc>
          <w:tcPr>
            <w:tcW w:w="1453" w:type="dxa"/>
            <w:shd w:val="clear" w:color="auto" w:fill="DBE5F1" w:themeFill="accent1" w:themeFillTint="33"/>
            <w:vAlign w:val="center"/>
          </w:tcPr>
          <w:p w:rsidR="008E4FAF" w:rsidRPr="00921B25" w:rsidRDefault="008E4FAF" w:rsidP="004F1ABE">
            <w:pPr>
              <w:rPr>
                <w:rFonts w:ascii="Arial" w:hAnsi="Arial" w:cs="Arial"/>
                <w:bCs/>
                <w:sz w:val="20"/>
                <w:szCs w:val="20"/>
              </w:rPr>
            </w:pPr>
          </w:p>
        </w:tc>
        <w:tc>
          <w:tcPr>
            <w:tcW w:w="1453" w:type="dxa"/>
            <w:shd w:val="clear" w:color="auto" w:fill="DBE5F1" w:themeFill="accent1" w:themeFillTint="33"/>
            <w:vAlign w:val="center"/>
          </w:tcPr>
          <w:p w:rsidR="008E4FAF" w:rsidRPr="00921B25" w:rsidRDefault="008E4FAF" w:rsidP="008E4FAF">
            <w:pPr>
              <w:jc w:val="center"/>
              <w:rPr>
                <w:rFonts w:ascii="Arial" w:hAnsi="Arial" w:cs="Arial"/>
                <w:bCs/>
                <w:sz w:val="20"/>
                <w:szCs w:val="20"/>
              </w:rPr>
            </w:pPr>
            <w:r>
              <w:rPr>
                <w:rFonts w:ascii="Arial" w:hAnsi="Arial" w:cs="Arial"/>
                <w:bCs/>
                <w:sz w:val="20"/>
                <w:szCs w:val="20"/>
              </w:rPr>
              <w:t>80%</w:t>
            </w:r>
          </w:p>
        </w:tc>
        <w:tc>
          <w:tcPr>
            <w:tcW w:w="1453" w:type="dxa"/>
            <w:shd w:val="clear" w:color="auto" w:fill="DBE5F1" w:themeFill="accent1" w:themeFillTint="33"/>
            <w:vAlign w:val="center"/>
          </w:tcPr>
          <w:p w:rsidR="008E4FAF" w:rsidRPr="00921B25" w:rsidRDefault="008E4FAF" w:rsidP="008E4FAF">
            <w:pPr>
              <w:jc w:val="center"/>
              <w:rPr>
                <w:rFonts w:ascii="Arial" w:hAnsi="Arial" w:cs="Arial"/>
                <w:bCs/>
                <w:sz w:val="20"/>
                <w:szCs w:val="20"/>
              </w:rPr>
            </w:pPr>
            <w:r>
              <w:rPr>
                <w:rFonts w:ascii="Arial" w:hAnsi="Arial" w:cs="Arial"/>
                <w:bCs/>
                <w:sz w:val="20"/>
                <w:szCs w:val="20"/>
              </w:rPr>
              <w:t>90%</w:t>
            </w:r>
          </w:p>
        </w:tc>
        <w:tc>
          <w:tcPr>
            <w:tcW w:w="1453" w:type="dxa"/>
            <w:shd w:val="clear" w:color="auto" w:fill="DBE5F1" w:themeFill="accent1" w:themeFillTint="33"/>
            <w:vAlign w:val="center"/>
          </w:tcPr>
          <w:p w:rsidR="008E4FAF" w:rsidRPr="00921B25" w:rsidRDefault="008E4FAF" w:rsidP="008E4FAF">
            <w:pPr>
              <w:jc w:val="center"/>
              <w:rPr>
                <w:rFonts w:ascii="Arial" w:hAnsi="Arial" w:cs="Arial"/>
                <w:bCs/>
                <w:sz w:val="20"/>
                <w:szCs w:val="20"/>
              </w:rPr>
            </w:pPr>
            <w:r>
              <w:rPr>
                <w:rFonts w:ascii="Arial" w:hAnsi="Arial" w:cs="Arial"/>
                <w:bCs/>
                <w:sz w:val="20"/>
                <w:szCs w:val="20"/>
              </w:rPr>
              <w:t>100%</w:t>
            </w:r>
          </w:p>
        </w:tc>
      </w:tr>
      <w:tr w:rsidR="008E4FAF" w:rsidTr="00AA57D7">
        <w:tc>
          <w:tcPr>
            <w:tcW w:w="2235" w:type="dxa"/>
            <w:vMerge/>
            <w:vAlign w:val="center"/>
          </w:tcPr>
          <w:p w:rsidR="008E4FAF" w:rsidRPr="00921B25" w:rsidRDefault="008E4FAF" w:rsidP="004F1ABE">
            <w:pPr>
              <w:rPr>
                <w:rFonts w:ascii="Arial" w:hAnsi="Arial" w:cs="Arial"/>
                <w:bCs/>
                <w:sz w:val="20"/>
                <w:szCs w:val="20"/>
              </w:rPr>
            </w:pPr>
          </w:p>
        </w:tc>
        <w:tc>
          <w:tcPr>
            <w:tcW w:w="1559" w:type="dxa"/>
            <w:vAlign w:val="center"/>
          </w:tcPr>
          <w:p w:rsidR="008E4FAF" w:rsidRPr="00921B25" w:rsidRDefault="008E4FAF" w:rsidP="004F1ABE">
            <w:pPr>
              <w:rPr>
                <w:rFonts w:ascii="Arial" w:hAnsi="Arial" w:cs="Arial"/>
                <w:bCs/>
                <w:sz w:val="20"/>
                <w:szCs w:val="20"/>
              </w:rPr>
            </w:pPr>
            <w:r>
              <w:rPr>
                <w:rFonts w:ascii="Arial" w:hAnsi="Arial" w:cs="Arial"/>
                <w:bCs/>
                <w:sz w:val="20"/>
                <w:szCs w:val="20"/>
              </w:rPr>
              <w:t>Low-harm incidents</w:t>
            </w:r>
          </w:p>
        </w:tc>
        <w:tc>
          <w:tcPr>
            <w:tcW w:w="1453" w:type="dxa"/>
            <w:shd w:val="clear" w:color="auto" w:fill="FFFFFF" w:themeFill="background1"/>
            <w:vAlign w:val="center"/>
          </w:tcPr>
          <w:p w:rsidR="008E4FAF" w:rsidRPr="00921B25" w:rsidRDefault="008E4FAF" w:rsidP="008E4FAF">
            <w:pPr>
              <w:rPr>
                <w:rFonts w:ascii="Arial" w:hAnsi="Arial" w:cs="Arial"/>
                <w:bCs/>
                <w:sz w:val="20"/>
                <w:szCs w:val="20"/>
              </w:rPr>
            </w:pPr>
            <w:r>
              <w:rPr>
                <w:rFonts w:ascii="Arial" w:hAnsi="Arial" w:cs="Arial"/>
                <w:bCs/>
                <w:sz w:val="20"/>
                <w:szCs w:val="20"/>
              </w:rPr>
              <w:t>Baseline 71%</w:t>
            </w:r>
          </w:p>
        </w:tc>
        <w:tc>
          <w:tcPr>
            <w:tcW w:w="1453" w:type="dxa"/>
            <w:shd w:val="clear" w:color="auto" w:fill="FF0000"/>
            <w:vAlign w:val="center"/>
          </w:tcPr>
          <w:p w:rsidR="008E4FAF" w:rsidRPr="00921B25" w:rsidRDefault="008E4FAF" w:rsidP="008E4FAF">
            <w:pPr>
              <w:jc w:val="center"/>
              <w:rPr>
                <w:rFonts w:ascii="Arial" w:hAnsi="Arial" w:cs="Arial"/>
                <w:bCs/>
                <w:sz w:val="20"/>
                <w:szCs w:val="20"/>
              </w:rPr>
            </w:pPr>
            <w:r>
              <w:rPr>
                <w:rFonts w:ascii="Arial" w:hAnsi="Arial" w:cs="Arial"/>
                <w:bCs/>
                <w:sz w:val="20"/>
                <w:szCs w:val="20"/>
              </w:rPr>
              <w:t>57%</w:t>
            </w:r>
          </w:p>
        </w:tc>
        <w:tc>
          <w:tcPr>
            <w:tcW w:w="1453" w:type="dxa"/>
            <w:shd w:val="clear" w:color="auto" w:fill="92D050"/>
            <w:vAlign w:val="center"/>
          </w:tcPr>
          <w:p w:rsidR="008E4FAF" w:rsidRPr="00921B25" w:rsidRDefault="000763E3" w:rsidP="008E4FAF">
            <w:pPr>
              <w:jc w:val="center"/>
              <w:rPr>
                <w:rFonts w:ascii="Arial" w:hAnsi="Arial" w:cs="Arial"/>
                <w:bCs/>
                <w:sz w:val="20"/>
                <w:szCs w:val="20"/>
              </w:rPr>
            </w:pPr>
            <w:r>
              <w:rPr>
                <w:rFonts w:ascii="Arial" w:hAnsi="Arial" w:cs="Arial"/>
                <w:bCs/>
                <w:sz w:val="20"/>
                <w:szCs w:val="20"/>
              </w:rPr>
              <w:t>100%</w:t>
            </w:r>
          </w:p>
        </w:tc>
        <w:tc>
          <w:tcPr>
            <w:tcW w:w="1453" w:type="dxa"/>
            <w:shd w:val="clear" w:color="auto" w:fill="BFBFBF" w:themeFill="background1" w:themeFillShade="BF"/>
            <w:vAlign w:val="center"/>
          </w:tcPr>
          <w:p w:rsidR="008E4FAF" w:rsidRPr="00921B25" w:rsidRDefault="00AA57D7" w:rsidP="008E4FAF">
            <w:pPr>
              <w:jc w:val="center"/>
              <w:rPr>
                <w:rFonts w:ascii="Arial" w:hAnsi="Arial" w:cs="Arial"/>
                <w:bCs/>
                <w:sz w:val="20"/>
                <w:szCs w:val="20"/>
              </w:rPr>
            </w:pPr>
            <w:r w:rsidRPr="00AA57D7">
              <w:rPr>
                <w:rFonts w:ascii="Arial" w:hAnsi="Arial" w:cs="Arial"/>
                <w:bCs/>
                <w:sz w:val="16"/>
                <w:szCs w:val="16"/>
              </w:rPr>
              <w:t>Audit Suspended due to Covid-19</w:t>
            </w:r>
          </w:p>
        </w:tc>
      </w:tr>
      <w:tr w:rsidR="008E4FAF" w:rsidTr="008E4FAF">
        <w:tc>
          <w:tcPr>
            <w:tcW w:w="2235" w:type="dxa"/>
            <w:vMerge w:val="restart"/>
          </w:tcPr>
          <w:p w:rsidR="008E4FAF" w:rsidRPr="007D658E" w:rsidRDefault="008E4FAF" w:rsidP="007D658E">
            <w:pPr>
              <w:rPr>
                <w:rFonts w:ascii="Arial" w:hAnsi="Arial" w:cs="Arial"/>
                <w:bCs/>
                <w:sz w:val="20"/>
                <w:szCs w:val="20"/>
              </w:rPr>
            </w:pPr>
            <w:r w:rsidRPr="007D658E">
              <w:rPr>
                <w:rFonts w:ascii="Arial" w:hAnsi="Arial" w:cs="Arial"/>
                <w:bCs/>
                <w:sz w:val="20"/>
                <w:szCs w:val="20"/>
              </w:rPr>
              <w:t>Low/no harm incidents should state the indication for the medication involved</w:t>
            </w:r>
          </w:p>
          <w:p w:rsidR="008E4FAF" w:rsidRPr="00921B25" w:rsidRDefault="008E4FAF" w:rsidP="004F1ABE">
            <w:pPr>
              <w:jc w:val="both"/>
              <w:rPr>
                <w:rFonts w:ascii="Arial" w:hAnsi="Arial" w:cs="Arial"/>
                <w:b/>
                <w:bCs/>
                <w:sz w:val="20"/>
                <w:szCs w:val="20"/>
              </w:rPr>
            </w:pPr>
          </w:p>
        </w:tc>
        <w:tc>
          <w:tcPr>
            <w:tcW w:w="1559" w:type="dxa"/>
            <w:shd w:val="clear" w:color="auto" w:fill="DBE5F1" w:themeFill="accent1" w:themeFillTint="33"/>
            <w:vAlign w:val="center"/>
          </w:tcPr>
          <w:p w:rsidR="008E4FAF" w:rsidRDefault="008E4FAF" w:rsidP="007D658E">
            <w:pPr>
              <w:rPr>
                <w:rFonts w:ascii="Arial" w:hAnsi="Arial" w:cs="Arial"/>
                <w:bCs/>
                <w:sz w:val="20"/>
                <w:szCs w:val="20"/>
              </w:rPr>
            </w:pPr>
            <w:r w:rsidRPr="00921B25">
              <w:rPr>
                <w:rFonts w:ascii="Arial" w:hAnsi="Arial" w:cs="Arial"/>
                <w:bCs/>
                <w:sz w:val="20"/>
                <w:szCs w:val="20"/>
              </w:rPr>
              <w:t>Target</w:t>
            </w:r>
          </w:p>
          <w:p w:rsidR="008E4FAF" w:rsidRPr="00921B25" w:rsidRDefault="008E4FAF" w:rsidP="007D658E">
            <w:pPr>
              <w:rPr>
                <w:rFonts w:ascii="Arial" w:hAnsi="Arial" w:cs="Arial"/>
                <w:bCs/>
                <w:sz w:val="20"/>
                <w:szCs w:val="20"/>
              </w:rPr>
            </w:pPr>
          </w:p>
        </w:tc>
        <w:tc>
          <w:tcPr>
            <w:tcW w:w="1453" w:type="dxa"/>
            <w:shd w:val="clear" w:color="auto" w:fill="DBE5F1" w:themeFill="accent1" w:themeFillTint="33"/>
            <w:vAlign w:val="center"/>
          </w:tcPr>
          <w:p w:rsidR="008E4FAF" w:rsidRPr="00921B25" w:rsidRDefault="008E4FAF" w:rsidP="007D658E">
            <w:pPr>
              <w:rPr>
                <w:rFonts w:ascii="Arial" w:hAnsi="Arial" w:cs="Arial"/>
                <w:bCs/>
                <w:sz w:val="20"/>
                <w:szCs w:val="20"/>
              </w:rPr>
            </w:pPr>
          </w:p>
        </w:tc>
        <w:tc>
          <w:tcPr>
            <w:tcW w:w="1453" w:type="dxa"/>
            <w:shd w:val="clear" w:color="auto" w:fill="DBE5F1" w:themeFill="accent1" w:themeFillTint="33"/>
            <w:vAlign w:val="center"/>
          </w:tcPr>
          <w:p w:rsidR="008E4FAF" w:rsidRDefault="008E4FAF" w:rsidP="008E4FAF">
            <w:pPr>
              <w:jc w:val="center"/>
              <w:rPr>
                <w:rFonts w:ascii="Arial" w:hAnsi="Arial" w:cs="Arial"/>
                <w:bCs/>
                <w:sz w:val="20"/>
                <w:szCs w:val="20"/>
              </w:rPr>
            </w:pPr>
            <w:r>
              <w:rPr>
                <w:rFonts w:ascii="Arial" w:hAnsi="Arial" w:cs="Arial"/>
                <w:bCs/>
                <w:sz w:val="20"/>
                <w:szCs w:val="20"/>
              </w:rPr>
              <w:t>33%</w:t>
            </w:r>
          </w:p>
        </w:tc>
        <w:tc>
          <w:tcPr>
            <w:tcW w:w="1453" w:type="dxa"/>
            <w:shd w:val="clear" w:color="auto" w:fill="DBE5F1" w:themeFill="accent1" w:themeFillTint="33"/>
            <w:vAlign w:val="center"/>
          </w:tcPr>
          <w:p w:rsidR="008E4FAF" w:rsidRDefault="008E4FAF" w:rsidP="008E4FAF">
            <w:pPr>
              <w:jc w:val="center"/>
              <w:rPr>
                <w:rFonts w:ascii="Arial" w:hAnsi="Arial" w:cs="Arial"/>
                <w:bCs/>
                <w:sz w:val="20"/>
                <w:szCs w:val="20"/>
              </w:rPr>
            </w:pPr>
            <w:r>
              <w:rPr>
                <w:rFonts w:ascii="Arial" w:hAnsi="Arial" w:cs="Arial"/>
                <w:bCs/>
                <w:sz w:val="20"/>
                <w:szCs w:val="20"/>
              </w:rPr>
              <w:t>66%</w:t>
            </w:r>
          </w:p>
        </w:tc>
        <w:tc>
          <w:tcPr>
            <w:tcW w:w="1453" w:type="dxa"/>
            <w:shd w:val="clear" w:color="auto" w:fill="DBE5F1" w:themeFill="accent1" w:themeFillTint="33"/>
            <w:vAlign w:val="center"/>
          </w:tcPr>
          <w:p w:rsidR="008E4FAF" w:rsidRPr="00921B25" w:rsidRDefault="008E4FAF" w:rsidP="008E4FAF">
            <w:pPr>
              <w:jc w:val="center"/>
              <w:rPr>
                <w:rFonts w:ascii="Arial" w:hAnsi="Arial" w:cs="Arial"/>
                <w:bCs/>
                <w:sz w:val="20"/>
                <w:szCs w:val="20"/>
              </w:rPr>
            </w:pPr>
            <w:r>
              <w:rPr>
                <w:rFonts w:ascii="Arial" w:hAnsi="Arial" w:cs="Arial"/>
                <w:bCs/>
                <w:sz w:val="20"/>
                <w:szCs w:val="20"/>
              </w:rPr>
              <w:t>100%</w:t>
            </w:r>
          </w:p>
        </w:tc>
      </w:tr>
      <w:tr w:rsidR="00AA57D7" w:rsidTr="00AA57D7">
        <w:tc>
          <w:tcPr>
            <w:tcW w:w="2235" w:type="dxa"/>
            <w:vMerge/>
          </w:tcPr>
          <w:p w:rsidR="00AA57D7" w:rsidRPr="00921B25" w:rsidRDefault="00AA57D7" w:rsidP="004F1ABE">
            <w:pPr>
              <w:jc w:val="both"/>
              <w:rPr>
                <w:rFonts w:ascii="Arial" w:hAnsi="Arial" w:cs="Arial"/>
                <w:b/>
                <w:bCs/>
                <w:sz w:val="20"/>
                <w:szCs w:val="20"/>
              </w:rPr>
            </w:pPr>
          </w:p>
        </w:tc>
        <w:tc>
          <w:tcPr>
            <w:tcW w:w="1559" w:type="dxa"/>
            <w:vAlign w:val="center"/>
          </w:tcPr>
          <w:p w:rsidR="00AA57D7" w:rsidRPr="00921B25" w:rsidRDefault="00AA57D7" w:rsidP="007D658E">
            <w:pPr>
              <w:rPr>
                <w:rFonts w:ascii="Arial" w:hAnsi="Arial" w:cs="Arial"/>
                <w:bCs/>
                <w:sz w:val="20"/>
                <w:szCs w:val="20"/>
              </w:rPr>
            </w:pPr>
            <w:r>
              <w:rPr>
                <w:rFonts w:ascii="Arial" w:hAnsi="Arial" w:cs="Arial"/>
                <w:bCs/>
                <w:sz w:val="20"/>
                <w:szCs w:val="20"/>
              </w:rPr>
              <w:t>No-harm incidents</w:t>
            </w:r>
          </w:p>
        </w:tc>
        <w:tc>
          <w:tcPr>
            <w:tcW w:w="1453" w:type="dxa"/>
            <w:shd w:val="clear" w:color="auto" w:fill="FFFFFF" w:themeFill="background1"/>
            <w:vAlign w:val="center"/>
          </w:tcPr>
          <w:p w:rsidR="00AA57D7" w:rsidRPr="00921B25" w:rsidRDefault="00AA57D7" w:rsidP="008E4FAF">
            <w:pPr>
              <w:rPr>
                <w:rFonts w:ascii="Arial" w:hAnsi="Arial" w:cs="Arial"/>
                <w:bCs/>
                <w:sz w:val="20"/>
                <w:szCs w:val="20"/>
              </w:rPr>
            </w:pPr>
            <w:r>
              <w:rPr>
                <w:rFonts w:ascii="Arial" w:hAnsi="Arial" w:cs="Arial"/>
                <w:bCs/>
                <w:sz w:val="20"/>
                <w:szCs w:val="20"/>
              </w:rPr>
              <w:t>Baseline 0%</w:t>
            </w:r>
          </w:p>
        </w:tc>
        <w:tc>
          <w:tcPr>
            <w:tcW w:w="1453" w:type="dxa"/>
            <w:shd w:val="clear" w:color="auto" w:fill="FFC000"/>
            <w:vAlign w:val="center"/>
          </w:tcPr>
          <w:p w:rsidR="00AA57D7" w:rsidRDefault="00AA57D7" w:rsidP="008E4FAF">
            <w:pPr>
              <w:jc w:val="center"/>
              <w:rPr>
                <w:rFonts w:ascii="Arial" w:hAnsi="Arial" w:cs="Arial"/>
                <w:bCs/>
                <w:sz w:val="20"/>
                <w:szCs w:val="20"/>
              </w:rPr>
            </w:pPr>
            <w:r>
              <w:rPr>
                <w:rFonts w:ascii="Arial" w:hAnsi="Arial" w:cs="Arial"/>
                <w:bCs/>
                <w:sz w:val="20"/>
                <w:szCs w:val="20"/>
              </w:rPr>
              <w:t>30%</w:t>
            </w:r>
          </w:p>
        </w:tc>
        <w:tc>
          <w:tcPr>
            <w:tcW w:w="1453" w:type="dxa"/>
            <w:shd w:val="clear" w:color="auto" w:fill="FF0000"/>
            <w:vAlign w:val="center"/>
          </w:tcPr>
          <w:p w:rsidR="00AA57D7" w:rsidRDefault="00AA57D7" w:rsidP="008E4FAF">
            <w:pPr>
              <w:jc w:val="center"/>
              <w:rPr>
                <w:rFonts w:ascii="Arial" w:hAnsi="Arial" w:cs="Arial"/>
                <w:bCs/>
                <w:sz w:val="20"/>
                <w:szCs w:val="20"/>
              </w:rPr>
            </w:pPr>
            <w:r>
              <w:rPr>
                <w:rFonts w:ascii="Arial" w:hAnsi="Arial" w:cs="Arial"/>
                <w:bCs/>
                <w:sz w:val="20"/>
                <w:szCs w:val="20"/>
              </w:rPr>
              <w:t>35%</w:t>
            </w:r>
          </w:p>
        </w:tc>
        <w:tc>
          <w:tcPr>
            <w:tcW w:w="1453" w:type="dxa"/>
            <w:shd w:val="clear" w:color="auto" w:fill="BFBFBF" w:themeFill="background1" w:themeFillShade="BF"/>
          </w:tcPr>
          <w:p w:rsidR="00AA57D7" w:rsidRDefault="00AA57D7">
            <w:r w:rsidRPr="00EB19E3">
              <w:rPr>
                <w:rFonts w:ascii="Arial" w:hAnsi="Arial" w:cs="Arial"/>
                <w:bCs/>
                <w:sz w:val="16"/>
                <w:szCs w:val="16"/>
              </w:rPr>
              <w:t>Audit Suspended due to Covid-19</w:t>
            </w:r>
          </w:p>
        </w:tc>
      </w:tr>
      <w:tr w:rsidR="00AA57D7" w:rsidTr="00AA57D7">
        <w:tc>
          <w:tcPr>
            <w:tcW w:w="2235" w:type="dxa"/>
            <w:vMerge/>
          </w:tcPr>
          <w:p w:rsidR="00AA57D7" w:rsidRPr="00921B25" w:rsidRDefault="00AA57D7" w:rsidP="004F1ABE">
            <w:pPr>
              <w:jc w:val="both"/>
              <w:rPr>
                <w:rFonts w:ascii="Arial" w:hAnsi="Arial" w:cs="Arial"/>
                <w:b/>
                <w:bCs/>
                <w:sz w:val="20"/>
                <w:szCs w:val="20"/>
              </w:rPr>
            </w:pPr>
          </w:p>
        </w:tc>
        <w:tc>
          <w:tcPr>
            <w:tcW w:w="1559" w:type="dxa"/>
            <w:vAlign w:val="center"/>
          </w:tcPr>
          <w:p w:rsidR="00AA57D7" w:rsidRPr="00921B25" w:rsidRDefault="00AA57D7" w:rsidP="007D658E">
            <w:pPr>
              <w:rPr>
                <w:rFonts w:ascii="Arial" w:hAnsi="Arial" w:cs="Arial"/>
                <w:bCs/>
                <w:sz w:val="20"/>
                <w:szCs w:val="20"/>
              </w:rPr>
            </w:pPr>
            <w:r>
              <w:rPr>
                <w:rFonts w:ascii="Arial" w:hAnsi="Arial" w:cs="Arial"/>
                <w:bCs/>
                <w:sz w:val="20"/>
                <w:szCs w:val="20"/>
              </w:rPr>
              <w:t>Low-harm incidents</w:t>
            </w:r>
          </w:p>
        </w:tc>
        <w:tc>
          <w:tcPr>
            <w:tcW w:w="1453" w:type="dxa"/>
            <w:shd w:val="clear" w:color="auto" w:fill="FFFFFF" w:themeFill="background1"/>
            <w:vAlign w:val="center"/>
          </w:tcPr>
          <w:p w:rsidR="00AA57D7" w:rsidRPr="00921B25" w:rsidRDefault="00AA57D7" w:rsidP="008E4FAF">
            <w:pPr>
              <w:rPr>
                <w:rFonts w:ascii="Arial" w:hAnsi="Arial" w:cs="Arial"/>
                <w:bCs/>
                <w:sz w:val="20"/>
                <w:szCs w:val="20"/>
              </w:rPr>
            </w:pPr>
            <w:r>
              <w:rPr>
                <w:rFonts w:ascii="Arial" w:hAnsi="Arial" w:cs="Arial"/>
                <w:bCs/>
                <w:sz w:val="20"/>
                <w:szCs w:val="20"/>
              </w:rPr>
              <w:t>Baseline 0%</w:t>
            </w:r>
          </w:p>
        </w:tc>
        <w:tc>
          <w:tcPr>
            <w:tcW w:w="1453" w:type="dxa"/>
            <w:shd w:val="clear" w:color="auto" w:fill="FF0000"/>
            <w:vAlign w:val="center"/>
          </w:tcPr>
          <w:p w:rsidR="00AA57D7" w:rsidRDefault="00AA57D7" w:rsidP="008E4FAF">
            <w:pPr>
              <w:jc w:val="center"/>
              <w:rPr>
                <w:rFonts w:ascii="Arial" w:hAnsi="Arial" w:cs="Arial"/>
                <w:bCs/>
                <w:sz w:val="20"/>
                <w:szCs w:val="20"/>
              </w:rPr>
            </w:pPr>
            <w:r>
              <w:rPr>
                <w:rFonts w:ascii="Arial" w:hAnsi="Arial" w:cs="Arial"/>
                <w:bCs/>
                <w:sz w:val="20"/>
                <w:szCs w:val="20"/>
              </w:rPr>
              <w:t>0%</w:t>
            </w:r>
          </w:p>
        </w:tc>
        <w:tc>
          <w:tcPr>
            <w:tcW w:w="1453" w:type="dxa"/>
            <w:shd w:val="clear" w:color="auto" w:fill="FF0000"/>
            <w:vAlign w:val="center"/>
          </w:tcPr>
          <w:p w:rsidR="00AA57D7" w:rsidRDefault="00AA57D7" w:rsidP="008E4FAF">
            <w:pPr>
              <w:jc w:val="center"/>
              <w:rPr>
                <w:rFonts w:ascii="Arial" w:hAnsi="Arial" w:cs="Arial"/>
                <w:bCs/>
                <w:sz w:val="20"/>
                <w:szCs w:val="20"/>
              </w:rPr>
            </w:pPr>
            <w:r>
              <w:rPr>
                <w:rFonts w:ascii="Arial" w:hAnsi="Arial" w:cs="Arial"/>
                <w:bCs/>
                <w:sz w:val="20"/>
                <w:szCs w:val="20"/>
              </w:rPr>
              <w:t>0%</w:t>
            </w:r>
          </w:p>
        </w:tc>
        <w:tc>
          <w:tcPr>
            <w:tcW w:w="1453" w:type="dxa"/>
            <w:shd w:val="clear" w:color="auto" w:fill="BFBFBF" w:themeFill="background1" w:themeFillShade="BF"/>
          </w:tcPr>
          <w:p w:rsidR="00AA57D7" w:rsidRDefault="00AA57D7">
            <w:r w:rsidRPr="00EB19E3">
              <w:rPr>
                <w:rFonts w:ascii="Arial" w:hAnsi="Arial" w:cs="Arial"/>
                <w:bCs/>
                <w:sz w:val="16"/>
                <w:szCs w:val="16"/>
              </w:rPr>
              <w:t>Audit Suspended due to Covid-19</w:t>
            </w:r>
          </w:p>
        </w:tc>
      </w:tr>
    </w:tbl>
    <w:p w:rsidR="004360CC" w:rsidRDefault="004360CC" w:rsidP="002B66C8">
      <w:pPr>
        <w:autoSpaceDE w:val="0"/>
        <w:autoSpaceDN w:val="0"/>
        <w:adjustRightInd w:val="0"/>
        <w:jc w:val="both"/>
        <w:rPr>
          <w:rFonts w:ascii="Arial" w:hAnsi="Arial" w:cs="Arial"/>
          <w:b/>
          <w:sz w:val="22"/>
          <w:szCs w:val="22"/>
        </w:rPr>
      </w:pPr>
    </w:p>
    <w:p w:rsidR="004360CC" w:rsidRDefault="004360CC" w:rsidP="002B66C8">
      <w:pPr>
        <w:autoSpaceDE w:val="0"/>
        <w:autoSpaceDN w:val="0"/>
        <w:adjustRightInd w:val="0"/>
        <w:jc w:val="both"/>
        <w:rPr>
          <w:rFonts w:ascii="Arial" w:hAnsi="Arial" w:cs="Arial"/>
          <w:b/>
          <w:sz w:val="22"/>
          <w:szCs w:val="22"/>
        </w:rPr>
      </w:pPr>
    </w:p>
    <w:p w:rsidR="004360CC" w:rsidRPr="008E4FAF" w:rsidRDefault="008E4FAF" w:rsidP="002B66C8">
      <w:pPr>
        <w:autoSpaceDE w:val="0"/>
        <w:autoSpaceDN w:val="0"/>
        <w:adjustRightInd w:val="0"/>
        <w:jc w:val="both"/>
        <w:rPr>
          <w:rFonts w:ascii="Arial" w:hAnsi="Arial" w:cs="Arial"/>
          <w:sz w:val="22"/>
          <w:szCs w:val="22"/>
        </w:rPr>
      </w:pPr>
      <w:r w:rsidRPr="008E4FAF">
        <w:rPr>
          <w:rFonts w:ascii="Arial" w:hAnsi="Arial" w:cs="Arial"/>
          <w:sz w:val="22"/>
          <w:szCs w:val="22"/>
        </w:rPr>
        <w:t xml:space="preserve">There were </w:t>
      </w:r>
      <w:r w:rsidR="00CB21C4">
        <w:rPr>
          <w:rFonts w:ascii="Arial" w:hAnsi="Arial" w:cs="Arial"/>
          <w:sz w:val="22"/>
          <w:szCs w:val="22"/>
        </w:rPr>
        <w:t>17</w:t>
      </w:r>
      <w:r w:rsidRPr="008E4FAF">
        <w:rPr>
          <w:rFonts w:ascii="Arial" w:hAnsi="Arial" w:cs="Arial"/>
          <w:sz w:val="22"/>
          <w:szCs w:val="22"/>
        </w:rPr>
        <w:t xml:space="preserve"> medication incidents with</w:t>
      </w:r>
      <w:r w:rsidR="00CB21C4">
        <w:rPr>
          <w:rFonts w:ascii="Arial" w:hAnsi="Arial" w:cs="Arial"/>
          <w:sz w:val="22"/>
          <w:szCs w:val="22"/>
        </w:rPr>
        <w:t>in</w:t>
      </w:r>
      <w:r w:rsidRPr="008E4FAF">
        <w:rPr>
          <w:rFonts w:ascii="Arial" w:hAnsi="Arial" w:cs="Arial"/>
          <w:sz w:val="22"/>
          <w:szCs w:val="22"/>
        </w:rPr>
        <w:t xml:space="preserve"> Community Physical Health Services responsibility reported in </w:t>
      </w:r>
      <w:r w:rsidR="00CB21C4">
        <w:rPr>
          <w:rFonts w:ascii="Arial" w:hAnsi="Arial" w:cs="Arial"/>
          <w:sz w:val="22"/>
          <w:szCs w:val="22"/>
        </w:rPr>
        <w:t>March 2020 all of which resulted in no harm</w:t>
      </w:r>
      <w:r w:rsidRPr="008E4FAF">
        <w:rPr>
          <w:rFonts w:ascii="Arial" w:hAnsi="Arial" w:cs="Arial"/>
          <w:sz w:val="22"/>
          <w:szCs w:val="22"/>
        </w:rPr>
        <w:t>.</w:t>
      </w:r>
      <w:r w:rsidR="00CB21C4">
        <w:rPr>
          <w:rFonts w:ascii="Arial" w:hAnsi="Arial" w:cs="Arial"/>
          <w:sz w:val="22"/>
          <w:szCs w:val="22"/>
        </w:rPr>
        <w:t xml:space="preserve"> </w:t>
      </w:r>
      <w:r w:rsidRPr="008E4FAF">
        <w:rPr>
          <w:rFonts w:ascii="Arial" w:hAnsi="Arial" w:cs="Arial"/>
          <w:sz w:val="22"/>
          <w:szCs w:val="22"/>
        </w:rPr>
        <w:t>A review of this information has shown that the numbers of reported incidents are within normal variation.</w:t>
      </w:r>
    </w:p>
    <w:p w:rsidR="004360CC" w:rsidRDefault="004360CC" w:rsidP="002B66C8">
      <w:pPr>
        <w:autoSpaceDE w:val="0"/>
        <w:autoSpaceDN w:val="0"/>
        <w:adjustRightInd w:val="0"/>
        <w:jc w:val="both"/>
        <w:rPr>
          <w:rFonts w:ascii="Arial" w:hAnsi="Arial" w:cs="Arial"/>
          <w:b/>
          <w:sz w:val="22"/>
          <w:szCs w:val="22"/>
        </w:rPr>
      </w:pPr>
    </w:p>
    <w:p w:rsidR="008E4FAF" w:rsidRPr="000763E3" w:rsidRDefault="008E4FAF" w:rsidP="008E4FAF">
      <w:pPr>
        <w:autoSpaceDE w:val="0"/>
        <w:autoSpaceDN w:val="0"/>
        <w:adjustRightInd w:val="0"/>
        <w:jc w:val="both"/>
        <w:rPr>
          <w:rFonts w:ascii="Arial" w:hAnsi="Arial" w:cs="Arial"/>
          <w:b/>
          <w:bCs/>
          <w:sz w:val="22"/>
          <w:szCs w:val="22"/>
        </w:rPr>
      </w:pPr>
      <w:r w:rsidRPr="008E4FAF">
        <w:rPr>
          <w:rFonts w:ascii="Arial" w:hAnsi="Arial" w:cs="Arial"/>
          <w:b/>
          <w:bCs/>
          <w:sz w:val="22"/>
          <w:szCs w:val="22"/>
        </w:rPr>
        <w:t>Actions</w:t>
      </w:r>
    </w:p>
    <w:p w:rsidR="00AF2E02" w:rsidRDefault="00CB21C4" w:rsidP="00864F07">
      <w:pPr>
        <w:numPr>
          <w:ilvl w:val="0"/>
          <w:numId w:val="56"/>
        </w:numPr>
        <w:autoSpaceDE w:val="0"/>
        <w:autoSpaceDN w:val="0"/>
        <w:adjustRightInd w:val="0"/>
        <w:jc w:val="both"/>
        <w:rPr>
          <w:rFonts w:ascii="Arial" w:hAnsi="Arial" w:cs="Arial"/>
          <w:sz w:val="22"/>
          <w:szCs w:val="22"/>
        </w:rPr>
      </w:pPr>
      <w:r>
        <w:rPr>
          <w:rFonts w:ascii="Arial" w:hAnsi="Arial" w:cs="Arial"/>
          <w:sz w:val="22"/>
          <w:szCs w:val="22"/>
        </w:rPr>
        <w:t>We will c</w:t>
      </w:r>
      <w:r w:rsidR="00AF2E02" w:rsidRPr="00CB21C4">
        <w:rPr>
          <w:rFonts w:ascii="Arial" w:hAnsi="Arial" w:cs="Arial"/>
          <w:sz w:val="22"/>
          <w:szCs w:val="22"/>
        </w:rPr>
        <w:t>ontinue to encourage timely investigation of incidents and improv</w:t>
      </w:r>
      <w:r>
        <w:rPr>
          <w:rFonts w:ascii="Arial" w:hAnsi="Arial" w:cs="Arial"/>
          <w:sz w:val="22"/>
          <w:szCs w:val="22"/>
        </w:rPr>
        <w:t>ed medication detail in reports;</w:t>
      </w:r>
    </w:p>
    <w:p w:rsidR="00CB21C4" w:rsidRPr="00CB21C4" w:rsidRDefault="00CB21C4" w:rsidP="00CB21C4">
      <w:pPr>
        <w:autoSpaceDE w:val="0"/>
        <w:autoSpaceDN w:val="0"/>
        <w:adjustRightInd w:val="0"/>
        <w:ind w:left="720"/>
        <w:jc w:val="both"/>
        <w:rPr>
          <w:rFonts w:ascii="Arial" w:hAnsi="Arial" w:cs="Arial"/>
          <w:sz w:val="22"/>
          <w:szCs w:val="22"/>
        </w:rPr>
      </w:pPr>
    </w:p>
    <w:p w:rsidR="00AF2E02" w:rsidRPr="00CB21C4" w:rsidRDefault="00CB21C4" w:rsidP="00864F07">
      <w:pPr>
        <w:numPr>
          <w:ilvl w:val="0"/>
          <w:numId w:val="56"/>
        </w:numPr>
        <w:autoSpaceDE w:val="0"/>
        <w:autoSpaceDN w:val="0"/>
        <w:adjustRightInd w:val="0"/>
        <w:jc w:val="both"/>
        <w:rPr>
          <w:rFonts w:ascii="Arial" w:hAnsi="Arial" w:cs="Arial"/>
          <w:sz w:val="22"/>
          <w:szCs w:val="22"/>
        </w:rPr>
      </w:pPr>
      <w:r>
        <w:rPr>
          <w:rFonts w:ascii="Arial" w:hAnsi="Arial" w:cs="Arial"/>
          <w:sz w:val="22"/>
          <w:szCs w:val="22"/>
        </w:rPr>
        <w:t xml:space="preserve">A </w:t>
      </w:r>
      <w:r w:rsidR="00AF2E02" w:rsidRPr="00CB21C4">
        <w:rPr>
          <w:rFonts w:ascii="Arial" w:hAnsi="Arial" w:cs="Arial"/>
          <w:sz w:val="22"/>
          <w:szCs w:val="22"/>
        </w:rPr>
        <w:t xml:space="preserve">Medication </w:t>
      </w:r>
      <w:r>
        <w:rPr>
          <w:rFonts w:ascii="Arial" w:hAnsi="Arial" w:cs="Arial"/>
          <w:sz w:val="22"/>
          <w:szCs w:val="22"/>
        </w:rPr>
        <w:t>S</w:t>
      </w:r>
      <w:r w:rsidR="00AF2E02" w:rsidRPr="00CB21C4">
        <w:rPr>
          <w:rFonts w:ascii="Arial" w:hAnsi="Arial" w:cs="Arial"/>
          <w:sz w:val="22"/>
          <w:szCs w:val="22"/>
        </w:rPr>
        <w:t xml:space="preserve">afety </w:t>
      </w:r>
      <w:r>
        <w:rPr>
          <w:rFonts w:ascii="Arial" w:hAnsi="Arial" w:cs="Arial"/>
          <w:sz w:val="22"/>
          <w:szCs w:val="22"/>
        </w:rPr>
        <w:t>G</w:t>
      </w:r>
      <w:r w:rsidR="00AF2E02" w:rsidRPr="00CB21C4">
        <w:rPr>
          <w:rFonts w:ascii="Arial" w:hAnsi="Arial" w:cs="Arial"/>
          <w:sz w:val="22"/>
          <w:szCs w:val="22"/>
        </w:rPr>
        <w:t>roup met for the first time</w:t>
      </w:r>
      <w:r>
        <w:rPr>
          <w:rFonts w:ascii="Arial" w:hAnsi="Arial" w:cs="Arial"/>
          <w:sz w:val="22"/>
          <w:szCs w:val="22"/>
        </w:rPr>
        <w:t xml:space="preserve"> during Quarter 4 2019/20</w:t>
      </w:r>
      <w:r w:rsidR="00AF2E02" w:rsidRPr="00CB21C4">
        <w:rPr>
          <w:rFonts w:ascii="Arial" w:hAnsi="Arial" w:cs="Arial"/>
          <w:sz w:val="22"/>
          <w:szCs w:val="22"/>
        </w:rPr>
        <w:t>. Actions from the meeting include producing a medication error management policy for GHC and agreeing an RCA template that is fit for purpose to review medication incidents and near misses.</w:t>
      </w:r>
    </w:p>
    <w:p w:rsidR="004360CC" w:rsidRDefault="004360CC" w:rsidP="002B66C8">
      <w:pPr>
        <w:autoSpaceDE w:val="0"/>
        <w:autoSpaceDN w:val="0"/>
        <w:adjustRightInd w:val="0"/>
        <w:jc w:val="both"/>
        <w:rPr>
          <w:rFonts w:ascii="Arial" w:hAnsi="Arial" w:cs="Arial"/>
          <w:b/>
          <w:sz w:val="22"/>
          <w:szCs w:val="22"/>
        </w:rPr>
      </w:pPr>
    </w:p>
    <w:p w:rsidR="00D9344D" w:rsidRDefault="00D9344D" w:rsidP="002B66C8">
      <w:pPr>
        <w:autoSpaceDE w:val="0"/>
        <w:autoSpaceDN w:val="0"/>
        <w:adjustRightInd w:val="0"/>
        <w:jc w:val="both"/>
        <w:rPr>
          <w:rFonts w:ascii="Arial" w:hAnsi="Arial" w:cs="Arial"/>
          <w:b/>
          <w:sz w:val="22"/>
          <w:szCs w:val="22"/>
        </w:rPr>
      </w:pPr>
      <w:r>
        <w:rPr>
          <w:rFonts w:ascii="Arial" w:hAnsi="Arial" w:cs="Arial"/>
          <w:b/>
          <w:sz w:val="22"/>
          <w:szCs w:val="22"/>
        </w:rPr>
        <w:t xml:space="preserve">We </w:t>
      </w:r>
      <w:r w:rsidR="00AA57D7">
        <w:rPr>
          <w:rFonts w:ascii="Arial" w:hAnsi="Arial" w:cs="Arial"/>
          <w:b/>
          <w:sz w:val="22"/>
          <w:szCs w:val="22"/>
        </w:rPr>
        <w:t>did not meet</w:t>
      </w:r>
      <w:r>
        <w:rPr>
          <w:rFonts w:ascii="Arial" w:hAnsi="Arial" w:cs="Arial"/>
          <w:b/>
          <w:sz w:val="22"/>
          <w:szCs w:val="22"/>
        </w:rPr>
        <w:t xml:space="preserve"> this target.</w:t>
      </w:r>
    </w:p>
    <w:p w:rsidR="00D9344D" w:rsidRDefault="00D9344D" w:rsidP="002B66C8">
      <w:pPr>
        <w:autoSpaceDE w:val="0"/>
        <w:autoSpaceDN w:val="0"/>
        <w:adjustRightInd w:val="0"/>
        <w:jc w:val="both"/>
        <w:rPr>
          <w:rFonts w:ascii="Arial" w:hAnsi="Arial" w:cs="Arial"/>
          <w:b/>
          <w:sz w:val="22"/>
          <w:szCs w:val="22"/>
        </w:rPr>
      </w:pPr>
    </w:p>
    <w:p w:rsidR="004360CC" w:rsidRDefault="004360CC" w:rsidP="002B66C8">
      <w:pPr>
        <w:autoSpaceDE w:val="0"/>
        <w:autoSpaceDN w:val="0"/>
        <w:adjustRightInd w:val="0"/>
        <w:jc w:val="both"/>
        <w:rPr>
          <w:rFonts w:ascii="Arial" w:hAnsi="Arial" w:cs="Arial"/>
          <w:b/>
          <w:sz w:val="22"/>
          <w:szCs w:val="22"/>
        </w:rPr>
      </w:pPr>
    </w:p>
    <w:p w:rsidR="00CB21C4" w:rsidRPr="00D9344D" w:rsidRDefault="00CB21C4" w:rsidP="002B66C8">
      <w:pPr>
        <w:autoSpaceDE w:val="0"/>
        <w:autoSpaceDN w:val="0"/>
        <w:adjustRightInd w:val="0"/>
        <w:jc w:val="both"/>
        <w:rPr>
          <w:rFonts w:ascii="Arial" w:hAnsi="Arial" w:cs="Arial"/>
          <w:b/>
          <w:sz w:val="22"/>
          <w:szCs w:val="22"/>
        </w:rPr>
      </w:pPr>
    </w:p>
    <w:p w:rsidR="00D9344D" w:rsidRDefault="00A343B9" w:rsidP="00A343B9">
      <w:pPr>
        <w:autoSpaceDE w:val="0"/>
        <w:autoSpaceDN w:val="0"/>
        <w:adjustRightInd w:val="0"/>
        <w:ind w:left="1440" w:hanging="1440"/>
        <w:jc w:val="both"/>
        <w:rPr>
          <w:rFonts w:ascii="Arial" w:hAnsi="Arial" w:cs="Arial"/>
          <w:b/>
          <w:sz w:val="22"/>
          <w:szCs w:val="22"/>
        </w:rPr>
      </w:pPr>
      <w:r>
        <w:rPr>
          <w:rFonts w:ascii="Arial" w:hAnsi="Arial" w:cs="Arial"/>
          <w:b/>
          <w:sz w:val="22"/>
          <w:szCs w:val="22"/>
        </w:rPr>
        <w:t xml:space="preserve">Target </w:t>
      </w:r>
      <w:r w:rsidR="00D9344D" w:rsidRPr="00D9344D">
        <w:rPr>
          <w:rFonts w:ascii="Arial" w:hAnsi="Arial" w:cs="Arial"/>
          <w:b/>
          <w:sz w:val="22"/>
          <w:szCs w:val="22"/>
        </w:rPr>
        <w:t>3.7</w:t>
      </w:r>
      <w:r w:rsidR="00D9344D" w:rsidRPr="00D9344D">
        <w:rPr>
          <w:rFonts w:ascii="Arial" w:hAnsi="Arial" w:cs="Arial"/>
          <w:b/>
          <w:sz w:val="22"/>
          <w:szCs w:val="22"/>
        </w:rPr>
        <w:tab/>
        <w:t>Implement a Quality Improvement Programme to improve the management of catheters in community settings</w:t>
      </w:r>
    </w:p>
    <w:p w:rsidR="00D9344D" w:rsidRDefault="00D9344D" w:rsidP="00D9344D">
      <w:pPr>
        <w:autoSpaceDE w:val="0"/>
        <w:autoSpaceDN w:val="0"/>
        <w:adjustRightInd w:val="0"/>
        <w:ind w:left="720" w:hanging="720"/>
        <w:jc w:val="both"/>
        <w:rPr>
          <w:rFonts w:ascii="Arial" w:hAnsi="Arial" w:cs="Arial"/>
          <w:b/>
          <w:sz w:val="22"/>
          <w:szCs w:val="22"/>
        </w:rPr>
      </w:pPr>
    </w:p>
    <w:p w:rsidR="00D9344D" w:rsidRPr="00D9344D" w:rsidRDefault="00D9344D" w:rsidP="00D9344D">
      <w:pPr>
        <w:autoSpaceDE w:val="0"/>
        <w:autoSpaceDN w:val="0"/>
        <w:adjustRightInd w:val="0"/>
        <w:jc w:val="both"/>
        <w:rPr>
          <w:rFonts w:ascii="Arial" w:hAnsi="Arial" w:cs="Arial"/>
          <w:sz w:val="22"/>
          <w:szCs w:val="22"/>
        </w:rPr>
      </w:pPr>
      <w:r w:rsidRPr="00D9344D">
        <w:rPr>
          <w:rFonts w:ascii="Arial" w:hAnsi="Arial" w:cs="Arial"/>
          <w:sz w:val="22"/>
          <w:szCs w:val="22"/>
        </w:rPr>
        <w:t>Long term catheters whilst beneficial for some patients are also associated with morbidity. Infections (including sepsis) and other complexities which include anxiety over unpredictability of catheter problems (e.g. sudden blockage), difficulties managing away from home (e.g., taking equipment on holiday), sense of physical restraint, limited clothing choices, interruptions to sleep due to discomfort or pulling, and self-identity issues.</w:t>
      </w:r>
    </w:p>
    <w:p w:rsidR="00D9344D" w:rsidRPr="00D9344D" w:rsidRDefault="00D9344D" w:rsidP="00D9344D">
      <w:pPr>
        <w:autoSpaceDE w:val="0"/>
        <w:autoSpaceDN w:val="0"/>
        <w:adjustRightInd w:val="0"/>
        <w:jc w:val="both"/>
        <w:rPr>
          <w:rFonts w:ascii="Arial" w:hAnsi="Arial" w:cs="Arial"/>
          <w:sz w:val="22"/>
          <w:szCs w:val="22"/>
        </w:rPr>
      </w:pPr>
    </w:p>
    <w:p w:rsidR="00D9344D" w:rsidRDefault="00D9344D" w:rsidP="000763E3">
      <w:pPr>
        <w:autoSpaceDE w:val="0"/>
        <w:autoSpaceDN w:val="0"/>
        <w:adjustRightInd w:val="0"/>
        <w:jc w:val="both"/>
        <w:rPr>
          <w:rFonts w:ascii="Arial" w:hAnsi="Arial" w:cs="Arial"/>
          <w:sz w:val="22"/>
          <w:szCs w:val="22"/>
        </w:rPr>
      </w:pPr>
      <w:r w:rsidRPr="00D9344D">
        <w:rPr>
          <w:rFonts w:ascii="Arial" w:hAnsi="Arial" w:cs="Arial"/>
          <w:sz w:val="22"/>
          <w:szCs w:val="22"/>
        </w:rPr>
        <w:t>It has been identified that some patients appear to have clinically unnecessary urinary catheters in situ; the above risks and problems can therefore impact on the safety, morbidity and quality of life of these cohorts of patients.</w:t>
      </w:r>
    </w:p>
    <w:p w:rsidR="00D9344D" w:rsidRDefault="00D9344D" w:rsidP="00D9344D">
      <w:pPr>
        <w:autoSpaceDE w:val="0"/>
        <w:autoSpaceDN w:val="0"/>
        <w:adjustRightInd w:val="0"/>
        <w:ind w:left="720" w:hanging="720"/>
        <w:jc w:val="both"/>
        <w:rPr>
          <w:rFonts w:ascii="Arial" w:hAnsi="Arial" w:cs="Arial"/>
          <w:sz w:val="22"/>
          <w:szCs w:val="22"/>
        </w:rPr>
      </w:pPr>
    </w:p>
    <w:tbl>
      <w:tblPr>
        <w:tblStyle w:val="TableGrid"/>
        <w:tblW w:w="0" w:type="auto"/>
        <w:tblInd w:w="108" w:type="dxa"/>
        <w:tblLook w:val="04A0" w:firstRow="1" w:lastRow="0" w:firstColumn="1" w:lastColumn="0" w:noHBand="0" w:noVBand="1"/>
      </w:tblPr>
      <w:tblGrid>
        <w:gridCol w:w="2407"/>
        <w:gridCol w:w="1863"/>
        <w:gridCol w:w="1797"/>
        <w:gridCol w:w="1797"/>
        <w:gridCol w:w="1797"/>
      </w:tblGrid>
      <w:tr w:rsidR="00D9344D" w:rsidTr="00181E31">
        <w:tc>
          <w:tcPr>
            <w:tcW w:w="2407" w:type="dxa"/>
            <w:shd w:val="clear" w:color="auto" w:fill="365F91" w:themeFill="accent1" w:themeFillShade="BF"/>
          </w:tcPr>
          <w:p w:rsidR="00D9344D" w:rsidRPr="00D9344D" w:rsidRDefault="00D9344D" w:rsidP="00D9344D">
            <w:pPr>
              <w:autoSpaceDE w:val="0"/>
              <w:autoSpaceDN w:val="0"/>
              <w:adjustRightInd w:val="0"/>
              <w:jc w:val="both"/>
              <w:rPr>
                <w:rFonts w:ascii="Arial" w:hAnsi="Arial" w:cs="Arial"/>
                <w:b/>
                <w:color w:val="FFFFFF" w:themeColor="background1"/>
                <w:sz w:val="22"/>
                <w:szCs w:val="22"/>
              </w:rPr>
            </w:pPr>
            <w:r w:rsidRPr="00D9344D">
              <w:rPr>
                <w:rFonts w:ascii="Arial" w:hAnsi="Arial" w:cs="Arial"/>
                <w:b/>
                <w:color w:val="FFFFFF" w:themeColor="background1"/>
                <w:sz w:val="22"/>
                <w:szCs w:val="22"/>
              </w:rPr>
              <w:t>Catheter Management metrics</w:t>
            </w:r>
          </w:p>
        </w:tc>
        <w:tc>
          <w:tcPr>
            <w:tcW w:w="1863" w:type="dxa"/>
            <w:shd w:val="clear" w:color="auto" w:fill="365F91" w:themeFill="accent1" w:themeFillShade="BF"/>
            <w:vAlign w:val="center"/>
          </w:tcPr>
          <w:p w:rsidR="00D9344D" w:rsidRPr="00D9344D" w:rsidRDefault="00D9344D" w:rsidP="00D9344D">
            <w:pPr>
              <w:autoSpaceDE w:val="0"/>
              <w:autoSpaceDN w:val="0"/>
              <w:adjustRightInd w:val="0"/>
              <w:jc w:val="center"/>
              <w:rPr>
                <w:rFonts w:ascii="Arial" w:hAnsi="Arial" w:cs="Arial"/>
                <w:b/>
                <w:color w:val="FFFFFF" w:themeColor="background1"/>
                <w:sz w:val="22"/>
                <w:szCs w:val="22"/>
              </w:rPr>
            </w:pPr>
            <w:r w:rsidRPr="00D9344D">
              <w:rPr>
                <w:rFonts w:ascii="Arial" w:hAnsi="Arial" w:cs="Arial"/>
                <w:b/>
                <w:color w:val="FFFFFF" w:themeColor="background1"/>
                <w:sz w:val="22"/>
                <w:szCs w:val="22"/>
              </w:rPr>
              <w:t>Quarter 1</w:t>
            </w:r>
          </w:p>
        </w:tc>
        <w:tc>
          <w:tcPr>
            <w:tcW w:w="1797" w:type="dxa"/>
            <w:shd w:val="clear" w:color="auto" w:fill="365F91" w:themeFill="accent1" w:themeFillShade="BF"/>
            <w:vAlign w:val="center"/>
          </w:tcPr>
          <w:p w:rsidR="00D9344D" w:rsidRPr="00D9344D" w:rsidRDefault="00D9344D" w:rsidP="00D9344D">
            <w:pPr>
              <w:jc w:val="center"/>
              <w:rPr>
                <w:b/>
                <w:color w:val="FFFFFF" w:themeColor="background1"/>
              </w:rPr>
            </w:pPr>
            <w:r w:rsidRPr="00D9344D">
              <w:rPr>
                <w:rFonts w:ascii="Arial" w:hAnsi="Arial" w:cs="Arial"/>
                <w:b/>
                <w:color w:val="FFFFFF" w:themeColor="background1"/>
                <w:sz w:val="22"/>
                <w:szCs w:val="22"/>
              </w:rPr>
              <w:t>Quarter 2</w:t>
            </w:r>
          </w:p>
        </w:tc>
        <w:tc>
          <w:tcPr>
            <w:tcW w:w="1797" w:type="dxa"/>
            <w:shd w:val="clear" w:color="auto" w:fill="365F91" w:themeFill="accent1" w:themeFillShade="BF"/>
            <w:vAlign w:val="center"/>
          </w:tcPr>
          <w:p w:rsidR="00D9344D" w:rsidRPr="00D9344D" w:rsidRDefault="00D9344D" w:rsidP="00D9344D">
            <w:pPr>
              <w:jc w:val="center"/>
              <w:rPr>
                <w:b/>
                <w:color w:val="FFFFFF" w:themeColor="background1"/>
              </w:rPr>
            </w:pPr>
            <w:r w:rsidRPr="00D9344D">
              <w:rPr>
                <w:rFonts w:ascii="Arial" w:hAnsi="Arial" w:cs="Arial"/>
                <w:b/>
                <w:color w:val="FFFFFF" w:themeColor="background1"/>
                <w:sz w:val="22"/>
                <w:szCs w:val="22"/>
              </w:rPr>
              <w:t>Quarter 3</w:t>
            </w:r>
          </w:p>
        </w:tc>
        <w:tc>
          <w:tcPr>
            <w:tcW w:w="1797" w:type="dxa"/>
            <w:shd w:val="clear" w:color="auto" w:fill="365F91" w:themeFill="accent1" w:themeFillShade="BF"/>
            <w:vAlign w:val="center"/>
          </w:tcPr>
          <w:p w:rsidR="00D9344D" w:rsidRPr="00D9344D" w:rsidRDefault="00D9344D" w:rsidP="00D9344D">
            <w:pPr>
              <w:jc w:val="center"/>
              <w:rPr>
                <w:b/>
                <w:color w:val="FFFFFF" w:themeColor="background1"/>
              </w:rPr>
            </w:pPr>
            <w:r w:rsidRPr="00D9344D">
              <w:rPr>
                <w:rFonts w:ascii="Arial" w:hAnsi="Arial" w:cs="Arial"/>
                <w:b/>
                <w:color w:val="FFFFFF" w:themeColor="background1"/>
                <w:sz w:val="22"/>
                <w:szCs w:val="22"/>
              </w:rPr>
              <w:t>Quarter 4</w:t>
            </w:r>
          </w:p>
        </w:tc>
      </w:tr>
      <w:tr w:rsidR="00D9344D" w:rsidTr="00D9344D">
        <w:tc>
          <w:tcPr>
            <w:tcW w:w="2407" w:type="dxa"/>
            <w:vMerge w:val="restart"/>
          </w:tcPr>
          <w:p w:rsidR="00D9344D" w:rsidRPr="00D9344D" w:rsidRDefault="00D9344D" w:rsidP="00D9344D">
            <w:pPr>
              <w:autoSpaceDE w:val="0"/>
              <w:autoSpaceDN w:val="0"/>
              <w:adjustRightInd w:val="0"/>
              <w:rPr>
                <w:rFonts w:ascii="Arial" w:hAnsi="Arial" w:cs="Arial"/>
                <w:sz w:val="22"/>
                <w:szCs w:val="22"/>
              </w:rPr>
            </w:pPr>
            <w:r w:rsidRPr="00D9344D">
              <w:rPr>
                <w:rFonts w:ascii="Arial" w:hAnsi="Arial" w:cs="Arial"/>
                <w:sz w:val="22"/>
                <w:szCs w:val="22"/>
              </w:rPr>
              <w:t>Reduce the amount of community nursing contacts to patients between planned routine catheter changes to manage catheter associated problems.</w:t>
            </w:r>
          </w:p>
          <w:p w:rsidR="00D9344D" w:rsidRDefault="00D9344D" w:rsidP="00D9344D">
            <w:pPr>
              <w:autoSpaceDE w:val="0"/>
              <w:autoSpaceDN w:val="0"/>
              <w:adjustRightInd w:val="0"/>
              <w:jc w:val="both"/>
              <w:rPr>
                <w:rFonts w:ascii="Arial" w:hAnsi="Arial" w:cs="Arial"/>
                <w:sz w:val="22"/>
                <w:szCs w:val="22"/>
              </w:rPr>
            </w:pPr>
          </w:p>
        </w:tc>
        <w:tc>
          <w:tcPr>
            <w:tcW w:w="1863" w:type="dxa"/>
            <w:shd w:val="clear" w:color="auto" w:fill="B8CCE4" w:themeFill="accent1" w:themeFillTint="66"/>
          </w:tcPr>
          <w:p w:rsidR="00D9344D" w:rsidRPr="00D9344D" w:rsidRDefault="00D9344D" w:rsidP="00D9344D">
            <w:pPr>
              <w:autoSpaceDE w:val="0"/>
              <w:autoSpaceDN w:val="0"/>
              <w:adjustRightInd w:val="0"/>
              <w:jc w:val="center"/>
              <w:rPr>
                <w:rFonts w:ascii="Arial" w:hAnsi="Arial" w:cs="Arial"/>
                <w:sz w:val="20"/>
                <w:szCs w:val="20"/>
              </w:rPr>
            </w:pPr>
            <w:r w:rsidRPr="00D9344D">
              <w:rPr>
                <w:rFonts w:ascii="Arial" w:hAnsi="Arial" w:cs="Arial"/>
                <w:sz w:val="20"/>
                <w:szCs w:val="20"/>
              </w:rPr>
              <w:t>Target</w:t>
            </w:r>
          </w:p>
        </w:tc>
        <w:tc>
          <w:tcPr>
            <w:tcW w:w="1797" w:type="dxa"/>
            <w:shd w:val="clear" w:color="auto" w:fill="B8CCE4" w:themeFill="accent1" w:themeFillTint="66"/>
          </w:tcPr>
          <w:p w:rsidR="00D9344D" w:rsidRPr="00D9344D" w:rsidRDefault="00D9344D" w:rsidP="00D9344D">
            <w:pPr>
              <w:autoSpaceDE w:val="0"/>
              <w:autoSpaceDN w:val="0"/>
              <w:adjustRightInd w:val="0"/>
              <w:jc w:val="center"/>
              <w:rPr>
                <w:rFonts w:ascii="Arial" w:hAnsi="Arial" w:cs="Arial"/>
                <w:sz w:val="20"/>
                <w:szCs w:val="20"/>
              </w:rPr>
            </w:pPr>
            <w:r w:rsidRPr="00D9344D">
              <w:rPr>
                <w:rFonts w:ascii="Arial" w:hAnsi="Arial" w:cs="Arial"/>
                <w:sz w:val="20"/>
                <w:szCs w:val="20"/>
              </w:rPr>
              <w:t>95% of Baseline</w:t>
            </w:r>
          </w:p>
        </w:tc>
        <w:tc>
          <w:tcPr>
            <w:tcW w:w="1797" w:type="dxa"/>
            <w:shd w:val="clear" w:color="auto" w:fill="B8CCE4" w:themeFill="accent1" w:themeFillTint="66"/>
          </w:tcPr>
          <w:p w:rsidR="00D9344D" w:rsidRDefault="00D9344D">
            <w:r>
              <w:rPr>
                <w:rFonts w:ascii="Arial" w:hAnsi="Arial" w:cs="Arial"/>
                <w:sz w:val="20"/>
                <w:szCs w:val="20"/>
              </w:rPr>
              <w:t>90</w:t>
            </w:r>
            <w:r w:rsidRPr="009A7F5A">
              <w:rPr>
                <w:rFonts w:ascii="Arial" w:hAnsi="Arial" w:cs="Arial"/>
                <w:sz w:val="20"/>
                <w:szCs w:val="20"/>
              </w:rPr>
              <w:t>% of Baseline</w:t>
            </w:r>
          </w:p>
        </w:tc>
        <w:tc>
          <w:tcPr>
            <w:tcW w:w="1797" w:type="dxa"/>
            <w:shd w:val="clear" w:color="auto" w:fill="B8CCE4" w:themeFill="accent1" w:themeFillTint="66"/>
          </w:tcPr>
          <w:p w:rsidR="00D9344D" w:rsidRDefault="00D9344D">
            <w:r>
              <w:rPr>
                <w:rFonts w:ascii="Arial" w:hAnsi="Arial" w:cs="Arial"/>
                <w:sz w:val="20"/>
                <w:szCs w:val="20"/>
              </w:rPr>
              <w:t>85</w:t>
            </w:r>
            <w:r w:rsidRPr="009A7F5A">
              <w:rPr>
                <w:rFonts w:ascii="Arial" w:hAnsi="Arial" w:cs="Arial"/>
                <w:sz w:val="20"/>
                <w:szCs w:val="20"/>
              </w:rPr>
              <w:t>% of Baseline</w:t>
            </w:r>
          </w:p>
        </w:tc>
      </w:tr>
      <w:tr w:rsidR="00AA57D7" w:rsidTr="00AA57D7">
        <w:tc>
          <w:tcPr>
            <w:tcW w:w="2407" w:type="dxa"/>
            <w:vMerge/>
          </w:tcPr>
          <w:p w:rsidR="00AA57D7" w:rsidRDefault="00AA57D7" w:rsidP="00D9344D">
            <w:pPr>
              <w:autoSpaceDE w:val="0"/>
              <w:autoSpaceDN w:val="0"/>
              <w:adjustRightInd w:val="0"/>
              <w:jc w:val="both"/>
              <w:rPr>
                <w:rFonts w:ascii="Arial" w:hAnsi="Arial" w:cs="Arial"/>
                <w:sz w:val="22"/>
                <w:szCs w:val="22"/>
              </w:rPr>
            </w:pPr>
          </w:p>
        </w:tc>
        <w:tc>
          <w:tcPr>
            <w:tcW w:w="1863" w:type="dxa"/>
            <w:shd w:val="clear" w:color="auto" w:fill="92D050"/>
          </w:tcPr>
          <w:p w:rsidR="00AA57D7" w:rsidRDefault="00AA57D7" w:rsidP="00D9344D">
            <w:pPr>
              <w:autoSpaceDE w:val="0"/>
              <w:autoSpaceDN w:val="0"/>
              <w:adjustRightInd w:val="0"/>
              <w:rPr>
                <w:rFonts w:ascii="Arial" w:hAnsi="Arial" w:cs="Arial"/>
                <w:sz w:val="18"/>
                <w:szCs w:val="18"/>
              </w:rPr>
            </w:pPr>
          </w:p>
          <w:p w:rsidR="00AA57D7" w:rsidRDefault="00AA57D7" w:rsidP="00D9344D">
            <w:pPr>
              <w:autoSpaceDE w:val="0"/>
              <w:autoSpaceDN w:val="0"/>
              <w:adjustRightInd w:val="0"/>
              <w:rPr>
                <w:rFonts w:ascii="Arial" w:hAnsi="Arial" w:cs="Arial"/>
                <w:sz w:val="18"/>
                <w:szCs w:val="18"/>
              </w:rPr>
            </w:pPr>
          </w:p>
          <w:p w:rsidR="00AA57D7" w:rsidRPr="00D9344D" w:rsidRDefault="00AA57D7" w:rsidP="00D9344D">
            <w:pPr>
              <w:autoSpaceDE w:val="0"/>
              <w:autoSpaceDN w:val="0"/>
              <w:adjustRightInd w:val="0"/>
              <w:rPr>
                <w:rFonts w:ascii="Arial" w:hAnsi="Arial" w:cs="Arial"/>
                <w:sz w:val="18"/>
                <w:szCs w:val="18"/>
              </w:rPr>
            </w:pPr>
            <w:r w:rsidRPr="00D9344D">
              <w:rPr>
                <w:rFonts w:ascii="Arial" w:hAnsi="Arial" w:cs="Arial"/>
                <w:sz w:val="18"/>
                <w:szCs w:val="18"/>
              </w:rPr>
              <w:t>Set targets for use in Qtrs. 2 to 4</w:t>
            </w:r>
            <w:r w:rsidRPr="00D9344D">
              <w:rPr>
                <w:rFonts w:ascii="Arial" w:hAnsi="Arial" w:cs="Arial"/>
                <w:sz w:val="18"/>
                <w:szCs w:val="18"/>
              </w:rPr>
              <w:br/>
              <w:t xml:space="preserve">Baseline: 3,900 Contacts per quarter </w:t>
            </w:r>
            <w:r w:rsidRPr="00D9344D">
              <w:rPr>
                <w:rFonts w:ascii="Arial" w:hAnsi="Arial" w:cs="Arial"/>
                <w:sz w:val="18"/>
                <w:szCs w:val="18"/>
              </w:rPr>
              <w:br/>
              <w:t>(1,300 per month)</w:t>
            </w:r>
          </w:p>
          <w:p w:rsidR="00AA57D7" w:rsidRDefault="00AA57D7" w:rsidP="00D9344D">
            <w:pPr>
              <w:autoSpaceDE w:val="0"/>
              <w:autoSpaceDN w:val="0"/>
              <w:adjustRightInd w:val="0"/>
              <w:jc w:val="both"/>
              <w:rPr>
                <w:rFonts w:ascii="Arial" w:hAnsi="Arial" w:cs="Arial"/>
                <w:sz w:val="22"/>
                <w:szCs w:val="22"/>
              </w:rPr>
            </w:pPr>
          </w:p>
        </w:tc>
        <w:tc>
          <w:tcPr>
            <w:tcW w:w="1797" w:type="dxa"/>
            <w:shd w:val="clear" w:color="auto" w:fill="92D050"/>
            <w:vAlign w:val="center"/>
          </w:tcPr>
          <w:p w:rsidR="00AA57D7" w:rsidRPr="00D9344D" w:rsidRDefault="00AA57D7">
            <w:pPr>
              <w:pStyle w:val="NormalWeb"/>
              <w:spacing w:before="0" w:beforeAutospacing="0" w:after="0" w:afterAutospacing="0"/>
              <w:jc w:val="center"/>
              <w:textAlignment w:val="center"/>
              <w:rPr>
                <w:sz w:val="18"/>
                <w:szCs w:val="18"/>
              </w:rPr>
            </w:pPr>
            <w:r w:rsidRPr="00D9344D">
              <w:rPr>
                <w:rFonts w:eastAsiaTheme="minorEastAsia" w:cstheme="minorBidi"/>
                <w:kern w:val="24"/>
                <w:sz w:val="18"/>
                <w:szCs w:val="18"/>
              </w:rPr>
              <w:t>5% reduction</w:t>
            </w:r>
          </w:p>
        </w:tc>
        <w:tc>
          <w:tcPr>
            <w:tcW w:w="1797" w:type="dxa"/>
            <w:shd w:val="clear" w:color="auto" w:fill="FFC000"/>
            <w:vAlign w:val="center"/>
          </w:tcPr>
          <w:p w:rsidR="00AA57D7" w:rsidRDefault="00AA57D7">
            <w:pPr>
              <w:pStyle w:val="NormalWeb"/>
              <w:spacing w:before="0" w:beforeAutospacing="0" w:after="0" w:afterAutospacing="0"/>
              <w:jc w:val="center"/>
              <w:textAlignment w:val="center"/>
              <w:rPr>
                <w:rFonts w:eastAsiaTheme="minorEastAsia" w:cstheme="minorBidi"/>
                <w:kern w:val="24"/>
                <w:sz w:val="18"/>
                <w:szCs w:val="18"/>
              </w:rPr>
            </w:pPr>
            <w:r>
              <w:rPr>
                <w:rFonts w:eastAsiaTheme="minorEastAsia" w:cstheme="minorBidi"/>
                <w:kern w:val="24"/>
                <w:sz w:val="18"/>
                <w:szCs w:val="18"/>
              </w:rPr>
              <w:t>9.5% reduction from baseline</w:t>
            </w:r>
          </w:p>
          <w:p w:rsidR="00AA57D7" w:rsidRPr="0051316C" w:rsidRDefault="00AA57D7">
            <w:pPr>
              <w:pStyle w:val="NormalWeb"/>
              <w:spacing w:before="0" w:beforeAutospacing="0" w:after="0" w:afterAutospacing="0"/>
              <w:jc w:val="center"/>
              <w:textAlignment w:val="center"/>
              <w:rPr>
                <w:sz w:val="18"/>
                <w:szCs w:val="18"/>
              </w:rPr>
            </w:pPr>
            <w:r>
              <w:rPr>
                <w:rFonts w:eastAsiaTheme="minorEastAsia" w:cstheme="minorBidi"/>
                <w:kern w:val="24"/>
                <w:sz w:val="18"/>
                <w:szCs w:val="18"/>
              </w:rPr>
              <w:t>(average = 1185/month)</w:t>
            </w:r>
          </w:p>
        </w:tc>
        <w:tc>
          <w:tcPr>
            <w:tcW w:w="1797" w:type="dxa"/>
            <w:shd w:val="clear" w:color="auto" w:fill="BFBFBF" w:themeFill="background1" w:themeFillShade="BF"/>
            <w:vAlign w:val="center"/>
          </w:tcPr>
          <w:p w:rsidR="00AA57D7" w:rsidRPr="00AA57D7" w:rsidRDefault="00AA57D7" w:rsidP="00AA57D7">
            <w:pPr>
              <w:jc w:val="center"/>
              <w:rPr>
                <w:sz w:val="20"/>
                <w:szCs w:val="20"/>
              </w:rPr>
            </w:pPr>
            <w:r w:rsidRPr="00AA57D7">
              <w:rPr>
                <w:rFonts w:ascii="Arial" w:hAnsi="Arial" w:cs="Arial"/>
                <w:bCs/>
                <w:sz w:val="20"/>
                <w:szCs w:val="20"/>
              </w:rPr>
              <w:t>Audit Suspended due to Covid-19</w:t>
            </w:r>
          </w:p>
        </w:tc>
      </w:tr>
      <w:tr w:rsidR="00AA57D7" w:rsidTr="00AA57D7">
        <w:tc>
          <w:tcPr>
            <w:tcW w:w="2407" w:type="dxa"/>
          </w:tcPr>
          <w:p w:rsidR="00AA57D7" w:rsidRDefault="00AA57D7" w:rsidP="00D9344D">
            <w:pPr>
              <w:autoSpaceDE w:val="0"/>
              <w:autoSpaceDN w:val="0"/>
              <w:adjustRightInd w:val="0"/>
              <w:rPr>
                <w:rFonts w:ascii="Arial" w:hAnsi="Arial" w:cs="Arial"/>
                <w:sz w:val="22"/>
                <w:szCs w:val="22"/>
              </w:rPr>
            </w:pPr>
            <w:r w:rsidRPr="00D9344D">
              <w:rPr>
                <w:rFonts w:ascii="Arial" w:hAnsi="Arial" w:cs="Arial"/>
                <w:sz w:val="22"/>
                <w:szCs w:val="22"/>
              </w:rPr>
              <w:t>Reduce the number of (clinically unnecessary) urinary catheters inserted in the community setting</w:t>
            </w:r>
            <w:r>
              <w:rPr>
                <w:rFonts w:ascii="Arial" w:hAnsi="Arial" w:cs="Arial"/>
                <w:sz w:val="22"/>
                <w:szCs w:val="22"/>
              </w:rPr>
              <w:t>.</w:t>
            </w:r>
          </w:p>
        </w:tc>
        <w:tc>
          <w:tcPr>
            <w:tcW w:w="1863" w:type="dxa"/>
            <w:shd w:val="clear" w:color="auto" w:fill="FFC000"/>
          </w:tcPr>
          <w:p w:rsidR="00AA57D7" w:rsidRPr="00D9344D" w:rsidRDefault="00AA57D7" w:rsidP="00D9344D">
            <w:pPr>
              <w:autoSpaceDE w:val="0"/>
              <w:autoSpaceDN w:val="0"/>
              <w:adjustRightInd w:val="0"/>
              <w:rPr>
                <w:rFonts w:ascii="Arial" w:hAnsi="Arial" w:cs="Arial"/>
                <w:sz w:val="18"/>
                <w:szCs w:val="18"/>
              </w:rPr>
            </w:pPr>
            <w:r w:rsidRPr="00D9344D">
              <w:rPr>
                <w:rFonts w:ascii="Arial" w:hAnsi="Arial" w:cs="Arial"/>
                <w:sz w:val="18"/>
                <w:szCs w:val="18"/>
              </w:rPr>
              <w:t>Establish baseline and set targets for use in Qtrs. 2 to 4</w:t>
            </w:r>
            <w:r w:rsidRPr="00D9344D">
              <w:rPr>
                <w:rFonts w:ascii="Arial" w:hAnsi="Arial" w:cs="Arial"/>
                <w:sz w:val="18"/>
                <w:szCs w:val="18"/>
              </w:rPr>
              <w:br/>
              <w:t>Delay due to determining percentage of patients whose first catheter insertions were not on GCS Nurse caseloads, or may have a positive TWOC* outcome</w:t>
            </w:r>
          </w:p>
          <w:p w:rsidR="00AA57D7" w:rsidRDefault="00AA57D7" w:rsidP="00D9344D">
            <w:pPr>
              <w:autoSpaceDE w:val="0"/>
              <w:autoSpaceDN w:val="0"/>
              <w:adjustRightInd w:val="0"/>
              <w:jc w:val="both"/>
              <w:rPr>
                <w:rFonts w:ascii="Arial" w:hAnsi="Arial" w:cs="Arial"/>
                <w:sz w:val="22"/>
                <w:szCs w:val="22"/>
              </w:rPr>
            </w:pPr>
          </w:p>
        </w:tc>
        <w:tc>
          <w:tcPr>
            <w:tcW w:w="1797" w:type="dxa"/>
            <w:shd w:val="clear" w:color="auto" w:fill="FFC000"/>
            <w:vAlign w:val="center"/>
          </w:tcPr>
          <w:p w:rsidR="00AA57D7" w:rsidRPr="00D9344D" w:rsidRDefault="00AA57D7">
            <w:pPr>
              <w:pStyle w:val="NormalWeb"/>
              <w:spacing w:before="0" w:beforeAutospacing="0" w:after="0" w:afterAutospacing="0"/>
              <w:jc w:val="center"/>
              <w:textAlignment w:val="center"/>
              <w:rPr>
                <w:sz w:val="18"/>
                <w:szCs w:val="18"/>
              </w:rPr>
            </w:pPr>
            <w:r w:rsidRPr="00D9344D">
              <w:rPr>
                <w:color w:val="000000" w:themeColor="text1"/>
                <w:kern w:val="24"/>
                <w:sz w:val="18"/>
                <w:szCs w:val="18"/>
              </w:rPr>
              <w:t>Delayed d</w:t>
            </w:r>
            <w:r>
              <w:rPr>
                <w:color w:val="000000" w:themeColor="text1"/>
                <w:kern w:val="24"/>
                <w:sz w:val="18"/>
                <w:szCs w:val="18"/>
              </w:rPr>
              <w:t>ata capture continuing through O</w:t>
            </w:r>
            <w:r w:rsidRPr="00D9344D">
              <w:rPr>
                <w:color w:val="000000" w:themeColor="text1"/>
                <w:kern w:val="24"/>
                <w:sz w:val="18"/>
                <w:szCs w:val="18"/>
              </w:rPr>
              <w:t>ctober, report available November</w:t>
            </w:r>
          </w:p>
        </w:tc>
        <w:tc>
          <w:tcPr>
            <w:tcW w:w="1797" w:type="dxa"/>
            <w:shd w:val="clear" w:color="auto" w:fill="FFC000"/>
            <w:vAlign w:val="center"/>
          </w:tcPr>
          <w:p w:rsidR="00AA57D7" w:rsidRPr="000763E3" w:rsidRDefault="00AA57D7" w:rsidP="000763E3">
            <w:pPr>
              <w:pStyle w:val="NormalWeb"/>
              <w:rPr>
                <w:rFonts w:eastAsiaTheme="minorEastAsia" w:cstheme="minorBidi"/>
                <w:kern w:val="24"/>
                <w:sz w:val="18"/>
                <w:szCs w:val="18"/>
              </w:rPr>
            </w:pPr>
            <w:r w:rsidRPr="000763E3">
              <w:rPr>
                <w:rFonts w:eastAsiaTheme="minorEastAsia" w:cstheme="minorBidi"/>
                <w:kern w:val="24"/>
                <w:sz w:val="18"/>
                <w:szCs w:val="18"/>
              </w:rPr>
              <w:t>Data suggests this is up to 15% of catheters in situ at any one time, but clinical appraisal is challenging as the majority of catheters are initiated in GHFT not community – so unable to review records.  (76% in Oct 19 were initiated outside of community setting)</w:t>
            </w:r>
          </w:p>
        </w:tc>
        <w:tc>
          <w:tcPr>
            <w:tcW w:w="1797" w:type="dxa"/>
            <w:shd w:val="clear" w:color="auto" w:fill="BFBFBF" w:themeFill="background1" w:themeFillShade="BF"/>
            <w:vAlign w:val="center"/>
          </w:tcPr>
          <w:p w:rsidR="00AA57D7" w:rsidRPr="00AA57D7" w:rsidRDefault="00AA57D7" w:rsidP="00AA57D7">
            <w:pPr>
              <w:jc w:val="center"/>
              <w:rPr>
                <w:sz w:val="20"/>
                <w:szCs w:val="20"/>
              </w:rPr>
            </w:pPr>
            <w:r w:rsidRPr="00AA57D7">
              <w:rPr>
                <w:rFonts w:ascii="Arial" w:hAnsi="Arial" w:cs="Arial"/>
                <w:bCs/>
                <w:sz w:val="20"/>
                <w:szCs w:val="20"/>
              </w:rPr>
              <w:t>Audit Suspended due to Covid-19</w:t>
            </w:r>
          </w:p>
        </w:tc>
      </w:tr>
    </w:tbl>
    <w:p w:rsidR="00D9344D" w:rsidRDefault="00D9344D" w:rsidP="00D9344D">
      <w:pPr>
        <w:autoSpaceDE w:val="0"/>
        <w:autoSpaceDN w:val="0"/>
        <w:adjustRightInd w:val="0"/>
        <w:ind w:left="720" w:hanging="720"/>
        <w:jc w:val="both"/>
        <w:rPr>
          <w:rFonts w:ascii="Arial" w:hAnsi="Arial" w:cs="Arial"/>
          <w:sz w:val="22"/>
          <w:szCs w:val="22"/>
        </w:rPr>
      </w:pPr>
      <w:r w:rsidRPr="00D9344D">
        <w:rPr>
          <w:rFonts w:ascii="Arial" w:hAnsi="Arial" w:cs="Arial"/>
          <w:sz w:val="22"/>
          <w:szCs w:val="22"/>
        </w:rPr>
        <w:t>* TWOC – Trial Without Catheter to determine if clinically indicated.</w:t>
      </w:r>
    </w:p>
    <w:p w:rsidR="0051316C" w:rsidRDefault="0051316C" w:rsidP="00D9344D">
      <w:pPr>
        <w:autoSpaceDE w:val="0"/>
        <w:autoSpaceDN w:val="0"/>
        <w:adjustRightInd w:val="0"/>
        <w:ind w:left="720" w:hanging="720"/>
        <w:jc w:val="both"/>
        <w:rPr>
          <w:rFonts w:ascii="Arial" w:hAnsi="Arial" w:cs="Arial"/>
          <w:sz w:val="22"/>
          <w:szCs w:val="22"/>
        </w:rPr>
      </w:pPr>
    </w:p>
    <w:p w:rsidR="0051316C" w:rsidRPr="0051316C" w:rsidRDefault="0051316C" w:rsidP="00D9344D">
      <w:pPr>
        <w:autoSpaceDE w:val="0"/>
        <w:autoSpaceDN w:val="0"/>
        <w:adjustRightInd w:val="0"/>
        <w:ind w:left="720" w:hanging="720"/>
        <w:jc w:val="both"/>
        <w:rPr>
          <w:rFonts w:ascii="Arial" w:hAnsi="Arial" w:cs="Arial"/>
          <w:b/>
          <w:sz w:val="22"/>
          <w:szCs w:val="22"/>
        </w:rPr>
      </w:pPr>
      <w:r w:rsidRPr="0051316C">
        <w:rPr>
          <w:rFonts w:ascii="Arial" w:hAnsi="Arial" w:cs="Arial"/>
          <w:b/>
          <w:sz w:val="22"/>
          <w:szCs w:val="22"/>
        </w:rPr>
        <w:t>Actions Completed</w:t>
      </w:r>
    </w:p>
    <w:p w:rsidR="0051316C" w:rsidRDefault="0051316C" w:rsidP="00D9344D">
      <w:pPr>
        <w:autoSpaceDE w:val="0"/>
        <w:autoSpaceDN w:val="0"/>
        <w:adjustRightInd w:val="0"/>
        <w:ind w:left="720" w:hanging="720"/>
        <w:jc w:val="both"/>
        <w:rPr>
          <w:rFonts w:ascii="Arial" w:hAnsi="Arial" w:cs="Arial"/>
          <w:sz w:val="22"/>
          <w:szCs w:val="22"/>
        </w:rPr>
      </w:pPr>
    </w:p>
    <w:p w:rsidR="00763F96" w:rsidRDefault="0034352D" w:rsidP="0051316C">
      <w:pPr>
        <w:autoSpaceDE w:val="0"/>
        <w:autoSpaceDN w:val="0"/>
        <w:adjustRightInd w:val="0"/>
        <w:jc w:val="both"/>
        <w:rPr>
          <w:rFonts w:ascii="Arial" w:hAnsi="Arial" w:cs="Arial"/>
          <w:sz w:val="22"/>
          <w:szCs w:val="22"/>
        </w:rPr>
      </w:pPr>
      <w:r w:rsidRPr="0051316C">
        <w:rPr>
          <w:rFonts w:ascii="Arial" w:hAnsi="Arial" w:cs="Arial"/>
          <w:sz w:val="22"/>
          <w:szCs w:val="22"/>
        </w:rPr>
        <w:t>An audit of new catheter requests for October in the ICTs demonstrated:</w:t>
      </w:r>
    </w:p>
    <w:p w:rsidR="0051316C" w:rsidRPr="0051316C" w:rsidRDefault="0051316C" w:rsidP="0051316C">
      <w:pPr>
        <w:autoSpaceDE w:val="0"/>
        <w:autoSpaceDN w:val="0"/>
        <w:adjustRightInd w:val="0"/>
        <w:jc w:val="both"/>
        <w:rPr>
          <w:rFonts w:ascii="Arial" w:hAnsi="Arial" w:cs="Arial"/>
          <w:sz w:val="22"/>
          <w:szCs w:val="22"/>
        </w:rPr>
      </w:pPr>
    </w:p>
    <w:p w:rsidR="00763F96" w:rsidRDefault="0034352D" w:rsidP="00864F07">
      <w:pPr>
        <w:numPr>
          <w:ilvl w:val="0"/>
          <w:numId w:val="24"/>
        </w:numPr>
        <w:autoSpaceDE w:val="0"/>
        <w:autoSpaceDN w:val="0"/>
        <w:adjustRightInd w:val="0"/>
        <w:jc w:val="both"/>
        <w:rPr>
          <w:rFonts w:ascii="Arial" w:hAnsi="Arial" w:cs="Arial"/>
          <w:sz w:val="22"/>
          <w:szCs w:val="22"/>
        </w:rPr>
      </w:pPr>
      <w:r w:rsidRPr="0051316C">
        <w:rPr>
          <w:rFonts w:ascii="Arial" w:hAnsi="Arial" w:cs="Arial"/>
          <w:sz w:val="22"/>
          <w:szCs w:val="22"/>
        </w:rPr>
        <w:t>85% of all (33) new catheter requests received into ICTs in October were found to be clinically relevant and appropriate</w:t>
      </w:r>
    </w:p>
    <w:p w:rsidR="0051316C" w:rsidRPr="0051316C" w:rsidRDefault="0051316C" w:rsidP="0051316C">
      <w:pPr>
        <w:autoSpaceDE w:val="0"/>
        <w:autoSpaceDN w:val="0"/>
        <w:adjustRightInd w:val="0"/>
        <w:ind w:left="720"/>
        <w:jc w:val="both"/>
        <w:rPr>
          <w:rFonts w:ascii="Arial" w:hAnsi="Arial" w:cs="Arial"/>
          <w:sz w:val="22"/>
          <w:szCs w:val="22"/>
        </w:rPr>
      </w:pPr>
    </w:p>
    <w:p w:rsidR="00763F96" w:rsidRDefault="0034352D" w:rsidP="00864F07">
      <w:pPr>
        <w:numPr>
          <w:ilvl w:val="0"/>
          <w:numId w:val="24"/>
        </w:numPr>
        <w:autoSpaceDE w:val="0"/>
        <w:autoSpaceDN w:val="0"/>
        <w:adjustRightInd w:val="0"/>
        <w:jc w:val="both"/>
        <w:rPr>
          <w:rFonts w:ascii="Arial" w:hAnsi="Arial" w:cs="Arial"/>
          <w:sz w:val="22"/>
          <w:szCs w:val="22"/>
        </w:rPr>
      </w:pPr>
      <w:r w:rsidRPr="0051316C">
        <w:rPr>
          <w:rFonts w:ascii="Arial" w:hAnsi="Arial" w:cs="Arial"/>
          <w:sz w:val="22"/>
          <w:szCs w:val="22"/>
        </w:rPr>
        <w:t>Of the remaining 15% of people referred in October (5 people) their reasons for catheterisation were: 1 x End of life care – catheter was not inserted / 1 x reduce mobility – was catheterised in GHFT / 1 x post-operative, but not urology surgery – again decision to catheterise was taken outside of GHC / 1 x incontinence + dementia and cancer of the prostate (this may have been inappropriate but insufficient clinical information available to appraise) / 1 x undefined need patient (insufficient assessment information available to appraise)</w:t>
      </w:r>
    </w:p>
    <w:p w:rsidR="0051316C" w:rsidRPr="0051316C" w:rsidRDefault="0051316C" w:rsidP="0051316C">
      <w:pPr>
        <w:autoSpaceDE w:val="0"/>
        <w:autoSpaceDN w:val="0"/>
        <w:adjustRightInd w:val="0"/>
        <w:jc w:val="both"/>
        <w:rPr>
          <w:rFonts w:ascii="Arial" w:hAnsi="Arial" w:cs="Arial"/>
          <w:sz w:val="22"/>
          <w:szCs w:val="22"/>
        </w:rPr>
      </w:pPr>
    </w:p>
    <w:p w:rsidR="00763F96" w:rsidRDefault="0034352D" w:rsidP="00864F07">
      <w:pPr>
        <w:numPr>
          <w:ilvl w:val="0"/>
          <w:numId w:val="24"/>
        </w:numPr>
        <w:autoSpaceDE w:val="0"/>
        <w:autoSpaceDN w:val="0"/>
        <w:adjustRightInd w:val="0"/>
        <w:jc w:val="both"/>
        <w:rPr>
          <w:rFonts w:ascii="Arial" w:hAnsi="Arial" w:cs="Arial"/>
          <w:sz w:val="22"/>
          <w:szCs w:val="22"/>
        </w:rPr>
      </w:pPr>
      <w:r w:rsidRPr="0051316C">
        <w:rPr>
          <w:rFonts w:ascii="Arial" w:hAnsi="Arial" w:cs="Arial"/>
          <w:sz w:val="22"/>
          <w:szCs w:val="22"/>
        </w:rPr>
        <w:t>77% of requests were for male patients with clinical need, of those the majority will go on to have surgical intervention as such they would all be clinically appropriate catheterisations.</w:t>
      </w:r>
    </w:p>
    <w:p w:rsidR="0051316C" w:rsidRPr="0051316C" w:rsidRDefault="0051316C" w:rsidP="0051316C">
      <w:pPr>
        <w:autoSpaceDE w:val="0"/>
        <w:autoSpaceDN w:val="0"/>
        <w:adjustRightInd w:val="0"/>
        <w:jc w:val="both"/>
        <w:rPr>
          <w:rFonts w:ascii="Arial" w:hAnsi="Arial" w:cs="Arial"/>
          <w:sz w:val="22"/>
          <w:szCs w:val="22"/>
        </w:rPr>
      </w:pPr>
    </w:p>
    <w:p w:rsidR="00763F96" w:rsidRDefault="0034352D" w:rsidP="0051316C">
      <w:pPr>
        <w:autoSpaceDE w:val="0"/>
        <w:autoSpaceDN w:val="0"/>
        <w:adjustRightInd w:val="0"/>
        <w:jc w:val="both"/>
        <w:rPr>
          <w:rFonts w:ascii="Arial" w:hAnsi="Arial" w:cs="Arial"/>
          <w:sz w:val="22"/>
          <w:szCs w:val="22"/>
        </w:rPr>
      </w:pPr>
      <w:r w:rsidRPr="0051316C">
        <w:rPr>
          <w:rFonts w:ascii="Arial" w:hAnsi="Arial" w:cs="Arial"/>
          <w:sz w:val="22"/>
          <w:szCs w:val="22"/>
        </w:rPr>
        <w:t xml:space="preserve">We have reviewed the draft of the countywide catheter passport and comments </w:t>
      </w:r>
      <w:r w:rsidR="0051316C">
        <w:rPr>
          <w:rFonts w:ascii="Arial" w:hAnsi="Arial" w:cs="Arial"/>
          <w:sz w:val="22"/>
          <w:szCs w:val="22"/>
        </w:rPr>
        <w:t xml:space="preserve">have been </w:t>
      </w:r>
      <w:r w:rsidRPr="0051316C">
        <w:rPr>
          <w:rFonts w:ascii="Arial" w:hAnsi="Arial" w:cs="Arial"/>
          <w:sz w:val="22"/>
          <w:szCs w:val="22"/>
        </w:rPr>
        <w:t xml:space="preserve">returned to </w:t>
      </w:r>
      <w:r w:rsidR="0051316C">
        <w:rPr>
          <w:rFonts w:ascii="Arial" w:hAnsi="Arial" w:cs="Arial"/>
          <w:sz w:val="22"/>
          <w:szCs w:val="22"/>
        </w:rPr>
        <w:t xml:space="preserve">the </w:t>
      </w:r>
      <w:r w:rsidRPr="0051316C">
        <w:rPr>
          <w:rFonts w:ascii="Arial" w:hAnsi="Arial" w:cs="Arial"/>
          <w:sz w:val="22"/>
          <w:szCs w:val="22"/>
        </w:rPr>
        <w:t>lead in G</w:t>
      </w:r>
      <w:r w:rsidR="0051316C">
        <w:rPr>
          <w:rFonts w:ascii="Arial" w:hAnsi="Arial" w:cs="Arial"/>
          <w:sz w:val="22"/>
          <w:szCs w:val="22"/>
        </w:rPr>
        <w:t xml:space="preserve">loucestershire </w:t>
      </w:r>
      <w:r w:rsidRPr="0051316C">
        <w:rPr>
          <w:rFonts w:ascii="Arial" w:hAnsi="Arial" w:cs="Arial"/>
          <w:sz w:val="22"/>
          <w:szCs w:val="22"/>
        </w:rPr>
        <w:t>H</w:t>
      </w:r>
      <w:r w:rsidR="0051316C">
        <w:rPr>
          <w:rFonts w:ascii="Arial" w:hAnsi="Arial" w:cs="Arial"/>
          <w:sz w:val="22"/>
          <w:szCs w:val="22"/>
        </w:rPr>
        <w:t xml:space="preserve">ospitals NHS </w:t>
      </w:r>
      <w:r w:rsidRPr="0051316C">
        <w:rPr>
          <w:rFonts w:ascii="Arial" w:hAnsi="Arial" w:cs="Arial"/>
          <w:sz w:val="22"/>
          <w:szCs w:val="22"/>
        </w:rPr>
        <w:t>F</w:t>
      </w:r>
      <w:r w:rsidR="0051316C">
        <w:rPr>
          <w:rFonts w:ascii="Arial" w:hAnsi="Arial" w:cs="Arial"/>
          <w:sz w:val="22"/>
          <w:szCs w:val="22"/>
        </w:rPr>
        <w:t xml:space="preserve">oundation </w:t>
      </w:r>
      <w:r w:rsidRPr="0051316C">
        <w:rPr>
          <w:rFonts w:ascii="Arial" w:hAnsi="Arial" w:cs="Arial"/>
          <w:sz w:val="22"/>
          <w:szCs w:val="22"/>
        </w:rPr>
        <w:t>T</w:t>
      </w:r>
      <w:r w:rsidR="0051316C">
        <w:rPr>
          <w:rFonts w:ascii="Arial" w:hAnsi="Arial" w:cs="Arial"/>
          <w:sz w:val="22"/>
          <w:szCs w:val="22"/>
        </w:rPr>
        <w:t xml:space="preserve">rust, </w:t>
      </w:r>
      <w:r w:rsidRPr="0051316C">
        <w:rPr>
          <w:rFonts w:ascii="Arial" w:hAnsi="Arial" w:cs="Arial"/>
          <w:sz w:val="22"/>
          <w:szCs w:val="22"/>
        </w:rPr>
        <w:t>asserting this needs to be a countywide document under the One Gloucestersh</w:t>
      </w:r>
      <w:r w:rsidR="0051316C">
        <w:rPr>
          <w:rFonts w:ascii="Arial" w:hAnsi="Arial" w:cs="Arial"/>
          <w:sz w:val="22"/>
          <w:szCs w:val="22"/>
        </w:rPr>
        <w:t>ire umbrella not</w:t>
      </w:r>
      <w:r w:rsidRPr="0051316C">
        <w:rPr>
          <w:rFonts w:ascii="Arial" w:hAnsi="Arial" w:cs="Arial"/>
          <w:sz w:val="22"/>
          <w:szCs w:val="22"/>
        </w:rPr>
        <w:t>.</w:t>
      </w:r>
    </w:p>
    <w:p w:rsidR="0051316C" w:rsidRPr="0051316C" w:rsidRDefault="0051316C" w:rsidP="0051316C">
      <w:pPr>
        <w:autoSpaceDE w:val="0"/>
        <w:autoSpaceDN w:val="0"/>
        <w:adjustRightInd w:val="0"/>
        <w:jc w:val="both"/>
        <w:rPr>
          <w:rFonts w:ascii="Arial" w:hAnsi="Arial" w:cs="Arial"/>
          <w:sz w:val="22"/>
          <w:szCs w:val="22"/>
        </w:rPr>
      </w:pPr>
    </w:p>
    <w:p w:rsidR="00763F96" w:rsidRDefault="0034352D" w:rsidP="0051316C">
      <w:pPr>
        <w:autoSpaceDE w:val="0"/>
        <w:autoSpaceDN w:val="0"/>
        <w:adjustRightInd w:val="0"/>
        <w:jc w:val="both"/>
        <w:rPr>
          <w:rFonts w:ascii="Arial" w:hAnsi="Arial" w:cs="Arial"/>
          <w:sz w:val="22"/>
          <w:szCs w:val="22"/>
        </w:rPr>
      </w:pPr>
      <w:r w:rsidRPr="0051316C">
        <w:rPr>
          <w:rFonts w:ascii="Arial" w:hAnsi="Arial" w:cs="Arial"/>
          <w:sz w:val="22"/>
          <w:szCs w:val="22"/>
        </w:rPr>
        <w:t>A practice improvement poster is nearly completed by One Gloucestershire based on GHC work undertaken. This will be disseminated to all clinical areas, care homes and care agencies across the county.</w:t>
      </w:r>
    </w:p>
    <w:p w:rsidR="0051316C" w:rsidRPr="0051316C" w:rsidRDefault="0051316C" w:rsidP="0051316C">
      <w:pPr>
        <w:autoSpaceDE w:val="0"/>
        <w:autoSpaceDN w:val="0"/>
        <w:adjustRightInd w:val="0"/>
        <w:jc w:val="both"/>
        <w:rPr>
          <w:rFonts w:ascii="Arial" w:hAnsi="Arial" w:cs="Arial"/>
          <w:sz w:val="22"/>
          <w:szCs w:val="22"/>
        </w:rPr>
      </w:pPr>
    </w:p>
    <w:p w:rsidR="00763F96" w:rsidRDefault="0034352D" w:rsidP="0051316C">
      <w:pPr>
        <w:autoSpaceDE w:val="0"/>
        <w:autoSpaceDN w:val="0"/>
        <w:adjustRightInd w:val="0"/>
        <w:jc w:val="both"/>
        <w:rPr>
          <w:rFonts w:ascii="Arial" w:hAnsi="Arial" w:cs="Arial"/>
          <w:sz w:val="22"/>
          <w:szCs w:val="22"/>
        </w:rPr>
      </w:pPr>
      <w:r w:rsidRPr="0051316C">
        <w:rPr>
          <w:rFonts w:ascii="Arial" w:hAnsi="Arial" w:cs="Arial"/>
          <w:sz w:val="22"/>
          <w:szCs w:val="22"/>
        </w:rPr>
        <w:t xml:space="preserve">PDSA work is underway for small scale improvement in service areas as follows: </w:t>
      </w:r>
    </w:p>
    <w:p w:rsidR="0051316C" w:rsidRPr="0051316C" w:rsidRDefault="0051316C" w:rsidP="0051316C">
      <w:pPr>
        <w:autoSpaceDE w:val="0"/>
        <w:autoSpaceDN w:val="0"/>
        <w:adjustRightInd w:val="0"/>
        <w:jc w:val="both"/>
        <w:rPr>
          <w:rFonts w:ascii="Arial" w:hAnsi="Arial" w:cs="Arial"/>
          <w:sz w:val="22"/>
          <w:szCs w:val="22"/>
        </w:rPr>
      </w:pPr>
    </w:p>
    <w:p w:rsidR="00763F96" w:rsidRDefault="0034352D" w:rsidP="00864F07">
      <w:pPr>
        <w:numPr>
          <w:ilvl w:val="0"/>
          <w:numId w:val="24"/>
        </w:numPr>
        <w:autoSpaceDE w:val="0"/>
        <w:autoSpaceDN w:val="0"/>
        <w:adjustRightInd w:val="0"/>
        <w:jc w:val="both"/>
        <w:rPr>
          <w:rFonts w:ascii="Arial" w:hAnsi="Arial" w:cs="Arial"/>
          <w:sz w:val="22"/>
          <w:szCs w:val="22"/>
        </w:rPr>
      </w:pPr>
      <w:r w:rsidRPr="0051316C">
        <w:rPr>
          <w:rFonts w:ascii="Arial" w:hAnsi="Arial" w:cs="Arial"/>
          <w:sz w:val="22"/>
          <w:szCs w:val="22"/>
        </w:rPr>
        <w:t>Evening &amp; Overnight nursing – production of a standard equipment in the home list and to standardise equipment.</w:t>
      </w:r>
    </w:p>
    <w:p w:rsidR="0051316C" w:rsidRPr="0051316C" w:rsidRDefault="0051316C" w:rsidP="0051316C">
      <w:pPr>
        <w:autoSpaceDE w:val="0"/>
        <w:autoSpaceDN w:val="0"/>
        <w:adjustRightInd w:val="0"/>
        <w:ind w:left="720"/>
        <w:jc w:val="both"/>
        <w:rPr>
          <w:rFonts w:ascii="Arial" w:hAnsi="Arial" w:cs="Arial"/>
          <w:sz w:val="22"/>
          <w:szCs w:val="22"/>
        </w:rPr>
      </w:pPr>
    </w:p>
    <w:p w:rsidR="0051316C" w:rsidRDefault="0034352D" w:rsidP="00864F07">
      <w:pPr>
        <w:numPr>
          <w:ilvl w:val="0"/>
          <w:numId w:val="24"/>
        </w:numPr>
        <w:autoSpaceDE w:val="0"/>
        <w:autoSpaceDN w:val="0"/>
        <w:adjustRightInd w:val="0"/>
        <w:jc w:val="both"/>
        <w:rPr>
          <w:rFonts w:ascii="Arial" w:hAnsi="Arial" w:cs="Arial"/>
          <w:sz w:val="22"/>
          <w:szCs w:val="22"/>
        </w:rPr>
      </w:pPr>
      <w:r w:rsidRPr="0051316C">
        <w:rPr>
          <w:rFonts w:ascii="Arial" w:hAnsi="Arial" w:cs="Arial"/>
          <w:sz w:val="22"/>
          <w:szCs w:val="22"/>
        </w:rPr>
        <w:t xml:space="preserve">Complex Care @ Home – catheter education required for all colleagues as not all nurses in team.  </w:t>
      </w:r>
    </w:p>
    <w:p w:rsidR="0051316C" w:rsidRPr="0051316C" w:rsidRDefault="0051316C" w:rsidP="0051316C">
      <w:pPr>
        <w:autoSpaceDE w:val="0"/>
        <w:autoSpaceDN w:val="0"/>
        <w:adjustRightInd w:val="0"/>
        <w:jc w:val="both"/>
        <w:rPr>
          <w:rFonts w:ascii="Arial" w:hAnsi="Arial" w:cs="Arial"/>
          <w:sz w:val="22"/>
          <w:szCs w:val="22"/>
        </w:rPr>
      </w:pPr>
    </w:p>
    <w:p w:rsidR="00763F96" w:rsidRDefault="0034352D" w:rsidP="00864F07">
      <w:pPr>
        <w:numPr>
          <w:ilvl w:val="0"/>
          <w:numId w:val="24"/>
        </w:numPr>
        <w:autoSpaceDE w:val="0"/>
        <w:autoSpaceDN w:val="0"/>
        <w:adjustRightInd w:val="0"/>
        <w:jc w:val="both"/>
        <w:rPr>
          <w:rFonts w:ascii="Arial" w:hAnsi="Arial" w:cs="Arial"/>
          <w:sz w:val="22"/>
          <w:szCs w:val="22"/>
        </w:rPr>
      </w:pPr>
      <w:r w:rsidRPr="0051316C">
        <w:rPr>
          <w:rFonts w:ascii="Arial" w:hAnsi="Arial" w:cs="Arial"/>
          <w:sz w:val="22"/>
          <w:szCs w:val="22"/>
        </w:rPr>
        <w:t>Community Hospitals - knowledge on trouble shooting guidance e.g. CAUTI and Trial Without Catheter/retention trouble shooting, focus on untrained education (nothing currently available for HCA’s).</w:t>
      </w:r>
    </w:p>
    <w:p w:rsidR="0051316C" w:rsidRPr="0051316C" w:rsidRDefault="0051316C" w:rsidP="0051316C">
      <w:pPr>
        <w:autoSpaceDE w:val="0"/>
        <w:autoSpaceDN w:val="0"/>
        <w:adjustRightInd w:val="0"/>
        <w:jc w:val="both"/>
        <w:rPr>
          <w:rFonts w:ascii="Arial" w:hAnsi="Arial" w:cs="Arial"/>
          <w:sz w:val="22"/>
          <w:szCs w:val="22"/>
        </w:rPr>
      </w:pPr>
    </w:p>
    <w:p w:rsidR="00763F96" w:rsidRDefault="0034352D" w:rsidP="00864F07">
      <w:pPr>
        <w:numPr>
          <w:ilvl w:val="0"/>
          <w:numId w:val="24"/>
        </w:numPr>
        <w:autoSpaceDE w:val="0"/>
        <w:autoSpaceDN w:val="0"/>
        <w:adjustRightInd w:val="0"/>
        <w:jc w:val="both"/>
        <w:rPr>
          <w:rFonts w:ascii="Arial" w:hAnsi="Arial" w:cs="Arial"/>
          <w:sz w:val="22"/>
          <w:szCs w:val="22"/>
        </w:rPr>
      </w:pPr>
      <w:r w:rsidRPr="0051316C">
        <w:rPr>
          <w:rFonts w:ascii="Arial" w:hAnsi="Arial" w:cs="Arial"/>
          <w:sz w:val="22"/>
          <w:szCs w:val="22"/>
        </w:rPr>
        <w:t>ICTs – Bowel routine recording on clinical SystmOne template.</w:t>
      </w:r>
    </w:p>
    <w:p w:rsidR="0051316C" w:rsidRPr="0051316C" w:rsidRDefault="0051316C" w:rsidP="0051316C">
      <w:pPr>
        <w:autoSpaceDE w:val="0"/>
        <w:autoSpaceDN w:val="0"/>
        <w:adjustRightInd w:val="0"/>
        <w:jc w:val="both"/>
        <w:rPr>
          <w:rFonts w:ascii="Arial" w:hAnsi="Arial" w:cs="Arial"/>
          <w:sz w:val="22"/>
          <w:szCs w:val="22"/>
        </w:rPr>
      </w:pPr>
    </w:p>
    <w:p w:rsidR="00763F96" w:rsidRDefault="0034352D" w:rsidP="0051316C">
      <w:pPr>
        <w:autoSpaceDE w:val="0"/>
        <w:autoSpaceDN w:val="0"/>
        <w:adjustRightInd w:val="0"/>
        <w:jc w:val="both"/>
        <w:rPr>
          <w:rFonts w:ascii="Arial" w:hAnsi="Arial" w:cs="Arial"/>
          <w:sz w:val="22"/>
          <w:szCs w:val="22"/>
        </w:rPr>
      </w:pPr>
      <w:r w:rsidRPr="0051316C">
        <w:rPr>
          <w:rFonts w:ascii="Arial" w:hAnsi="Arial" w:cs="Arial"/>
          <w:sz w:val="22"/>
          <w:szCs w:val="22"/>
        </w:rPr>
        <w:t>A countywide continence formulary is in the final stages of development between the Continence Specialist Lead, the CCG and the Head of Community Nursing. This will standardise equipment in use, identify best value for money and reduction in unwarranted variation which will help improve practice. This is now appraised by the Trust and agreed. Delays in this moving forward are not of GHCs causing.</w:t>
      </w:r>
    </w:p>
    <w:p w:rsidR="0051316C" w:rsidRPr="0051316C" w:rsidRDefault="0051316C" w:rsidP="0051316C">
      <w:pPr>
        <w:autoSpaceDE w:val="0"/>
        <w:autoSpaceDN w:val="0"/>
        <w:adjustRightInd w:val="0"/>
        <w:jc w:val="both"/>
        <w:rPr>
          <w:rFonts w:ascii="Arial" w:hAnsi="Arial" w:cs="Arial"/>
          <w:sz w:val="22"/>
          <w:szCs w:val="22"/>
        </w:rPr>
      </w:pPr>
    </w:p>
    <w:p w:rsidR="00763F96" w:rsidRPr="0051316C" w:rsidRDefault="0034352D" w:rsidP="0051316C">
      <w:pPr>
        <w:autoSpaceDE w:val="0"/>
        <w:autoSpaceDN w:val="0"/>
        <w:adjustRightInd w:val="0"/>
        <w:jc w:val="both"/>
        <w:rPr>
          <w:rFonts w:ascii="Arial" w:hAnsi="Arial" w:cs="Arial"/>
          <w:sz w:val="22"/>
          <w:szCs w:val="22"/>
        </w:rPr>
      </w:pPr>
      <w:r w:rsidRPr="0051316C">
        <w:rPr>
          <w:rFonts w:ascii="Arial" w:hAnsi="Arial" w:cs="Arial"/>
          <w:sz w:val="22"/>
          <w:szCs w:val="22"/>
        </w:rPr>
        <w:t>Education offers for bladder and bowel assessment and care are now on ESR.</w:t>
      </w:r>
    </w:p>
    <w:p w:rsidR="0051316C" w:rsidRPr="00D9344D" w:rsidRDefault="0051316C" w:rsidP="00D9344D">
      <w:pPr>
        <w:autoSpaceDE w:val="0"/>
        <w:autoSpaceDN w:val="0"/>
        <w:adjustRightInd w:val="0"/>
        <w:ind w:left="720" w:hanging="720"/>
        <w:jc w:val="both"/>
        <w:rPr>
          <w:rFonts w:ascii="Arial" w:hAnsi="Arial" w:cs="Arial"/>
          <w:sz w:val="22"/>
          <w:szCs w:val="22"/>
        </w:rPr>
      </w:pPr>
    </w:p>
    <w:p w:rsidR="00AA57D7" w:rsidRDefault="00AA57D7" w:rsidP="00AA57D7">
      <w:pPr>
        <w:autoSpaceDE w:val="0"/>
        <w:autoSpaceDN w:val="0"/>
        <w:adjustRightInd w:val="0"/>
        <w:jc w:val="both"/>
        <w:rPr>
          <w:rFonts w:ascii="Arial" w:hAnsi="Arial" w:cs="Arial"/>
          <w:b/>
          <w:sz w:val="22"/>
          <w:szCs w:val="22"/>
        </w:rPr>
      </w:pPr>
      <w:r>
        <w:rPr>
          <w:rFonts w:ascii="Arial" w:hAnsi="Arial" w:cs="Arial"/>
          <w:b/>
          <w:sz w:val="22"/>
          <w:szCs w:val="22"/>
        </w:rPr>
        <w:t>We did not meet this target.</w:t>
      </w:r>
    </w:p>
    <w:p w:rsidR="00A343B9" w:rsidRDefault="00A343B9" w:rsidP="0051316C">
      <w:pPr>
        <w:autoSpaceDE w:val="0"/>
        <w:autoSpaceDN w:val="0"/>
        <w:adjustRightInd w:val="0"/>
        <w:jc w:val="both"/>
        <w:rPr>
          <w:rFonts w:ascii="Arial" w:hAnsi="Arial" w:cs="Arial"/>
          <w:b/>
          <w:sz w:val="22"/>
          <w:szCs w:val="22"/>
        </w:rPr>
      </w:pPr>
    </w:p>
    <w:p w:rsidR="00A343B9" w:rsidRDefault="00A343B9" w:rsidP="0051316C">
      <w:pPr>
        <w:autoSpaceDE w:val="0"/>
        <w:autoSpaceDN w:val="0"/>
        <w:adjustRightInd w:val="0"/>
        <w:jc w:val="both"/>
        <w:rPr>
          <w:rFonts w:ascii="Arial" w:hAnsi="Arial" w:cs="Arial"/>
          <w:b/>
          <w:sz w:val="22"/>
          <w:szCs w:val="22"/>
        </w:rPr>
      </w:pPr>
    </w:p>
    <w:p w:rsidR="00A343B9" w:rsidRDefault="00A343B9" w:rsidP="0051316C">
      <w:pPr>
        <w:autoSpaceDE w:val="0"/>
        <w:autoSpaceDN w:val="0"/>
        <w:adjustRightInd w:val="0"/>
        <w:jc w:val="both"/>
        <w:rPr>
          <w:rFonts w:ascii="Arial" w:hAnsi="Arial" w:cs="Arial"/>
          <w:b/>
          <w:sz w:val="22"/>
          <w:szCs w:val="22"/>
        </w:rPr>
      </w:pPr>
    </w:p>
    <w:p w:rsidR="00A343B9" w:rsidRDefault="00A343B9" w:rsidP="0051316C">
      <w:pPr>
        <w:autoSpaceDE w:val="0"/>
        <w:autoSpaceDN w:val="0"/>
        <w:adjustRightInd w:val="0"/>
        <w:jc w:val="both"/>
        <w:rPr>
          <w:rFonts w:ascii="Arial" w:hAnsi="Arial" w:cs="Arial"/>
          <w:b/>
          <w:sz w:val="22"/>
          <w:szCs w:val="22"/>
        </w:rPr>
      </w:pPr>
    </w:p>
    <w:p w:rsidR="00A343B9" w:rsidRPr="00A343B9" w:rsidRDefault="00A343B9" w:rsidP="00472B33">
      <w:pPr>
        <w:autoSpaceDE w:val="0"/>
        <w:autoSpaceDN w:val="0"/>
        <w:adjustRightInd w:val="0"/>
        <w:ind w:left="1440" w:hanging="1440"/>
        <w:rPr>
          <w:rFonts w:ascii="Arial" w:hAnsi="Arial" w:cs="Arial"/>
        </w:rPr>
      </w:pPr>
      <w:r w:rsidRPr="00A343B9">
        <w:rPr>
          <w:rFonts w:ascii="Arial" w:hAnsi="Arial" w:cs="Arial"/>
          <w:b/>
          <w:sz w:val="22"/>
          <w:szCs w:val="22"/>
        </w:rPr>
        <w:t>Target 3.8</w:t>
      </w:r>
      <w:r w:rsidRPr="00A343B9">
        <w:rPr>
          <w:rFonts w:ascii="Arial" w:hAnsi="Arial" w:cs="Arial"/>
          <w:b/>
          <w:sz w:val="22"/>
          <w:szCs w:val="22"/>
        </w:rPr>
        <w:tab/>
      </w:r>
      <w:r w:rsidRPr="00472B33">
        <w:rPr>
          <w:rFonts w:ascii="Arial" w:hAnsi="Arial" w:cs="Arial"/>
          <w:b/>
          <w:sz w:val="22"/>
          <w:szCs w:val="22"/>
        </w:rPr>
        <w:t>Continue to reduce pressure ulcers by working with the NHSI Stop the Pressure Collaborative framework.</w:t>
      </w:r>
    </w:p>
    <w:p w:rsidR="00A343B9" w:rsidRDefault="00A343B9" w:rsidP="00A343B9">
      <w:pPr>
        <w:autoSpaceDE w:val="0"/>
        <w:autoSpaceDN w:val="0"/>
        <w:adjustRightInd w:val="0"/>
        <w:ind w:left="1440" w:hanging="1440"/>
        <w:jc w:val="both"/>
        <w:rPr>
          <w:rFonts w:ascii="Arial" w:hAnsi="Arial" w:cs="Arial"/>
          <w:b/>
          <w:sz w:val="22"/>
          <w:szCs w:val="22"/>
        </w:rPr>
      </w:pPr>
    </w:p>
    <w:p w:rsidR="00472B33" w:rsidRDefault="00472B33" w:rsidP="00472B33">
      <w:pPr>
        <w:autoSpaceDE w:val="0"/>
        <w:autoSpaceDN w:val="0"/>
        <w:adjustRightInd w:val="0"/>
        <w:jc w:val="both"/>
        <w:rPr>
          <w:rFonts w:ascii="Arial" w:hAnsi="Arial" w:cs="Arial"/>
          <w:sz w:val="22"/>
          <w:szCs w:val="22"/>
        </w:rPr>
      </w:pPr>
      <w:r w:rsidRPr="00472B33">
        <w:rPr>
          <w:rFonts w:ascii="Arial" w:hAnsi="Arial" w:cs="Arial"/>
          <w:sz w:val="22"/>
          <w:szCs w:val="22"/>
        </w:rPr>
        <w:t>The prevention of pressure ulcers remains one of our top priorities with regards to patient safety. Despite great strides in the past 2 years our aim will be to continue to monitor the number and incidence of pressure ulcers and to continue to drive our reduction plans forward. Metrics for measuring performance therefore are:</w:t>
      </w:r>
    </w:p>
    <w:p w:rsidR="00472B33" w:rsidRPr="00472B33" w:rsidRDefault="00472B33" w:rsidP="00472B33">
      <w:pPr>
        <w:autoSpaceDE w:val="0"/>
        <w:autoSpaceDN w:val="0"/>
        <w:adjustRightInd w:val="0"/>
        <w:jc w:val="both"/>
        <w:rPr>
          <w:rFonts w:ascii="Arial" w:hAnsi="Arial" w:cs="Arial"/>
          <w:sz w:val="22"/>
          <w:szCs w:val="22"/>
        </w:rPr>
      </w:pPr>
    </w:p>
    <w:p w:rsidR="00763F96" w:rsidRDefault="0034352D" w:rsidP="00864F07">
      <w:pPr>
        <w:numPr>
          <w:ilvl w:val="0"/>
          <w:numId w:val="25"/>
        </w:numPr>
        <w:autoSpaceDE w:val="0"/>
        <w:autoSpaceDN w:val="0"/>
        <w:adjustRightInd w:val="0"/>
        <w:jc w:val="both"/>
        <w:rPr>
          <w:rFonts w:ascii="Arial" w:hAnsi="Arial" w:cs="Arial"/>
          <w:sz w:val="22"/>
          <w:szCs w:val="22"/>
        </w:rPr>
      </w:pPr>
      <w:r w:rsidRPr="00472B33">
        <w:rPr>
          <w:rFonts w:ascii="Arial" w:hAnsi="Arial" w:cs="Arial"/>
          <w:sz w:val="22"/>
          <w:szCs w:val="22"/>
        </w:rPr>
        <w:t>Pressure ulcers will continue to reduce across our patient facing services where our span of influence can have an impact.</w:t>
      </w:r>
    </w:p>
    <w:p w:rsidR="00472B33" w:rsidRPr="00472B33" w:rsidRDefault="00472B33" w:rsidP="00472B33">
      <w:pPr>
        <w:autoSpaceDE w:val="0"/>
        <w:autoSpaceDN w:val="0"/>
        <w:adjustRightInd w:val="0"/>
        <w:ind w:left="720"/>
        <w:jc w:val="both"/>
        <w:rPr>
          <w:rFonts w:ascii="Arial" w:hAnsi="Arial" w:cs="Arial"/>
          <w:sz w:val="22"/>
          <w:szCs w:val="22"/>
        </w:rPr>
      </w:pPr>
    </w:p>
    <w:p w:rsidR="00763F96" w:rsidRPr="00472B33" w:rsidRDefault="0034352D" w:rsidP="00864F07">
      <w:pPr>
        <w:numPr>
          <w:ilvl w:val="0"/>
          <w:numId w:val="25"/>
        </w:numPr>
        <w:autoSpaceDE w:val="0"/>
        <w:autoSpaceDN w:val="0"/>
        <w:adjustRightInd w:val="0"/>
        <w:jc w:val="both"/>
        <w:rPr>
          <w:rFonts w:ascii="Arial" w:hAnsi="Arial" w:cs="Arial"/>
          <w:sz w:val="22"/>
          <w:szCs w:val="22"/>
        </w:rPr>
      </w:pPr>
      <w:r w:rsidRPr="00472B33">
        <w:rPr>
          <w:rFonts w:ascii="Arial" w:hAnsi="Arial" w:cs="Arial"/>
          <w:sz w:val="22"/>
          <w:szCs w:val="22"/>
        </w:rPr>
        <w:t>Quality improvement methodology continues to target areas of high incidence and as a response to incident reports to understand the issues, current focus on Cotswolds, Cheltenham and Forest hospitals to showcase improvement. The PDSA cycle will report quarterly on these areas and will include a qualitative report.</w:t>
      </w:r>
    </w:p>
    <w:p w:rsidR="00472B33" w:rsidRPr="00472B33" w:rsidRDefault="00472B33" w:rsidP="00472B33">
      <w:pPr>
        <w:autoSpaceDE w:val="0"/>
        <w:autoSpaceDN w:val="0"/>
        <w:adjustRightInd w:val="0"/>
        <w:jc w:val="both"/>
        <w:rPr>
          <w:rFonts w:ascii="Arial" w:hAnsi="Arial" w:cs="Arial"/>
          <w:sz w:val="22"/>
          <w:szCs w:val="22"/>
        </w:rPr>
      </w:pPr>
      <w:r w:rsidRPr="00472B33">
        <w:rPr>
          <w:rFonts w:ascii="Arial" w:hAnsi="Arial" w:cs="Arial"/>
          <w:sz w:val="22"/>
          <w:szCs w:val="22"/>
        </w:rPr>
        <w:t> </w:t>
      </w:r>
    </w:p>
    <w:p w:rsidR="00472B33" w:rsidRPr="00472B33" w:rsidRDefault="00472B33" w:rsidP="00472B33">
      <w:pPr>
        <w:autoSpaceDE w:val="0"/>
        <w:autoSpaceDN w:val="0"/>
        <w:adjustRightInd w:val="0"/>
        <w:jc w:val="both"/>
        <w:rPr>
          <w:rFonts w:ascii="Arial" w:hAnsi="Arial" w:cs="Arial"/>
          <w:sz w:val="22"/>
          <w:szCs w:val="22"/>
        </w:rPr>
      </w:pPr>
      <w:r w:rsidRPr="00472B33">
        <w:rPr>
          <w:rFonts w:ascii="Arial" w:hAnsi="Arial" w:cs="Arial"/>
          <w:sz w:val="22"/>
          <w:szCs w:val="22"/>
        </w:rPr>
        <w:t xml:space="preserve">Plans also include working collaboratively with </w:t>
      </w:r>
      <w:r w:rsidRPr="0051316C">
        <w:rPr>
          <w:rFonts w:ascii="Arial" w:hAnsi="Arial" w:cs="Arial"/>
          <w:sz w:val="22"/>
          <w:szCs w:val="22"/>
        </w:rPr>
        <w:t>G</w:t>
      </w:r>
      <w:r>
        <w:rPr>
          <w:rFonts w:ascii="Arial" w:hAnsi="Arial" w:cs="Arial"/>
          <w:sz w:val="22"/>
          <w:szCs w:val="22"/>
        </w:rPr>
        <w:t xml:space="preserve">loucestershire </w:t>
      </w:r>
      <w:r w:rsidRPr="0051316C">
        <w:rPr>
          <w:rFonts w:ascii="Arial" w:hAnsi="Arial" w:cs="Arial"/>
          <w:sz w:val="22"/>
          <w:szCs w:val="22"/>
        </w:rPr>
        <w:t>H</w:t>
      </w:r>
      <w:r>
        <w:rPr>
          <w:rFonts w:ascii="Arial" w:hAnsi="Arial" w:cs="Arial"/>
          <w:sz w:val="22"/>
          <w:szCs w:val="22"/>
        </w:rPr>
        <w:t xml:space="preserve">ospitals NHS </w:t>
      </w:r>
      <w:r w:rsidRPr="0051316C">
        <w:rPr>
          <w:rFonts w:ascii="Arial" w:hAnsi="Arial" w:cs="Arial"/>
          <w:sz w:val="22"/>
          <w:szCs w:val="22"/>
        </w:rPr>
        <w:t>F</w:t>
      </w:r>
      <w:r>
        <w:rPr>
          <w:rFonts w:ascii="Arial" w:hAnsi="Arial" w:cs="Arial"/>
          <w:sz w:val="22"/>
          <w:szCs w:val="22"/>
        </w:rPr>
        <w:t xml:space="preserve">oundation </w:t>
      </w:r>
      <w:r w:rsidRPr="0051316C">
        <w:rPr>
          <w:rFonts w:ascii="Arial" w:hAnsi="Arial" w:cs="Arial"/>
          <w:sz w:val="22"/>
          <w:szCs w:val="22"/>
        </w:rPr>
        <w:t>T</w:t>
      </w:r>
      <w:r>
        <w:rPr>
          <w:rFonts w:ascii="Arial" w:hAnsi="Arial" w:cs="Arial"/>
          <w:sz w:val="22"/>
          <w:szCs w:val="22"/>
        </w:rPr>
        <w:t>rust</w:t>
      </w:r>
      <w:r w:rsidRPr="00472B33">
        <w:rPr>
          <w:rFonts w:ascii="Arial" w:hAnsi="Arial" w:cs="Arial"/>
          <w:sz w:val="22"/>
          <w:szCs w:val="22"/>
        </w:rPr>
        <w:t xml:space="preserve"> and / or care homes where specific incidences or themes demonstrate the potential for system wide learning. Qualitative reporting will also include case studies where pressure ulcers have been managed and healed, following the patient journey and taking in to account other factors such as nutrition and hydration.</w:t>
      </w:r>
    </w:p>
    <w:p w:rsidR="00A343B9" w:rsidRDefault="00A343B9" w:rsidP="0051316C">
      <w:pPr>
        <w:autoSpaceDE w:val="0"/>
        <w:autoSpaceDN w:val="0"/>
        <w:adjustRightInd w:val="0"/>
        <w:jc w:val="both"/>
        <w:rPr>
          <w:rFonts w:ascii="Arial" w:hAnsi="Arial" w:cs="Arial"/>
          <w:b/>
          <w:sz w:val="22"/>
          <w:szCs w:val="22"/>
        </w:rPr>
      </w:pPr>
    </w:p>
    <w:tbl>
      <w:tblPr>
        <w:tblStyle w:val="TableGrid"/>
        <w:tblW w:w="0" w:type="auto"/>
        <w:tblLook w:val="04A0" w:firstRow="1" w:lastRow="0" w:firstColumn="1" w:lastColumn="0" w:noHBand="0" w:noVBand="1"/>
      </w:tblPr>
      <w:tblGrid>
        <w:gridCol w:w="1628"/>
        <w:gridCol w:w="1628"/>
        <w:gridCol w:w="1628"/>
        <w:gridCol w:w="1628"/>
        <w:gridCol w:w="1628"/>
        <w:gridCol w:w="1629"/>
      </w:tblGrid>
      <w:tr w:rsidR="00472B33" w:rsidTr="00181E31">
        <w:tc>
          <w:tcPr>
            <w:tcW w:w="3256" w:type="dxa"/>
            <w:gridSpan w:val="2"/>
            <w:shd w:val="clear" w:color="auto" w:fill="365F91" w:themeFill="accent1" w:themeFillShade="BF"/>
          </w:tcPr>
          <w:p w:rsidR="00472B33" w:rsidRDefault="00472B33" w:rsidP="0051316C">
            <w:pPr>
              <w:autoSpaceDE w:val="0"/>
              <w:autoSpaceDN w:val="0"/>
              <w:adjustRightInd w:val="0"/>
              <w:jc w:val="both"/>
              <w:rPr>
                <w:rFonts w:ascii="Arial" w:hAnsi="Arial" w:cs="Arial"/>
                <w:b/>
                <w:sz w:val="22"/>
                <w:szCs w:val="22"/>
              </w:rPr>
            </w:pPr>
            <w:r w:rsidRPr="00472B33">
              <w:rPr>
                <w:rFonts w:ascii="Arial" w:hAnsi="Arial" w:cs="Arial"/>
                <w:b/>
                <w:color w:val="FFFFFF" w:themeColor="background1"/>
                <w:sz w:val="22"/>
                <w:szCs w:val="22"/>
              </w:rPr>
              <w:t>Pressure Ulcers</w:t>
            </w:r>
          </w:p>
        </w:tc>
        <w:tc>
          <w:tcPr>
            <w:tcW w:w="1628" w:type="dxa"/>
            <w:shd w:val="clear" w:color="auto" w:fill="365F91" w:themeFill="accent1" w:themeFillShade="BF"/>
            <w:vAlign w:val="center"/>
          </w:tcPr>
          <w:p w:rsidR="00472B33" w:rsidRPr="00D9344D" w:rsidRDefault="00472B33" w:rsidP="004F1ABE">
            <w:pPr>
              <w:autoSpaceDE w:val="0"/>
              <w:autoSpaceDN w:val="0"/>
              <w:adjustRightInd w:val="0"/>
              <w:jc w:val="center"/>
              <w:rPr>
                <w:rFonts w:ascii="Arial" w:hAnsi="Arial" w:cs="Arial"/>
                <w:b/>
                <w:color w:val="FFFFFF" w:themeColor="background1"/>
                <w:sz w:val="22"/>
                <w:szCs w:val="22"/>
              </w:rPr>
            </w:pPr>
            <w:r w:rsidRPr="00D9344D">
              <w:rPr>
                <w:rFonts w:ascii="Arial" w:hAnsi="Arial" w:cs="Arial"/>
                <w:b/>
                <w:color w:val="FFFFFF" w:themeColor="background1"/>
                <w:sz w:val="22"/>
                <w:szCs w:val="22"/>
              </w:rPr>
              <w:t>Quarter 1</w:t>
            </w:r>
          </w:p>
        </w:tc>
        <w:tc>
          <w:tcPr>
            <w:tcW w:w="1628" w:type="dxa"/>
            <w:shd w:val="clear" w:color="auto" w:fill="365F91" w:themeFill="accent1" w:themeFillShade="BF"/>
            <w:vAlign w:val="center"/>
          </w:tcPr>
          <w:p w:rsidR="00472B33" w:rsidRPr="00D9344D" w:rsidRDefault="00472B33" w:rsidP="004F1ABE">
            <w:pPr>
              <w:jc w:val="center"/>
              <w:rPr>
                <w:b/>
                <w:color w:val="FFFFFF" w:themeColor="background1"/>
              </w:rPr>
            </w:pPr>
            <w:r w:rsidRPr="00D9344D">
              <w:rPr>
                <w:rFonts w:ascii="Arial" w:hAnsi="Arial" w:cs="Arial"/>
                <w:b/>
                <w:color w:val="FFFFFF" w:themeColor="background1"/>
                <w:sz w:val="22"/>
                <w:szCs w:val="22"/>
              </w:rPr>
              <w:t>Quarter 2</w:t>
            </w:r>
          </w:p>
        </w:tc>
        <w:tc>
          <w:tcPr>
            <w:tcW w:w="1628" w:type="dxa"/>
            <w:shd w:val="clear" w:color="auto" w:fill="365F91" w:themeFill="accent1" w:themeFillShade="BF"/>
            <w:vAlign w:val="center"/>
          </w:tcPr>
          <w:p w:rsidR="00472B33" w:rsidRPr="00D9344D" w:rsidRDefault="00472B33" w:rsidP="004F1ABE">
            <w:pPr>
              <w:jc w:val="center"/>
              <w:rPr>
                <w:b/>
                <w:color w:val="FFFFFF" w:themeColor="background1"/>
              </w:rPr>
            </w:pPr>
            <w:r w:rsidRPr="00D9344D">
              <w:rPr>
                <w:rFonts w:ascii="Arial" w:hAnsi="Arial" w:cs="Arial"/>
                <w:b/>
                <w:color w:val="FFFFFF" w:themeColor="background1"/>
                <w:sz w:val="22"/>
                <w:szCs w:val="22"/>
              </w:rPr>
              <w:t>Quarter 3</w:t>
            </w:r>
          </w:p>
        </w:tc>
        <w:tc>
          <w:tcPr>
            <w:tcW w:w="1629" w:type="dxa"/>
            <w:shd w:val="clear" w:color="auto" w:fill="365F91" w:themeFill="accent1" w:themeFillShade="BF"/>
            <w:vAlign w:val="center"/>
          </w:tcPr>
          <w:p w:rsidR="00472B33" w:rsidRPr="00D9344D" w:rsidRDefault="00472B33" w:rsidP="004F1ABE">
            <w:pPr>
              <w:jc w:val="center"/>
              <w:rPr>
                <w:b/>
                <w:color w:val="FFFFFF" w:themeColor="background1"/>
              </w:rPr>
            </w:pPr>
            <w:r w:rsidRPr="00D9344D">
              <w:rPr>
                <w:rFonts w:ascii="Arial" w:hAnsi="Arial" w:cs="Arial"/>
                <w:b/>
                <w:color w:val="FFFFFF" w:themeColor="background1"/>
                <w:sz w:val="22"/>
                <w:szCs w:val="22"/>
              </w:rPr>
              <w:t>Quarter 4</w:t>
            </w:r>
          </w:p>
        </w:tc>
      </w:tr>
      <w:tr w:rsidR="00472B33" w:rsidTr="00472B33">
        <w:tc>
          <w:tcPr>
            <w:tcW w:w="1628" w:type="dxa"/>
            <w:vMerge w:val="restart"/>
          </w:tcPr>
          <w:p w:rsidR="00472B33" w:rsidRPr="00472B33" w:rsidRDefault="00472B33" w:rsidP="00472B33">
            <w:pPr>
              <w:autoSpaceDE w:val="0"/>
              <w:autoSpaceDN w:val="0"/>
              <w:adjustRightInd w:val="0"/>
              <w:rPr>
                <w:rFonts w:ascii="Arial" w:hAnsi="Arial" w:cs="Arial"/>
                <w:sz w:val="22"/>
                <w:szCs w:val="22"/>
              </w:rPr>
            </w:pPr>
            <w:r w:rsidRPr="00472B33">
              <w:rPr>
                <w:rFonts w:ascii="Arial" w:hAnsi="Arial" w:cs="Arial"/>
                <w:sz w:val="22"/>
                <w:szCs w:val="22"/>
              </w:rPr>
              <w:t>Acquired Pressure Ulcers will continue to reduce across patient facing services where our span of influence can have an impact</w:t>
            </w:r>
          </w:p>
          <w:p w:rsidR="00472B33" w:rsidRDefault="00472B33" w:rsidP="0051316C">
            <w:pPr>
              <w:autoSpaceDE w:val="0"/>
              <w:autoSpaceDN w:val="0"/>
              <w:adjustRightInd w:val="0"/>
              <w:jc w:val="both"/>
              <w:rPr>
                <w:rFonts w:ascii="Arial" w:hAnsi="Arial" w:cs="Arial"/>
                <w:b/>
                <w:sz w:val="22"/>
                <w:szCs w:val="22"/>
              </w:rPr>
            </w:pPr>
          </w:p>
        </w:tc>
        <w:tc>
          <w:tcPr>
            <w:tcW w:w="1628" w:type="dxa"/>
          </w:tcPr>
          <w:p w:rsidR="00472B33" w:rsidRPr="00472B33" w:rsidRDefault="00472B33" w:rsidP="00472B33">
            <w:pPr>
              <w:autoSpaceDE w:val="0"/>
              <w:autoSpaceDN w:val="0"/>
              <w:adjustRightInd w:val="0"/>
              <w:rPr>
                <w:rFonts w:ascii="Arial" w:hAnsi="Arial" w:cs="Arial"/>
                <w:sz w:val="18"/>
                <w:szCs w:val="18"/>
              </w:rPr>
            </w:pPr>
            <w:r w:rsidRPr="00472B33">
              <w:rPr>
                <w:rFonts w:ascii="Arial" w:hAnsi="Arial" w:cs="Arial"/>
                <w:sz w:val="18"/>
                <w:szCs w:val="18"/>
              </w:rPr>
              <w:t>Target  (Number of avoidable acquired pressure ulcers over total pressure ulcers)</w:t>
            </w:r>
          </w:p>
        </w:tc>
        <w:tc>
          <w:tcPr>
            <w:tcW w:w="1628" w:type="dxa"/>
            <w:shd w:val="clear" w:color="auto" w:fill="B8CCE4" w:themeFill="accent1" w:themeFillTint="66"/>
            <w:vAlign w:val="center"/>
          </w:tcPr>
          <w:p w:rsidR="00472B33" w:rsidRPr="00472B33" w:rsidRDefault="00472B33">
            <w:pPr>
              <w:pStyle w:val="NormalWeb"/>
              <w:spacing w:before="0" w:beforeAutospacing="0" w:after="0" w:afterAutospacing="0"/>
              <w:jc w:val="center"/>
              <w:textAlignment w:val="center"/>
              <w:rPr>
                <w:sz w:val="20"/>
                <w:szCs w:val="20"/>
              </w:rPr>
            </w:pPr>
            <w:r w:rsidRPr="00472B33">
              <w:rPr>
                <w:b/>
                <w:bCs/>
                <w:kern w:val="24"/>
                <w:sz w:val="20"/>
                <w:szCs w:val="20"/>
              </w:rPr>
              <w:t>8%</w:t>
            </w:r>
            <w:r w:rsidRPr="00472B33">
              <w:rPr>
                <w:kern w:val="24"/>
                <w:sz w:val="20"/>
                <w:szCs w:val="20"/>
              </w:rPr>
              <w:t xml:space="preserve"> </w:t>
            </w:r>
            <w:r w:rsidRPr="00472B33">
              <w:rPr>
                <w:kern w:val="24"/>
                <w:sz w:val="20"/>
                <w:szCs w:val="20"/>
              </w:rPr>
              <w:br/>
              <w:t xml:space="preserve">(2018-19  Q4 baseline 8.9%) </w:t>
            </w:r>
          </w:p>
        </w:tc>
        <w:tc>
          <w:tcPr>
            <w:tcW w:w="1628" w:type="dxa"/>
            <w:shd w:val="clear" w:color="auto" w:fill="B8CCE4" w:themeFill="accent1" w:themeFillTint="66"/>
            <w:vAlign w:val="center"/>
          </w:tcPr>
          <w:p w:rsidR="00472B33" w:rsidRPr="00472B33" w:rsidRDefault="00472B33">
            <w:pPr>
              <w:pStyle w:val="NormalWeb"/>
              <w:spacing w:before="0" w:beforeAutospacing="0" w:after="0" w:afterAutospacing="0"/>
              <w:jc w:val="center"/>
              <w:textAlignment w:val="center"/>
              <w:rPr>
                <w:sz w:val="20"/>
                <w:szCs w:val="20"/>
              </w:rPr>
            </w:pPr>
            <w:r w:rsidRPr="00472B33">
              <w:rPr>
                <w:b/>
                <w:bCs/>
                <w:kern w:val="24"/>
                <w:sz w:val="20"/>
                <w:szCs w:val="20"/>
              </w:rPr>
              <w:t>7%</w:t>
            </w:r>
          </w:p>
        </w:tc>
        <w:tc>
          <w:tcPr>
            <w:tcW w:w="1628" w:type="dxa"/>
            <w:shd w:val="clear" w:color="auto" w:fill="B8CCE4" w:themeFill="accent1" w:themeFillTint="66"/>
            <w:vAlign w:val="center"/>
          </w:tcPr>
          <w:p w:rsidR="00472B33" w:rsidRPr="00472B33" w:rsidRDefault="00472B33">
            <w:pPr>
              <w:pStyle w:val="NormalWeb"/>
              <w:spacing w:before="0" w:beforeAutospacing="0" w:after="0" w:afterAutospacing="0"/>
              <w:jc w:val="center"/>
              <w:textAlignment w:val="center"/>
              <w:rPr>
                <w:sz w:val="20"/>
                <w:szCs w:val="20"/>
              </w:rPr>
            </w:pPr>
            <w:r w:rsidRPr="00472B33">
              <w:rPr>
                <w:b/>
                <w:bCs/>
                <w:kern w:val="24"/>
                <w:sz w:val="20"/>
                <w:szCs w:val="20"/>
              </w:rPr>
              <w:t>6%</w:t>
            </w:r>
          </w:p>
        </w:tc>
        <w:tc>
          <w:tcPr>
            <w:tcW w:w="1629" w:type="dxa"/>
            <w:shd w:val="clear" w:color="auto" w:fill="B8CCE4" w:themeFill="accent1" w:themeFillTint="66"/>
            <w:vAlign w:val="center"/>
          </w:tcPr>
          <w:p w:rsidR="00472B33" w:rsidRPr="00472B33" w:rsidRDefault="00472B33">
            <w:pPr>
              <w:pStyle w:val="NormalWeb"/>
              <w:spacing w:before="0" w:beforeAutospacing="0" w:after="0" w:afterAutospacing="0"/>
              <w:jc w:val="center"/>
              <w:textAlignment w:val="center"/>
              <w:rPr>
                <w:sz w:val="20"/>
                <w:szCs w:val="20"/>
              </w:rPr>
            </w:pPr>
            <w:r w:rsidRPr="00472B33">
              <w:rPr>
                <w:b/>
                <w:bCs/>
                <w:kern w:val="24"/>
                <w:sz w:val="20"/>
                <w:szCs w:val="20"/>
              </w:rPr>
              <w:t>5%</w:t>
            </w:r>
          </w:p>
        </w:tc>
      </w:tr>
      <w:tr w:rsidR="00AA57D7" w:rsidTr="00AA57D7">
        <w:tc>
          <w:tcPr>
            <w:tcW w:w="1628" w:type="dxa"/>
            <w:vMerge/>
          </w:tcPr>
          <w:p w:rsidR="00AA57D7" w:rsidRDefault="00AA57D7" w:rsidP="0051316C">
            <w:pPr>
              <w:autoSpaceDE w:val="0"/>
              <w:autoSpaceDN w:val="0"/>
              <w:adjustRightInd w:val="0"/>
              <w:jc w:val="both"/>
              <w:rPr>
                <w:rFonts w:ascii="Arial" w:hAnsi="Arial" w:cs="Arial"/>
                <w:b/>
                <w:sz w:val="22"/>
                <w:szCs w:val="22"/>
              </w:rPr>
            </w:pPr>
          </w:p>
        </w:tc>
        <w:tc>
          <w:tcPr>
            <w:tcW w:w="1628" w:type="dxa"/>
            <w:vAlign w:val="center"/>
          </w:tcPr>
          <w:p w:rsidR="00AA57D7" w:rsidRDefault="00AA57D7">
            <w:pPr>
              <w:pStyle w:val="NormalWeb"/>
              <w:spacing w:before="0" w:beforeAutospacing="0" w:after="0" w:afterAutospacing="0" w:line="219" w:lineRule="atLeast"/>
              <w:textAlignment w:val="center"/>
              <w:rPr>
                <w:kern w:val="24"/>
                <w:sz w:val="18"/>
                <w:szCs w:val="18"/>
              </w:rPr>
            </w:pPr>
          </w:p>
          <w:p w:rsidR="00AA57D7" w:rsidRDefault="00AA57D7">
            <w:pPr>
              <w:pStyle w:val="NormalWeb"/>
              <w:spacing w:before="0" w:beforeAutospacing="0" w:after="0" w:afterAutospacing="0" w:line="219" w:lineRule="atLeast"/>
              <w:textAlignment w:val="center"/>
              <w:rPr>
                <w:kern w:val="24"/>
                <w:sz w:val="18"/>
                <w:szCs w:val="18"/>
              </w:rPr>
            </w:pPr>
            <w:r w:rsidRPr="00472B33">
              <w:rPr>
                <w:kern w:val="24"/>
                <w:sz w:val="18"/>
                <w:szCs w:val="18"/>
              </w:rPr>
              <w:t>Actual</w:t>
            </w:r>
          </w:p>
          <w:p w:rsidR="00AA57D7" w:rsidRDefault="00AA57D7">
            <w:pPr>
              <w:pStyle w:val="NormalWeb"/>
              <w:spacing w:before="0" w:beforeAutospacing="0" w:after="0" w:afterAutospacing="0" w:line="219" w:lineRule="atLeast"/>
              <w:textAlignment w:val="center"/>
              <w:rPr>
                <w:sz w:val="18"/>
                <w:szCs w:val="18"/>
              </w:rPr>
            </w:pPr>
          </w:p>
          <w:p w:rsidR="00AA57D7" w:rsidRPr="00472B33" w:rsidRDefault="00AA57D7">
            <w:pPr>
              <w:pStyle w:val="NormalWeb"/>
              <w:spacing w:before="0" w:beforeAutospacing="0" w:after="0" w:afterAutospacing="0" w:line="219" w:lineRule="atLeast"/>
              <w:textAlignment w:val="center"/>
              <w:rPr>
                <w:sz w:val="18"/>
                <w:szCs w:val="18"/>
              </w:rPr>
            </w:pPr>
          </w:p>
        </w:tc>
        <w:tc>
          <w:tcPr>
            <w:tcW w:w="1628" w:type="dxa"/>
            <w:shd w:val="clear" w:color="auto" w:fill="FFC000"/>
            <w:vAlign w:val="center"/>
          </w:tcPr>
          <w:p w:rsidR="00AA57D7" w:rsidRPr="00472B33" w:rsidRDefault="00AA57D7">
            <w:pPr>
              <w:pStyle w:val="NormalWeb"/>
              <w:spacing w:before="0" w:beforeAutospacing="0" w:after="0" w:afterAutospacing="0" w:line="219" w:lineRule="atLeast"/>
              <w:jc w:val="center"/>
              <w:textAlignment w:val="center"/>
              <w:rPr>
                <w:sz w:val="20"/>
                <w:szCs w:val="20"/>
              </w:rPr>
            </w:pPr>
            <w:r w:rsidRPr="00472B33">
              <w:rPr>
                <w:kern w:val="24"/>
                <w:sz w:val="20"/>
                <w:szCs w:val="20"/>
              </w:rPr>
              <w:t>8.6%</w:t>
            </w:r>
          </w:p>
        </w:tc>
        <w:tc>
          <w:tcPr>
            <w:tcW w:w="1628" w:type="dxa"/>
            <w:shd w:val="clear" w:color="auto" w:fill="92D050"/>
            <w:vAlign w:val="center"/>
          </w:tcPr>
          <w:p w:rsidR="00AA57D7" w:rsidRPr="00472B33" w:rsidRDefault="00AA57D7">
            <w:pPr>
              <w:pStyle w:val="NormalWeb"/>
              <w:spacing w:before="0" w:beforeAutospacing="0" w:after="0" w:afterAutospacing="0" w:line="219" w:lineRule="atLeast"/>
              <w:jc w:val="center"/>
              <w:textAlignment w:val="center"/>
              <w:rPr>
                <w:sz w:val="20"/>
                <w:szCs w:val="20"/>
              </w:rPr>
            </w:pPr>
            <w:r w:rsidRPr="00472B33">
              <w:rPr>
                <w:kern w:val="24"/>
                <w:sz w:val="20"/>
                <w:szCs w:val="20"/>
              </w:rPr>
              <w:t>6.6%</w:t>
            </w:r>
          </w:p>
        </w:tc>
        <w:tc>
          <w:tcPr>
            <w:tcW w:w="1628" w:type="dxa"/>
            <w:shd w:val="clear" w:color="auto" w:fill="92D050"/>
            <w:vAlign w:val="center"/>
          </w:tcPr>
          <w:p w:rsidR="00AA57D7" w:rsidRPr="00472B33" w:rsidRDefault="00AA57D7">
            <w:pPr>
              <w:pStyle w:val="NormalWeb"/>
              <w:spacing w:before="0" w:beforeAutospacing="0" w:after="0" w:afterAutospacing="0" w:line="219" w:lineRule="atLeast"/>
              <w:jc w:val="center"/>
              <w:textAlignment w:val="center"/>
              <w:rPr>
                <w:sz w:val="20"/>
                <w:szCs w:val="20"/>
              </w:rPr>
            </w:pPr>
            <w:r w:rsidRPr="00472B33">
              <w:rPr>
                <w:kern w:val="24"/>
                <w:sz w:val="20"/>
                <w:szCs w:val="20"/>
              </w:rPr>
              <w:t>5.9%</w:t>
            </w:r>
          </w:p>
        </w:tc>
        <w:tc>
          <w:tcPr>
            <w:tcW w:w="1629" w:type="dxa"/>
            <w:shd w:val="clear" w:color="auto" w:fill="BFBFBF" w:themeFill="background1" w:themeFillShade="BF"/>
            <w:vAlign w:val="center"/>
          </w:tcPr>
          <w:p w:rsidR="00AA57D7" w:rsidRPr="00AA57D7" w:rsidRDefault="00AA57D7" w:rsidP="00AA57D7">
            <w:pPr>
              <w:jc w:val="center"/>
              <w:rPr>
                <w:sz w:val="20"/>
                <w:szCs w:val="20"/>
              </w:rPr>
            </w:pPr>
            <w:r w:rsidRPr="00AA57D7">
              <w:rPr>
                <w:rFonts w:ascii="Arial" w:hAnsi="Arial" w:cs="Arial"/>
                <w:bCs/>
                <w:sz w:val="20"/>
                <w:szCs w:val="20"/>
              </w:rPr>
              <w:t>Audit Suspended due to Covid-19</w:t>
            </w:r>
          </w:p>
        </w:tc>
      </w:tr>
      <w:tr w:rsidR="00AA57D7" w:rsidTr="00AA57D7">
        <w:tc>
          <w:tcPr>
            <w:tcW w:w="1628" w:type="dxa"/>
            <w:vMerge/>
          </w:tcPr>
          <w:p w:rsidR="00AA57D7" w:rsidRDefault="00AA57D7" w:rsidP="0051316C">
            <w:pPr>
              <w:autoSpaceDE w:val="0"/>
              <w:autoSpaceDN w:val="0"/>
              <w:adjustRightInd w:val="0"/>
              <w:jc w:val="both"/>
              <w:rPr>
                <w:rFonts w:ascii="Arial" w:hAnsi="Arial" w:cs="Arial"/>
                <w:b/>
                <w:sz w:val="22"/>
                <w:szCs w:val="22"/>
              </w:rPr>
            </w:pPr>
          </w:p>
        </w:tc>
        <w:tc>
          <w:tcPr>
            <w:tcW w:w="1628" w:type="dxa"/>
            <w:vAlign w:val="center"/>
          </w:tcPr>
          <w:p w:rsidR="00AA57D7" w:rsidRPr="00472B33" w:rsidRDefault="00AA57D7">
            <w:pPr>
              <w:pStyle w:val="NormalWeb"/>
              <w:spacing w:before="0" w:beforeAutospacing="0" w:after="0" w:afterAutospacing="0" w:line="219" w:lineRule="atLeast"/>
              <w:textAlignment w:val="center"/>
              <w:rPr>
                <w:sz w:val="18"/>
                <w:szCs w:val="18"/>
              </w:rPr>
            </w:pPr>
            <w:r w:rsidRPr="00472B33">
              <w:rPr>
                <w:kern w:val="24"/>
                <w:sz w:val="18"/>
                <w:szCs w:val="18"/>
              </w:rPr>
              <w:t>Number of acquired and avoidable pressure ulcers</w:t>
            </w:r>
          </w:p>
        </w:tc>
        <w:tc>
          <w:tcPr>
            <w:tcW w:w="1628" w:type="dxa"/>
            <w:vAlign w:val="center"/>
          </w:tcPr>
          <w:p w:rsidR="00AA57D7" w:rsidRPr="00472B33" w:rsidRDefault="00AA57D7">
            <w:pPr>
              <w:pStyle w:val="NormalWeb"/>
              <w:spacing w:before="0" w:beforeAutospacing="0" w:after="0" w:afterAutospacing="0" w:line="219" w:lineRule="atLeast"/>
              <w:jc w:val="center"/>
              <w:textAlignment w:val="center"/>
              <w:rPr>
                <w:sz w:val="20"/>
                <w:szCs w:val="20"/>
              </w:rPr>
            </w:pPr>
            <w:r w:rsidRPr="00472B33">
              <w:rPr>
                <w:kern w:val="24"/>
                <w:sz w:val="20"/>
                <w:szCs w:val="20"/>
              </w:rPr>
              <w:t>37</w:t>
            </w:r>
          </w:p>
        </w:tc>
        <w:tc>
          <w:tcPr>
            <w:tcW w:w="1628" w:type="dxa"/>
            <w:vAlign w:val="center"/>
          </w:tcPr>
          <w:p w:rsidR="00AA57D7" w:rsidRPr="00472B33" w:rsidRDefault="00AA57D7">
            <w:pPr>
              <w:pStyle w:val="NormalWeb"/>
              <w:spacing w:before="0" w:beforeAutospacing="0" w:after="0" w:afterAutospacing="0" w:line="219" w:lineRule="atLeast"/>
              <w:jc w:val="center"/>
              <w:textAlignment w:val="center"/>
              <w:rPr>
                <w:sz w:val="20"/>
                <w:szCs w:val="20"/>
              </w:rPr>
            </w:pPr>
            <w:r w:rsidRPr="00472B33">
              <w:rPr>
                <w:kern w:val="24"/>
                <w:sz w:val="20"/>
                <w:szCs w:val="20"/>
              </w:rPr>
              <w:t>24</w:t>
            </w:r>
          </w:p>
        </w:tc>
        <w:tc>
          <w:tcPr>
            <w:tcW w:w="1628" w:type="dxa"/>
            <w:vAlign w:val="center"/>
          </w:tcPr>
          <w:p w:rsidR="00AA57D7" w:rsidRPr="00472B33" w:rsidRDefault="00AA57D7">
            <w:pPr>
              <w:pStyle w:val="NormalWeb"/>
              <w:spacing w:before="0" w:beforeAutospacing="0" w:after="0" w:afterAutospacing="0" w:line="219" w:lineRule="atLeast"/>
              <w:jc w:val="center"/>
              <w:textAlignment w:val="center"/>
              <w:rPr>
                <w:sz w:val="20"/>
                <w:szCs w:val="20"/>
              </w:rPr>
            </w:pPr>
            <w:r w:rsidRPr="00472B33">
              <w:rPr>
                <w:kern w:val="24"/>
                <w:sz w:val="20"/>
                <w:szCs w:val="20"/>
              </w:rPr>
              <w:t>24</w:t>
            </w:r>
          </w:p>
        </w:tc>
        <w:tc>
          <w:tcPr>
            <w:tcW w:w="1629" w:type="dxa"/>
            <w:shd w:val="clear" w:color="auto" w:fill="BFBFBF" w:themeFill="background1" w:themeFillShade="BF"/>
            <w:vAlign w:val="center"/>
          </w:tcPr>
          <w:p w:rsidR="00AA57D7" w:rsidRPr="00AA57D7" w:rsidRDefault="00AA57D7" w:rsidP="00AA57D7">
            <w:pPr>
              <w:jc w:val="center"/>
              <w:rPr>
                <w:sz w:val="20"/>
                <w:szCs w:val="20"/>
              </w:rPr>
            </w:pPr>
            <w:r w:rsidRPr="00AA57D7">
              <w:rPr>
                <w:rFonts w:ascii="Arial" w:hAnsi="Arial" w:cs="Arial"/>
                <w:bCs/>
                <w:sz w:val="20"/>
                <w:szCs w:val="20"/>
              </w:rPr>
              <w:t>Audit Suspended due to Covid-19</w:t>
            </w:r>
          </w:p>
        </w:tc>
      </w:tr>
      <w:tr w:rsidR="00AA57D7" w:rsidTr="00AA57D7">
        <w:tc>
          <w:tcPr>
            <w:tcW w:w="1628" w:type="dxa"/>
            <w:vMerge/>
          </w:tcPr>
          <w:p w:rsidR="00AA57D7" w:rsidRDefault="00AA57D7" w:rsidP="0051316C">
            <w:pPr>
              <w:autoSpaceDE w:val="0"/>
              <w:autoSpaceDN w:val="0"/>
              <w:adjustRightInd w:val="0"/>
              <w:jc w:val="both"/>
              <w:rPr>
                <w:rFonts w:ascii="Arial" w:hAnsi="Arial" w:cs="Arial"/>
                <w:b/>
                <w:sz w:val="22"/>
                <w:szCs w:val="22"/>
              </w:rPr>
            </w:pPr>
          </w:p>
        </w:tc>
        <w:tc>
          <w:tcPr>
            <w:tcW w:w="1628" w:type="dxa"/>
            <w:vAlign w:val="center"/>
          </w:tcPr>
          <w:p w:rsidR="00AA57D7" w:rsidRDefault="00AA57D7">
            <w:pPr>
              <w:pStyle w:val="NormalWeb"/>
              <w:spacing w:before="0" w:beforeAutospacing="0" w:after="0" w:afterAutospacing="0" w:line="219" w:lineRule="atLeast"/>
              <w:textAlignment w:val="center"/>
              <w:rPr>
                <w:kern w:val="24"/>
                <w:sz w:val="18"/>
                <w:szCs w:val="18"/>
              </w:rPr>
            </w:pPr>
            <w:r w:rsidRPr="00472B33">
              <w:rPr>
                <w:kern w:val="24"/>
                <w:sz w:val="18"/>
                <w:szCs w:val="18"/>
              </w:rPr>
              <w:t>Total number of pressure ulcers in audit</w:t>
            </w:r>
          </w:p>
          <w:p w:rsidR="00AA57D7" w:rsidRPr="00472B33" w:rsidRDefault="00AA57D7">
            <w:pPr>
              <w:pStyle w:val="NormalWeb"/>
              <w:spacing w:before="0" w:beforeAutospacing="0" w:after="0" w:afterAutospacing="0" w:line="219" w:lineRule="atLeast"/>
              <w:textAlignment w:val="center"/>
              <w:rPr>
                <w:sz w:val="18"/>
                <w:szCs w:val="18"/>
              </w:rPr>
            </w:pPr>
          </w:p>
        </w:tc>
        <w:tc>
          <w:tcPr>
            <w:tcW w:w="1628" w:type="dxa"/>
            <w:vAlign w:val="center"/>
          </w:tcPr>
          <w:p w:rsidR="00AA57D7" w:rsidRPr="00472B33" w:rsidRDefault="00AA57D7">
            <w:pPr>
              <w:pStyle w:val="NormalWeb"/>
              <w:spacing w:before="0" w:beforeAutospacing="0" w:after="0" w:afterAutospacing="0" w:line="219" w:lineRule="atLeast"/>
              <w:jc w:val="center"/>
              <w:textAlignment w:val="center"/>
              <w:rPr>
                <w:sz w:val="20"/>
                <w:szCs w:val="20"/>
              </w:rPr>
            </w:pPr>
            <w:r w:rsidRPr="00472B33">
              <w:rPr>
                <w:kern w:val="24"/>
                <w:sz w:val="20"/>
                <w:szCs w:val="20"/>
              </w:rPr>
              <w:t>430</w:t>
            </w:r>
          </w:p>
        </w:tc>
        <w:tc>
          <w:tcPr>
            <w:tcW w:w="1628" w:type="dxa"/>
            <w:vAlign w:val="center"/>
          </w:tcPr>
          <w:p w:rsidR="00AA57D7" w:rsidRPr="00472B33" w:rsidRDefault="00AA57D7">
            <w:pPr>
              <w:pStyle w:val="NormalWeb"/>
              <w:spacing w:before="0" w:beforeAutospacing="0" w:after="0" w:afterAutospacing="0" w:line="219" w:lineRule="atLeast"/>
              <w:jc w:val="center"/>
              <w:textAlignment w:val="center"/>
              <w:rPr>
                <w:sz w:val="20"/>
                <w:szCs w:val="20"/>
              </w:rPr>
            </w:pPr>
            <w:r w:rsidRPr="00472B33">
              <w:rPr>
                <w:kern w:val="24"/>
                <w:sz w:val="20"/>
                <w:szCs w:val="20"/>
              </w:rPr>
              <w:t>365</w:t>
            </w:r>
          </w:p>
        </w:tc>
        <w:tc>
          <w:tcPr>
            <w:tcW w:w="1628" w:type="dxa"/>
            <w:vAlign w:val="center"/>
          </w:tcPr>
          <w:p w:rsidR="00AA57D7" w:rsidRPr="00472B33" w:rsidRDefault="00AA57D7">
            <w:pPr>
              <w:pStyle w:val="NormalWeb"/>
              <w:spacing w:before="0" w:beforeAutospacing="0" w:after="0" w:afterAutospacing="0" w:line="219" w:lineRule="atLeast"/>
              <w:jc w:val="center"/>
              <w:textAlignment w:val="center"/>
              <w:rPr>
                <w:sz w:val="20"/>
                <w:szCs w:val="20"/>
              </w:rPr>
            </w:pPr>
            <w:r w:rsidRPr="00472B33">
              <w:rPr>
                <w:kern w:val="24"/>
                <w:sz w:val="20"/>
                <w:szCs w:val="20"/>
              </w:rPr>
              <w:t>409</w:t>
            </w:r>
          </w:p>
        </w:tc>
        <w:tc>
          <w:tcPr>
            <w:tcW w:w="1629" w:type="dxa"/>
            <w:shd w:val="clear" w:color="auto" w:fill="BFBFBF" w:themeFill="background1" w:themeFillShade="BF"/>
            <w:vAlign w:val="center"/>
          </w:tcPr>
          <w:p w:rsidR="00AA57D7" w:rsidRPr="00AA57D7" w:rsidRDefault="00AA57D7" w:rsidP="00AA57D7">
            <w:pPr>
              <w:jc w:val="center"/>
              <w:rPr>
                <w:sz w:val="20"/>
                <w:szCs w:val="20"/>
              </w:rPr>
            </w:pPr>
            <w:r w:rsidRPr="00AA57D7">
              <w:rPr>
                <w:rFonts w:ascii="Arial" w:hAnsi="Arial" w:cs="Arial"/>
                <w:bCs/>
                <w:sz w:val="20"/>
                <w:szCs w:val="20"/>
              </w:rPr>
              <w:t>Audit Suspended due to Covid-19</w:t>
            </w:r>
          </w:p>
        </w:tc>
      </w:tr>
    </w:tbl>
    <w:p w:rsidR="00472B33" w:rsidRDefault="00472B33" w:rsidP="0051316C">
      <w:pPr>
        <w:autoSpaceDE w:val="0"/>
        <w:autoSpaceDN w:val="0"/>
        <w:adjustRightInd w:val="0"/>
        <w:jc w:val="both"/>
        <w:rPr>
          <w:rFonts w:ascii="Arial" w:hAnsi="Arial" w:cs="Arial"/>
          <w:b/>
          <w:sz w:val="22"/>
          <w:szCs w:val="22"/>
        </w:rPr>
      </w:pPr>
    </w:p>
    <w:p w:rsidR="00763F96" w:rsidRDefault="0034352D" w:rsidP="00472B33">
      <w:pPr>
        <w:autoSpaceDE w:val="0"/>
        <w:autoSpaceDN w:val="0"/>
        <w:adjustRightInd w:val="0"/>
        <w:jc w:val="both"/>
        <w:rPr>
          <w:rFonts w:ascii="Arial" w:hAnsi="Arial" w:cs="Arial"/>
          <w:sz w:val="22"/>
          <w:szCs w:val="22"/>
        </w:rPr>
      </w:pPr>
      <w:r w:rsidRPr="00472B33">
        <w:rPr>
          <w:rFonts w:ascii="Arial" w:hAnsi="Arial" w:cs="Arial"/>
          <w:sz w:val="22"/>
          <w:szCs w:val="22"/>
        </w:rPr>
        <w:t>The quarterly metrics taken from Datix reports continue to evidence that clinicians are reporting and recognising skin integrity damage at earlier stages in patient’s care journey. This is reflected in increased category 1 &amp; 2 Pressure Ulcers and reduced occurrence of avoidable categories 3 &amp; 4. This suggests that the posture and risk management approach to education is improving patient safety.</w:t>
      </w:r>
    </w:p>
    <w:p w:rsidR="00472B33" w:rsidRPr="00472B33" w:rsidRDefault="00472B33" w:rsidP="00472B33">
      <w:pPr>
        <w:autoSpaceDE w:val="0"/>
        <w:autoSpaceDN w:val="0"/>
        <w:adjustRightInd w:val="0"/>
        <w:jc w:val="both"/>
        <w:rPr>
          <w:rFonts w:ascii="Arial" w:hAnsi="Arial" w:cs="Arial"/>
          <w:sz w:val="22"/>
          <w:szCs w:val="22"/>
        </w:rPr>
      </w:pPr>
    </w:p>
    <w:p w:rsidR="00763F96" w:rsidRDefault="0034352D" w:rsidP="00472B33">
      <w:pPr>
        <w:autoSpaceDE w:val="0"/>
        <w:autoSpaceDN w:val="0"/>
        <w:adjustRightInd w:val="0"/>
        <w:jc w:val="both"/>
        <w:rPr>
          <w:rFonts w:ascii="Arial" w:hAnsi="Arial" w:cs="Arial"/>
          <w:sz w:val="22"/>
          <w:szCs w:val="22"/>
        </w:rPr>
      </w:pPr>
      <w:r w:rsidRPr="00472B33">
        <w:rPr>
          <w:rFonts w:ascii="Arial" w:hAnsi="Arial" w:cs="Arial"/>
          <w:sz w:val="22"/>
          <w:szCs w:val="22"/>
        </w:rPr>
        <w:t>Monthly deep dive review into all reported category 3 &amp; 4 ulcers commenced in November.</w:t>
      </w:r>
    </w:p>
    <w:p w:rsidR="00472B33" w:rsidRPr="00472B33" w:rsidRDefault="00472B33" w:rsidP="00472B33">
      <w:pPr>
        <w:autoSpaceDE w:val="0"/>
        <w:autoSpaceDN w:val="0"/>
        <w:adjustRightInd w:val="0"/>
        <w:jc w:val="both"/>
        <w:rPr>
          <w:rFonts w:ascii="Arial" w:hAnsi="Arial" w:cs="Arial"/>
          <w:sz w:val="22"/>
          <w:szCs w:val="22"/>
        </w:rPr>
      </w:pPr>
    </w:p>
    <w:p w:rsidR="00763F96" w:rsidRDefault="0034352D" w:rsidP="00472B33">
      <w:pPr>
        <w:autoSpaceDE w:val="0"/>
        <w:autoSpaceDN w:val="0"/>
        <w:adjustRightInd w:val="0"/>
        <w:jc w:val="both"/>
        <w:rPr>
          <w:rFonts w:ascii="Arial" w:hAnsi="Arial" w:cs="Arial"/>
          <w:sz w:val="22"/>
          <w:szCs w:val="22"/>
        </w:rPr>
      </w:pPr>
      <w:r w:rsidRPr="00472B33">
        <w:rPr>
          <w:rFonts w:ascii="Arial" w:hAnsi="Arial" w:cs="Arial"/>
          <w:sz w:val="22"/>
          <w:szCs w:val="22"/>
        </w:rPr>
        <w:t>Deep dive into the pressure ulcers for Qtr. 3 that are recorded as developed or worsened under our care and categorised as unavoidable will be reviewed for themes and reported to the Quality committee in February/March</w:t>
      </w:r>
    </w:p>
    <w:p w:rsidR="00472B33" w:rsidRPr="00472B33" w:rsidRDefault="00472B33" w:rsidP="00472B33">
      <w:pPr>
        <w:autoSpaceDE w:val="0"/>
        <w:autoSpaceDN w:val="0"/>
        <w:adjustRightInd w:val="0"/>
        <w:jc w:val="both"/>
        <w:rPr>
          <w:rFonts w:ascii="Arial" w:hAnsi="Arial" w:cs="Arial"/>
          <w:sz w:val="22"/>
          <w:szCs w:val="22"/>
        </w:rPr>
      </w:pPr>
    </w:p>
    <w:p w:rsidR="00763F96" w:rsidRDefault="0034352D" w:rsidP="00472B33">
      <w:pPr>
        <w:autoSpaceDE w:val="0"/>
        <w:autoSpaceDN w:val="0"/>
        <w:adjustRightInd w:val="0"/>
        <w:jc w:val="both"/>
        <w:rPr>
          <w:rFonts w:ascii="Arial" w:hAnsi="Arial" w:cs="Arial"/>
          <w:sz w:val="22"/>
          <w:szCs w:val="22"/>
        </w:rPr>
      </w:pPr>
      <w:r w:rsidRPr="00472B33">
        <w:rPr>
          <w:rFonts w:ascii="Arial" w:hAnsi="Arial" w:cs="Arial"/>
          <w:sz w:val="22"/>
          <w:szCs w:val="22"/>
        </w:rPr>
        <w:t xml:space="preserve">Community Hospitals have completed their quality improvement PDSA cycle across the Forest Community Hospitals and this has rolled out to Tewkesbury and Cirencester hospitals. </w:t>
      </w:r>
    </w:p>
    <w:p w:rsidR="00472B33" w:rsidRPr="00472B33" w:rsidRDefault="00472B33" w:rsidP="00472B33">
      <w:pPr>
        <w:autoSpaceDE w:val="0"/>
        <w:autoSpaceDN w:val="0"/>
        <w:adjustRightInd w:val="0"/>
        <w:jc w:val="both"/>
        <w:rPr>
          <w:rFonts w:ascii="Arial" w:hAnsi="Arial" w:cs="Arial"/>
          <w:sz w:val="22"/>
          <w:szCs w:val="22"/>
        </w:rPr>
      </w:pPr>
    </w:p>
    <w:p w:rsidR="00763F96" w:rsidRDefault="0034352D" w:rsidP="00472B33">
      <w:pPr>
        <w:autoSpaceDE w:val="0"/>
        <w:autoSpaceDN w:val="0"/>
        <w:adjustRightInd w:val="0"/>
        <w:jc w:val="both"/>
        <w:rPr>
          <w:rFonts w:ascii="Arial" w:hAnsi="Arial" w:cs="Arial"/>
          <w:sz w:val="22"/>
          <w:szCs w:val="22"/>
        </w:rPr>
      </w:pPr>
      <w:r w:rsidRPr="00472B33">
        <w:rPr>
          <w:rFonts w:ascii="Arial" w:hAnsi="Arial" w:cs="Arial"/>
          <w:sz w:val="22"/>
          <w:szCs w:val="22"/>
        </w:rPr>
        <w:t>North Cotswolds professional leads in Physiotherapy, Occupational Therapy and Community Nursing have completed 2 workshops focused on risk assessment and posture for AHP’s. This approach is a result of the #stopthepressure PDSA results which highlighted training to reduce avoidable harm should focus on holistic asse</w:t>
      </w:r>
      <w:r w:rsidR="00472B33">
        <w:rPr>
          <w:rFonts w:ascii="Arial" w:hAnsi="Arial" w:cs="Arial"/>
          <w:sz w:val="22"/>
          <w:szCs w:val="22"/>
        </w:rPr>
        <w:t xml:space="preserve">ssment and posture management. </w:t>
      </w:r>
      <w:r w:rsidRPr="00472B33">
        <w:rPr>
          <w:rFonts w:ascii="Arial" w:hAnsi="Arial" w:cs="Arial"/>
          <w:sz w:val="22"/>
          <w:szCs w:val="22"/>
        </w:rPr>
        <w:t>Additionally this AHP approach is underway in Cheltenham with cross locality support from North Cotswolds</w:t>
      </w:r>
    </w:p>
    <w:p w:rsidR="00472B33" w:rsidRDefault="00472B33" w:rsidP="00472B33">
      <w:pPr>
        <w:autoSpaceDE w:val="0"/>
        <w:autoSpaceDN w:val="0"/>
        <w:adjustRightInd w:val="0"/>
        <w:jc w:val="both"/>
        <w:rPr>
          <w:rFonts w:ascii="Arial" w:hAnsi="Arial" w:cs="Arial"/>
          <w:sz w:val="22"/>
          <w:szCs w:val="22"/>
        </w:rPr>
      </w:pPr>
    </w:p>
    <w:p w:rsidR="00472B33" w:rsidRPr="00472B33" w:rsidRDefault="00472B33" w:rsidP="00472B33">
      <w:pPr>
        <w:autoSpaceDE w:val="0"/>
        <w:autoSpaceDN w:val="0"/>
        <w:adjustRightInd w:val="0"/>
        <w:jc w:val="both"/>
        <w:rPr>
          <w:rFonts w:ascii="Arial" w:hAnsi="Arial" w:cs="Arial"/>
          <w:sz w:val="22"/>
          <w:szCs w:val="22"/>
        </w:rPr>
      </w:pPr>
      <w:r w:rsidRPr="00472B33">
        <w:rPr>
          <w:rFonts w:ascii="Arial" w:hAnsi="Arial" w:cs="Arial"/>
          <w:sz w:val="22"/>
          <w:szCs w:val="22"/>
        </w:rPr>
        <w:t xml:space="preserve">Compliance with published standards from NHS Improvement (July 2018) and National Reporting and Learning System (NRLS) (March 2019) have been achieved. Definitions of acquired and inherited have been updated on the Datix incident reporting system. This has completed the outstanding actions from the gap analysis report for the Quality and Performance Committee (July 2018): Pressure ulcer </w:t>
      </w:r>
      <w:r w:rsidRPr="00472B33">
        <w:rPr>
          <w:rFonts w:ascii="Arial" w:hAnsi="Arial" w:cs="Arial"/>
          <w:sz w:val="22"/>
          <w:szCs w:val="22"/>
          <w:u w:val="single"/>
        </w:rPr>
        <w:t>developed or worsened during care by this organisation</w:t>
      </w:r>
      <w:r w:rsidRPr="00472B33">
        <w:rPr>
          <w:rFonts w:ascii="Arial" w:hAnsi="Arial" w:cs="Arial"/>
          <w:sz w:val="22"/>
          <w:szCs w:val="22"/>
        </w:rPr>
        <w:t xml:space="preserve"> (previously: </w:t>
      </w:r>
      <w:r w:rsidRPr="00472B33">
        <w:rPr>
          <w:rFonts w:ascii="Arial" w:hAnsi="Arial" w:cs="Arial"/>
          <w:i/>
          <w:iCs/>
          <w:sz w:val="22"/>
          <w:szCs w:val="22"/>
          <w:u w:val="single"/>
        </w:rPr>
        <w:t>acquired</w:t>
      </w:r>
      <w:r w:rsidRPr="00472B33">
        <w:rPr>
          <w:rFonts w:ascii="Arial" w:hAnsi="Arial" w:cs="Arial"/>
          <w:sz w:val="22"/>
          <w:szCs w:val="22"/>
        </w:rPr>
        <w:t xml:space="preserve">).  Pressure ulcer </w:t>
      </w:r>
      <w:r w:rsidRPr="00472B33">
        <w:rPr>
          <w:rFonts w:ascii="Arial" w:hAnsi="Arial" w:cs="Arial"/>
          <w:sz w:val="22"/>
          <w:szCs w:val="22"/>
          <w:u w:val="single"/>
        </w:rPr>
        <w:t>present before admission to this organisation</w:t>
      </w:r>
      <w:r w:rsidRPr="00472B33">
        <w:rPr>
          <w:rFonts w:ascii="Arial" w:hAnsi="Arial" w:cs="Arial"/>
          <w:sz w:val="22"/>
          <w:szCs w:val="22"/>
        </w:rPr>
        <w:t xml:space="preserve"> (previously: </w:t>
      </w:r>
      <w:r w:rsidRPr="00472B33">
        <w:rPr>
          <w:rFonts w:ascii="Arial" w:hAnsi="Arial" w:cs="Arial"/>
          <w:i/>
          <w:iCs/>
          <w:sz w:val="22"/>
          <w:szCs w:val="22"/>
          <w:u w:val="single"/>
        </w:rPr>
        <w:t>inherited</w:t>
      </w:r>
      <w:r w:rsidRPr="00472B33">
        <w:rPr>
          <w:rFonts w:ascii="Arial" w:hAnsi="Arial" w:cs="Arial"/>
          <w:sz w:val="22"/>
          <w:szCs w:val="22"/>
        </w:rPr>
        <w:t>).</w:t>
      </w:r>
    </w:p>
    <w:p w:rsidR="00472B33" w:rsidRDefault="00472B33" w:rsidP="00472B33">
      <w:pPr>
        <w:autoSpaceDE w:val="0"/>
        <w:autoSpaceDN w:val="0"/>
        <w:adjustRightInd w:val="0"/>
        <w:jc w:val="both"/>
        <w:rPr>
          <w:rFonts w:ascii="Arial" w:hAnsi="Arial" w:cs="Arial"/>
          <w:sz w:val="22"/>
          <w:szCs w:val="22"/>
        </w:rPr>
      </w:pPr>
    </w:p>
    <w:p w:rsidR="00472B33" w:rsidRPr="00472B33" w:rsidRDefault="00472B33" w:rsidP="00472B33">
      <w:pPr>
        <w:autoSpaceDE w:val="0"/>
        <w:autoSpaceDN w:val="0"/>
        <w:adjustRightInd w:val="0"/>
        <w:jc w:val="both"/>
        <w:rPr>
          <w:rFonts w:ascii="Arial" w:hAnsi="Arial" w:cs="Arial"/>
          <w:sz w:val="22"/>
          <w:szCs w:val="22"/>
        </w:rPr>
      </w:pPr>
      <w:r w:rsidRPr="00472B33">
        <w:rPr>
          <w:rFonts w:ascii="Arial" w:hAnsi="Arial" w:cs="Arial"/>
          <w:b/>
          <w:bCs/>
          <w:sz w:val="22"/>
          <w:szCs w:val="22"/>
        </w:rPr>
        <w:t xml:space="preserve">Benchmarking: </w:t>
      </w:r>
      <w:r w:rsidRPr="00472B33">
        <w:rPr>
          <w:rFonts w:ascii="Arial" w:hAnsi="Arial" w:cs="Arial"/>
          <w:sz w:val="22"/>
          <w:szCs w:val="22"/>
        </w:rPr>
        <w:t>In the ‘Rate of new grade 2,3,4 avoidable pressure ulcers acquired in a Community Hospital setting per 1,000 occupied bed days’ the Trust submitted a figure of 0.89 in November. The benchmarking figure is 1.01 for Community Hospital settings.</w:t>
      </w:r>
    </w:p>
    <w:p w:rsidR="00472B33" w:rsidRPr="00472B33" w:rsidRDefault="00472B33" w:rsidP="00472B33">
      <w:pPr>
        <w:autoSpaceDE w:val="0"/>
        <w:autoSpaceDN w:val="0"/>
        <w:adjustRightInd w:val="0"/>
        <w:jc w:val="both"/>
        <w:rPr>
          <w:rFonts w:ascii="Arial" w:hAnsi="Arial" w:cs="Arial"/>
          <w:sz w:val="22"/>
          <w:szCs w:val="22"/>
        </w:rPr>
      </w:pPr>
    </w:p>
    <w:p w:rsidR="005C381F" w:rsidRDefault="005C381F" w:rsidP="005C381F">
      <w:pPr>
        <w:rPr>
          <w:rFonts w:ascii="Arial" w:hAnsi="Arial" w:cs="Arial"/>
          <w:b/>
          <w:sz w:val="22"/>
          <w:szCs w:val="22"/>
          <w:lang w:eastAsia="en-US"/>
        </w:rPr>
      </w:pPr>
      <w:r>
        <w:rPr>
          <w:rFonts w:ascii="Arial" w:hAnsi="Arial" w:cs="Arial"/>
          <w:b/>
          <w:sz w:val="22"/>
          <w:szCs w:val="22"/>
          <w:lang w:eastAsia="en-US"/>
        </w:rPr>
        <w:t>We have met this target.</w:t>
      </w:r>
    </w:p>
    <w:p w:rsidR="00472B33" w:rsidRDefault="00472B33" w:rsidP="0051316C">
      <w:pPr>
        <w:autoSpaceDE w:val="0"/>
        <w:autoSpaceDN w:val="0"/>
        <w:adjustRightInd w:val="0"/>
        <w:jc w:val="both"/>
        <w:rPr>
          <w:rFonts w:ascii="Arial" w:hAnsi="Arial" w:cs="Arial"/>
          <w:b/>
          <w:sz w:val="22"/>
          <w:szCs w:val="22"/>
        </w:rPr>
      </w:pPr>
    </w:p>
    <w:p w:rsidR="005C381F" w:rsidRDefault="005C381F" w:rsidP="0051316C">
      <w:pPr>
        <w:autoSpaceDE w:val="0"/>
        <w:autoSpaceDN w:val="0"/>
        <w:adjustRightInd w:val="0"/>
        <w:jc w:val="both"/>
        <w:rPr>
          <w:rFonts w:ascii="Arial" w:hAnsi="Arial" w:cs="Arial"/>
          <w:b/>
          <w:sz w:val="22"/>
          <w:szCs w:val="22"/>
        </w:rPr>
      </w:pPr>
    </w:p>
    <w:p w:rsidR="005C381F" w:rsidRDefault="005C381F" w:rsidP="0051316C">
      <w:pPr>
        <w:autoSpaceDE w:val="0"/>
        <w:autoSpaceDN w:val="0"/>
        <w:adjustRightInd w:val="0"/>
        <w:jc w:val="both"/>
        <w:rPr>
          <w:rFonts w:ascii="Arial" w:hAnsi="Arial" w:cs="Arial"/>
          <w:b/>
          <w:sz w:val="22"/>
          <w:szCs w:val="22"/>
        </w:rPr>
      </w:pPr>
    </w:p>
    <w:p w:rsidR="005C381F" w:rsidRDefault="005C381F" w:rsidP="0051316C">
      <w:pPr>
        <w:autoSpaceDE w:val="0"/>
        <w:autoSpaceDN w:val="0"/>
        <w:adjustRightInd w:val="0"/>
        <w:jc w:val="both"/>
        <w:rPr>
          <w:rFonts w:ascii="Arial" w:hAnsi="Arial" w:cs="Arial"/>
          <w:b/>
          <w:sz w:val="22"/>
          <w:szCs w:val="22"/>
        </w:rPr>
      </w:pPr>
    </w:p>
    <w:p w:rsidR="00067C7B" w:rsidRDefault="00067C7B" w:rsidP="0051316C">
      <w:pPr>
        <w:autoSpaceDE w:val="0"/>
        <w:autoSpaceDN w:val="0"/>
        <w:adjustRightInd w:val="0"/>
        <w:jc w:val="both"/>
        <w:rPr>
          <w:rFonts w:ascii="Arial" w:hAnsi="Arial" w:cs="Arial"/>
          <w:b/>
          <w:sz w:val="22"/>
          <w:szCs w:val="22"/>
        </w:rPr>
      </w:pPr>
    </w:p>
    <w:p w:rsidR="00067C7B" w:rsidRPr="00067C7B" w:rsidRDefault="00067C7B" w:rsidP="00067C7B">
      <w:pPr>
        <w:autoSpaceDE w:val="0"/>
        <w:autoSpaceDN w:val="0"/>
        <w:adjustRightInd w:val="0"/>
        <w:ind w:left="1440" w:hanging="1440"/>
        <w:rPr>
          <w:rFonts w:ascii="Arial" w:hAnsi="Arial" w:cs="Arial"/>
          <w:sz w:val="22"/>
          <w:szCs w:val="22"/>
        </w:rPr>
      </w:pPr>
      <w:r w:rsidRPr="00A343B9">
        <w:rPr>
          <w:rFonts w:ascii="Arial" w:hAnsi="Arial" w:cs="Arial"/>
          <w:b/>
          <w:sz w:val="22"/>
          <w:szCs w:val="22"/>
        </w:rPr>
        <w:t>Target 3.</w:t>
      </w:r>
      <w:r w:rsidR="00211DD3">
        <w:rPr>
          <w:rFonts w:ascii="Arial" w:hAnsi="Arial" w:cs="Arial"/>
          <w:b/>
          <w:sz w:val="22"/>
          <w:szCs w:val="22"/>
        </w:rPr>
        <w:t>9</w:t>
      </w:r>
      <w:r w:rsidRPr="00A343B9">
        <w:rPr>
          <w:rFonts w:ascii="Arial" w:hAnsi="Arial" w:cs="Arial"/>
          <w:b/>
          <w:sz w:val="22"/>
          <w:szCs w:val="22"/>
        </w:rPr>
        <w:tab/>
      </w:r>
      <w:r w:rsidRPr="00067C7B">
        <w:rPr>
          <w:rFonts w:ascii="Arial" w:hAnsi="Arial" w:cs="Arial"/>
          <w:b/>
          <w:sz w:val="22"/>
          <w:szCs w:val="22"/>
        </w:rPr>
        <w:t>Continue to train and support front line colleagues to recognise and manage deteriorating patients to  ensure that they are managed quickly and effectively</w:t>
      </w:r>
      <w:r w:rsidRPr="00067C7B">
        <w:rPr>
          <w:rFonts w:ascii="Arial" w:hAnsi="Arial" w:cs="Arial"/>
          <w:sz w:val="22"/>
          <w:szCs w:val="22"/>
        </w:rPr>
        <w:t>.</w:t>
      </w:r>
    </w:p>
    <w:p w:rsidR="00067C7B" w:rsidRPr="00067C7B" w:rsidRDefault="00067C7B" w:rsidP="0051316C">
      <w:pPr>
        <w:autoSpaceDE w:val="0"/>
        <w:autoSpaceDN w:val="0"/>
        <w:adjustRightInd w:val="0"/>
        <w:jc w:val="both"/>
        <w:rPr>
          <w:rFonts w:ascii="Arial" w:hAnsi="Arial" w:cs="Arial"/>
          <w:sz w:val="22"/>
          <w:szCs w:val="22"/>
        </w:rPr>
      </w:pPr>
    </w:p>
    <w:p w:rsidR="00067C7B" w:rsidRDefault="00067C7B" w:rsidP="00067C7B">
      <w:pPr>
        <w:autoSpaceDE w:val="0"/>
        <w:autoSpaceDN w:val="0"/>
        <w:adjustRightInd w:val="0"/>
        <w:jc w:val="both"/>
        <w:rPr>
          <w:rFonts w:ascii="Arial" w:hAnsi="Arial" w:cs="Arial"/>
          <w:sz w:val="22"/>
          <w:szCs w:val="22"/>
        </w:rPr>
      </w:pPr>
      <w:r w:rsidRPr="00067C7B">
        <w:rPr>
          <w:rFonts w:ascii="Arial" w:hAnsi="Arial" w:cs="Arial"/>
          <w:sz w:val="22"/>
          <w:szCs w:val="22"/>
        </w:rPr>
        <w:t>The metrics are:</w:t>
      </w:r>
    </w:p>
    <w:p w:rsidR="00067C7B" w:rsidRPr="00067C7B" w:rsidRDefault="00067C7B" w:rsidP="00067C7B">
      <w:pPr>
        <w:autoSpaceDE w:val="0"/>
        <w:autoSpaceDN w:val="0"/>
        <w:adjustRightInd w:val="0"/>
        <w:jc w:val="both"/>
        <w:rPr>
          <w:rFonts w:ascii="Arial" w:hAnsi="Arial" w:cs="Arial"/>
          <w:sz w:val="22"/>
          <w:szCs w:val="22"/>
        </w:rPr>
      </w:pPr>
    </w:p>
    <w:p w:rsidR="00763F96" w:rsidRDefault="0034352D" w:rsidP="00864F07">
      <w:pPr>
        <w:numPr>
          <w:ilvl w:val="0"/>
          <w:numId w:val="26"/>
        </w:numPr>
        <w:autoSpaceDE w:val="0"/>
        <w:autoSpaceDN w:val="0"/>
        <w:adjustRightInd w:val="0"/>
        <w:jc w:val="both"/>
        <w:rPr>
          <w:rFonts w:ascii="Arial" w:hAnsi="Arial" w:cs="Arial"/>
          <w:sz w:val="22"/>
          <w:szCs w:val="22"/>
        </w:rPr>
      </w:pPr>
      <w:r w:rsidRPr="00067C7B">
        <w:rPr>
          <w:rFonts w:ascii="Arial" w:hAnsi="Arial" w:cs="Arial"/>
          <w:sz w:val="22"/>
          <w:szCs w:val="22"/>
        </w:rPr>
        <w:t> All patients admitted onto Trust caseloads (Community and Inpatients) will have their NEWS recorded as a baseline. This will be measured with a snapshot audit which also extracts information about deterioration, recognition of se</w:t>
      </w:r>
      <w:r w:rsidR="00067C7B">
        <w:rPr>
          <w:rFonts w:ascii="Arial" w:hAnsi="Arial" w:cs="Arial"/>
          <w:sz w:val="22"/>
          <w:szCs w:val="22"/>
        </w:rPr>
        <w:t>psis and appropriate escalation;</w:t>
      </w:r>
    </w:p>
    <w:p w:rsidR="00067C7B" w:rsidRPr="00067C7B" w:rsidRDefault="00067C7B" w:rsidP="00067C7B">
      <w:pPr>
        <w:autoSpaceDE w:val="0"/>
        <w:autoSpaceDN w:val="0"/>
        <w:adjustRightInd w:val="0"/>
        <w:ind w:left="720"/>
        <w:jc w:val="both"/>
        <w:rPr>
          <w:rFonts w:ascii="Arial" w:hAnsi="Arial" w:cs="Arial"/>
          <w:sz w:val="22"/>
          <w:szCs w:val="22"/>
        </w:rPr>
      </w:pPr>
    </w:p>
    <w:p w:rsidR="00763F96" w:rsidRPr="00067C7B" w:rsidRDefault="0034352D" w:rsidP="00864F07">
      <w:pPr>
        <w:numPr>
          <w:ilvl w:val="0"/>
          <w:numId w:val="26"/>
        </w:numPr>
        <w:autoSpaceDE w:val="0"/>
        <w:autoSpaceDN w:val="0"/>
        <w:adjustRightInd w:val="0"/>
        <w:jc w:val="both"/>
        <w:rPr>
          <w:rFonts w:ascii="Arial" w:hAnsi="Arial" w:cs="Arial"/>
          <w:sz w:val="22"/>
          <w:szCs w:val="22"/>
        </w:rPr>
      </w:pPr>
      <w:r w:rsidRPr="00067C7B">
        <w:rPr>
          <w:rFonts w:ascii="Arial" w:hAnsi="Arial" w:cs="Arial"/>
          <w:sz w:val="22"/>
          <w:szCs w:val="22"/>
        </w:rPr>
        <w:t>The qualitative data from the snapshot) audits will establish whether rapidly deteriorating patients have been identified and escalated appropriately within the service where their care is being managed (according to the Trust policy action cards).</w:t>
      </w:r>
    </w:p>
    <w:p w:rsidR="00067C7B" w:rsidRPr="00067C7B" w:rsidRDefault="00067C7B" w:rsidP="00067C7B">
      <w:pPr>
        <w:autoSpaceDE w:val="0"/>
        <w:autoSpaceDN w:val="0"/>
        <w:adjustRightInd w:val="0"/>
        <w:jc w:val="both"/>
        <w:rPr>
          <w:rFonts w:ascii="Arial" w:hAnsi="Arial" w:cs="Arial"/>
          <w:sz w:val="22"/>
          <w:szCs w:val="22"/>
        </w:rPr>
      </w:pPr>
      <w:r w:rsidRPr="00067C7B">
        <w:rPr>
          <w:rFonts w:ascii="Arial" w:hAnsi="Arial" w:cs="Arial"/>
          <w:sz w:val="22"/>
          <w:szCs w:val="22"/>
        </w:rPr>
        <w:t> </w:t>
      </w:r>
    </w:p>
    <w:p w:rsidR="00067C7B" w:rsidRPr="00067C7B" w:rsidRDefault="00067C7B" w:rsidP="00067C7B">
      <w:pPr>
        <w:autoSpaceDE w:val="0"/>
        <w:autoSpaceDN w:val="0"/>
        <w:adjustRightInd w:val="0"/>
        <w:jc w:val="both"/>
        <w:rPr>
          <w:rFonts w:ascii="Arial" w:hAnsi="Arial" w:cs="Arial"/>
          <w:sz w:val="22"/>
          <w:szCs w:val="22"/>
        </w:rPr>
      </w:pPr>
      <w:r w:rsidRPr="00067C7B">
        <w:rPr>
          <w:rFonts w:ascii="Arial" w:hAnsi="Arial" w:cs="Arial"/>
          <w:sz w:val="22"/>
          <w:szCs w:val="22"/>
        </w:rPr>
        <w:t>For some patients this will include looking to assess whether there were any challenges evident to colleagues identifying early enough that the patient was deteriorating and at risk of sepsis and to identify key issues that may be used to develop further measures for improvement. For example, this may be clinical practice such as the frequency of observations once a NEWS has raised above a certain threshold for a patient – or around ensuring the NEWS scale 2 is used is for patients who have COPD with a clinically diagnosed oxygen (O</w:t>
      </w:r>
      <w:r w:rsidRPr="00067C7B">
        <w:rPr>
          <w:rFonts w:ascii="Arial" w:hAnsi="Arial" w:cs="Arial"/>
          <w:sz w:val="22"/>
          <w:szCs w:val="22"/>
          <w:vertAlign w:val="subscript"/>
        </w:rPr>
        <w:t>2</w:t>
      </w:r>
      <w:r w:rsidRPr="00067C7B">
        <w:rPr>
          <w:rFonts w:ascii="Arial" w:hAnsi="Arial" w:cs="Arial"/>
          <w:sz w:val="22"/>
          <w:szCs w:val="22"/>
        </w:rPr>
        <w:t>) deficit and therefore need prescribed oxygen (O</w:t>
      </w:r>
      <w:r w:rsidRPr="00067C7B">
        <w:rPr>
          <w:rFonts w:ascii="Arial" w:hAnsi="Arial" w:cs="Arial"/>
          <w:sz w:val="22"/>
          <w:szCs w:val="22"/>
          <w:vertAlign w:val="subscript"/>
        </w:rPr>
        <w:t>2</w:t>
      </w:r>
      <w:r w:rsidRPr="00067C7B">
        <w:rPr>
          <w:rFonts w:ascii="Arial" w:hAnsi="Arial" w:cs="Arial"/>
          <w:sz w:val="22"/>
          <w:szCs w:val="22"/>
        </w:rPr>
        <w:t>) at an lower rate (88-92).</w:t>
      </w:r>
    </w:p>
    <w:p w:rsidR="00067C7B" w:rsidRDefault="00067C7B" w:rsidP="0051316C">
      <w:pPr>
        <w:autoSpaceDE w:val="0"/>
        <w:autoSpaceDN w:val="0"/>
        <w:adjustRightInd w:val="0"/>
        <w:jc w:val="both"/>
        <w:rPr>
          <w:rFonts w:ascii="Arial" w:hAnsi="Arial" w:cs="Arial"/>
          <w:b/>
          <w:sz w:val="22"/>
          <w:szCs w:val="22"/>
        </w:rPr>
      </w:pPr>
    </w:p>
    <w:tbl>
      <w:tblPr>
        <w:tblStyle w:val="TableGrid"/>
        <w:tblW w:w="0" w:type="auto"/>
        <w:tblLook w:val="04A0" w:firstRow="1" w:lastRow="0" w:firstColumn="1" w:lastColumn="0" w:noHBand="0" w:noVBand="1"/>
      </w:tblPr>
      <w:tblGrid>
        <w:gridCol w:w="1395"/>
        <w:gridCol w:w="1395"/>
        <w:gridCol w:w="1395"/>
        <w:gridCol w:w="1396"/>
        <w:gridCol w:w="1396"/>
        <w:gridCol w:w="1396"/>
        <w:gridCol w:w="1396"/>
      </w:tblGrid>
      <w:tr w:rsidR="00211DD3" w:rsidTr="00181E31">
        <w:tc>
          <w:tcPr>
            <w:tcW w:w="9769" w:type="dxa"/>
            <w:gridSpan w:val="7"/>
            <w:shd w:val="clear" w:color="auto" w:fill="365F91" w:themeFill="accent1" w:themeFillShade="BF"/>
            <w:vAlign w:val="center"/>
          </w:tcPr>
          <w:p w:rsidR="00211DD3" w:rsidRPr="00211DD3" w:rsidRDefault="00211DD3" w:rsidP="00211DD3">
            <w:pPr>
              <w:autoSpaceDE w:val="0"/>
              <w:autoSpaceDN w:val="0"/>
              <w:adjustRightInd w:val="0"/>
              <w:jc w:val="center"/>
              <w:rPr>
                <w:rFonts w:ascii="Arial" w:hAnsi="Arial" w:cs="Arial"/>
                <w:b/>
                <w:color w:val="FFFFFF" w:themeColor="background1"/>
                <w:sz w:val="22"/>
                <w:szCs w:val="22"/>
              </w:rPr>
            </w:pPr>
            <w:r w:rsidRPr="00211DD3">
              <w:rPr>
                <w:rFonts w:ascii="Arial" w:hAnsi="Arial" w:cs="Arial"/>
                <w:b/>
                <w:bCs/>
                <w:color w:val="FFFFFF" w:themeColor="background1"/>
                <w:sz w:val="22"/>
                <w:szCs w:val="22"/>
              </w:rPr>
              <w:t>NEWS Recording Targets 2019/20 (performance from audit data)</w:t>
            </w:r>
          </w:p>
        </w:tc>
      </w:tr>
      <w:tr w:rsidR="00211DD3" w:rsidTr="00181E31">
        <w:tc>
          <w:tcPr>
            <w:tcW w:w="1395" w:type="dxa"/>
            <w:shd w:val="clear" w:color="auto" w:fill="365F91" w:themeFill="accent1" w:themeFillShade="BF"/>
          </w:tcPr>
          <w:p w:rsidR="00211DD3" w:rsidRPr="00211DD3" w:rsidRDefault="00211DD3" w:rsidP="0051316C">
            <w:pPr>
              <w:autoSpaceDE w:val="0"/>
              <w:autoSpaceDN w:val="0"/>
              <w:adjustRightInd w:val="0"/>
              <w:jc w:val="both"/>
              <w:rPr>
                <w:rFonts w:ascii="Arial" w:hAnsi="Arial" w:cs="Arial"/>
                <w:b/>
                <w:color w:val="FFFFFF" w:themeColor="background1"/>
                <w:sz w:val="22"/>
                <w:szCs w:val="22"/>
              </w:rPr>
            </w:pPr>
            <w:r w:rsidRPr="00211DD3">
              <w:rPr>
                <w:rFonts w:ascii="Arial" w:hAnsi="Arial" w:cs="Arial"/>
                <w:b/>
                <w:color w:val="FFFFFF" w:themeColor="background1"/>
                <w:sz w:val="22"/>
                <w:szCs w:val="22"/>
              </w:rPr>
              <w:t>Service Area</w:t>
            </w:r>
          </w:p>
        </w:tc>
        <w:tc>
          <w:tcPr>
            <w:tcW w:w="1395" w:type="dxa"/>
            <w:shd w:val="clear" w:color="auto" w:fill="365F91" w:themeFill="accent1" w:themeFillShade="BF"/>
            <w:vAlign w:val="center"/>
          </w:tcPr>
          <w:p w:rsidR="00211DD3" w:rsidRPr="00211DD3" w:rsidRDefault="00211DD3" w:rsidP="00211DD3">
            <w:pPr>
              <w:autoSpaceDE w:val="0"/>
              <w:autoSpaceDN w:val="0"/>
              <w:adjustRightInd w:val="0"/>
              <w:rPr>
                <w:rFonts w:ascii="Arial" w:hAnsi="Arial" w:cs="Arial"/>
                <w:b/>
                <w:color w:val="FFFFFF" w:themeColor="background1"/>
                <w:sz w:val="22"/>
                <w:szCs w:val="22"/>
              </w:rPr>
            </w:pPr>
            <w:r w:rsidRPr="00211DD3">
              <w:rPr>
                <w:rFonts w:ascii="Arial" w:hAnsi="Arial" w:cs="Arial"/>
                <w:b/>
                <w:color w:val="FFFFFF" w:themeColor="background1"/>
                <w:sz w:val="22"/>
                <w:szCs w:val="22"/>
              </w:rPr>
              <w:t>Baseline</w:t>
            </w:r>
          </w:p>
        </w:tc>
        <w:tc>
          <w:tcPr>
            <w:tcW w:w="1395" w:type="dxa"/>
            <w:shd w:val="clear" w:color="auto" w:fill="365F91" w:themeFill="accent1" w:themeFillShade="BF"/>
          </w:tcPr>
          <w:p w:rsidR="00211DD3" w:rsidRDefault="00211DD3" w:rsidP="0051316C">
            <w:pPr>
              <w:autoSpaceDE w:val="0"/>
              <w:autoSpaceDN w:val="0"/>
              <w:adjustRightInd w:val="0"/>
              <w:jc w:val="both"/>
              <w:rPr>
                <w:rFonts w:ascii="Arial" w:hAnsi="Arial" w:cs="Arial"/>
                <w:b/>
                <w:sz w:val="22"/>
                <w:szCs w:val="22"/>
              </w:rPr>
            </w:pPr>
          </w:p>
        </w:tc>
        <w:tc>
          <w:tcPr>
            <w:tcW w:w="1396" w:type="dxa"/>
            <w:shd w:val="clear" w:color="auto" w:fill="365F91" w:themeFill="accent1" w:themeFillShade="BF"/>
            <w:vAlign w:val="center"/>
          </w:tcPr>
          <w:p w:rsidR="00211DD3" w:rsidRPr="00D9344D" w:rsidRDefault="00211DD3" w:rsidP="004F1ABE">
            <w:pPr>
              <w:autoSpaceDE w:val="0"/>
              <w:autoSpaceDN w:val="0"/>
              <w:adjustRightInd w:val="0"/>
              <w:jc w:val="center"/>
              <w:rPr>
                <w:rFonts w:ascii="Arial" w:hAnsi="Arial" w:cs="Arial"/>
                <w:b/>
                <w:color w:val="FFFFFF" w:themeColor="background1"/>
                <w:sz w:val="22"/>
                <w:szCs w:val="22"/>
              </w:rPr>
            </w:pPr>
            <w:r w:rsidRPr="00D9344D">
              <w:rPr>
                <w:rFonts w:ascii="Arial" w:hAnsi="Arial" w:cs="Arial"/>
                <w:b/>
                <w:color w:val="FFFFFF" w:themeColor="background1"/>
                <w:sz w:val="22"/>
                <w:szCs w:val="22"/>
              </w:rPr>
              <w:t>Quarter 1</w:t>
            </w:r>
          </w:p>
        </w:tc>
        <w:tc>
          <w:tcPr>
            <w:tcW w:w="1396" w:type="dxa"/>
            <w:shd w:val="clear" w:color="auto" w:fill="365F91" w:themeFill="accent1" w:themeFillShade="BF"/>
            <w:vAlign w:val="center"/>
          </w:tcPr>
          <w:p w:rsidR="00211DD3" w:rsidRPr="00D9344D" w:rsidRDefault="00211DD3" w:rsidP="004F1ABE">
            <w:pPr>
              <w:jc w:val="center"/>
              <w:rPr>
                <w:b/>
                <w:color w:val="FFFFFF" w:themeColor="background1"/>
              </w:rPr>
            </w:pPr>
            <w:r w:rsidRPr="00D9344D">
              <w:rPr>
                <w:rFonts w:ascii="Arial" w:hAnsi="Arial" w:cs="Arial"/>
                <w:b/>
                <w:color w:val="FFFFFF" w:themeColor="background1"/>
                <w:sz w:val="22"/>
                <w:szCs w:val="22"/>
              </w:rPr>
              <w:t>Quarter 2</w:t>
            </w:r>
          </w:p>
        </w:tc>
        <w:tc>
          <w:tcPr>
            <w:tcW w:w="1396" w:type="dxa"/>
            <w:shd w:val="clear" w:color="auto" w:fill="365F91" w:themeFill="accent1" w:themeFillShade="BF"/>
            <w:vAlign w:val="center"/>
          </w:tcPr>
          <w:p w:rsidR="00211DD3" w:rsidRPr="00D9344D" w:rsidRDefault="00211DD3" w:rsidP="004F1ABE">
            <w:pPr>
              <w:jc w:val="center"/>
              <w:rPr>
                <w:b/>
                <w:color w:val="FFFFFF" w:themeColor="background1"/>
              </w:rPr>
            </w:pPr>
            <w:r w:rsidRPr="00D9344D">
              <w:rPr>
                <w:rFonts w:ascii="Arial" w:hAnsi="Arial" w:cs="Arial"/>
                <w:b/>
                <w:color w:val="FFFFFF" w:themeColor="background1"/>
                <w:sz w:val="22"/>
                <w:szCs w:val="22"/>
              </w:rPr>
              <w:t>Quarter 3</w:t>
            </w:r>
          </w:p>
        </w:tc>
        <w:tc>
          <w:tcPr>
            <w:tcW w:w="1396" w:type="dxa"/>
            <w:shd w:val="clear" w:color="auto" w:fill="365F91" w:themeFill="accent1" w:themeFillShade="BF"/>
            <w:vAlign w:val="center"/>
          </w:tcPr>
          <w:p w:rsidR="00211DD3" w:rsidRPr="00D9344D" w:rsidRDefault="00211DD3" w:rsidP="004F1ABE">
            <w:pPr>
              <w:jc w:val="center"/>
              <w:rPr>
                <w:b/>
                <w:color w:val="FFFFFF" w:themeColor="background1"/>
              </w:rPr>
            </w:pPr>
            <w:r w:rsidRPr="00D9344D">
              <w:rPr>
                <w:rFonts w:ascii="Arial" w:hAnsi="Arial" w:cs="Arial"/>
                <w:b/>
                <w:color w:val="FFFFFF" w:themeColor="background1"/>
                <w:sz w:val="22"/>
                <w:szCs w:val="22"/>
              </w:rPr>
              <w:t>Quarter 4</w:t>
            </w:r>
          </w:p>
        </w:tc>
      </w:tr>
      <w:tr w:rsidR="00211DD3" w:rsidTr="00211DD3">
        <w:tc>
          <w:tcPr>
            <w:tcW w:w="1395" w:type="dxa"/>
            <w:vMerge w:val="restart"/>
            <w:vAlign w:val="center"/>
          </w:tcPr>
          <w:p w:rsidR="00211DD3" w:rsidRPr="00211DD3" w:rsidRDefault="00211DD3" w:rsidP="00211DD3">
            <w:pPr>
              <w:pStyle w:val="NormalWeb"/>
              <w:spacing w:before="0" w:beforeAutospacing="0" w:after="0" w:afterAutospacing="0"/>
              <w:textAlignment w:val="center"/>
              <w:rPr>
                <w:sz w:val="18"/>
                <w:szCs w:val="18"/>
              </w:rPr>
            </w:pPr>
            <w:r w:rsidRPr="00211DD3">
              <w:rPr>
                <w:kern w:val="24"/>
                <w:sz w:val="18"/>
                <w:szCs w:val="18"/>
              </w:rPr>
              <w:t>Community Hospital In-patients</w:t>
            </w:r>
          </w:p>
        </w:tc>
        <w:tc>
          <w:tcPr>
            <w:tcW w:w="1395" w:type="dxa"/>
            <w:vMerge w:val="restart"/>
            <w:vAlign w:val="center"/>
          </w:tcPr>
          <w:p w:rsidR="00211DD3" w:rsidRPr="00211DD3" w:rsidRDefault="00211DD3">
            <w:pPr>
              <w:pStyle w:val="NormalWeb"/>
              <w:spacing w:before="0" w:beforeAutospacing="0" w:after="0" w:afterAutospacing="0" w:line="278" w:lineRule="atLeast"/>
              <w:textAlignment w:val="center"/>
              <w:rPr>
                <w:sz w:val="20"/>
                <w:szCs w:val="20"/>
              </w:rPr>
            </w:pPr>
            <w:r w:rsidRPr="00211DD3">
              <w:rPr>
                <w:kern w:val="24"/>
                <w:sz w:val="20"/>
                <w:szCs w:val="20"/>
              </w:rPr>
              <w:t>March 2019 audit 89%</w:t>
            </w:r>
          </w:p>
        </w:tc>
        <w:tc>
          <w:tcPr>
            <w:tcW w:w="1395" w:type="dxa"/>
            <w:shd w:val="clear" w:color="auto" w:fill="B8CCE4" w:themeFill="accent1" w:themeFillTint="66"/>
            <w:vAlign w:val="center"/>
          </w:tcPr>
          <w:p w:rsidR="00211DD3" w:rsidRPr="00211DD3" w:rsidRDefault="00211DD3" w:rsidP="00211DD3">
            <w:pPr>
              <w:autoSpaceDE w:val="0"/>
              <w:autoSpaceDN w:val="0"/>
              <w:adjustRightInd w:val="0"/>
              <w:rPr>
                <w:rFonts w:ascii="Arial" w:hAnsi="Arial" w:cs="Arial"/>
                <w:sz w:val="20"/>
                <w:szCs w:val="20"/>
              </w:rPr>
            </w:pPr>
            <w:r w:rsidRPr="00211DD3">
              <w:rPr>
                <w:rFonts w:ascii="Arial" w:hAnsi="Arial" w:cs="Arial"/>
                <w:sz w:val="20"/>
                <w:szCs w:val="20"/>
              </w:rPr>
              <w:t>Target</w:t>
            </w:r>
          </w:p>
        </w:tc>
        <w:tc>
          <w:tcPr>
            <w:tcW w:w="1396" w:type="dxa"/>
            <w:shd w:val="clear" w:color="auto" w:fill="B8CCE4" w:themeFill="accent1" w:themeFillTint="66"/>
            <w:vAlign w:val="center"/>
          </w:tcPr>
          <w:p w:rsidR="00211DD3" w:rsidRPr="00211DD3" w:rsidRDefault="00211DD3">
            <w:pPr>
              <w:pStyle w:val="NormalWeb"/>
              <w:spacing w:before="0" w:beforeAutospacing="0" w:after="0" w:afterAutospacing="0" w:line="278" w:lineRule="atLeast"/>
              <w:jc w:val="center"/>
              <w:textAlignment w:val="center"/>
              <w:rPr>
                <w:sz w:val="20"/>
                <w:szCs w:val="20"/>
              </w:rPr>
            </w:pPr>
            <w:r w:rsidRPr="00211DD3">
              <w:rPr>
                <w:kern w:val="24"/>
                <w:sz w:val="20"/>
                <w:szCs w:val="20"/>
              </w:rPr>
              <w:t>89%</w:t>
            </w:r>
          </w:p>
        </w:tc>
        <w:tc>
          <w:tcPr>
            <w:tcW w:w="1396" w:type="dxa"/>
            <w:shd w:val="clear" w:color="auto" w:fill="B8CCE4" w:themeFill="accent1" w:themeFillTint="66"/>
            <w:vAlign w:val="center"/>
          </w:tcPr>
          <w:p w:rsidR="00211DD3" w:rsidRPr="00211DD3" w:rsidRDefault="00211DD3">
            <w:pPr>
              <w:pStyle w:val="NormalWeb"/>
              <w:spacing w:before="0" w:beforeAutospacing="0" w:after="0" w:afterAutospacing="0" w:line="278" w:lineRule="atLeast"/>
              <w:jc w:val="center"/>
              <w:textAlignment w:val="center"/>
              <w:rPr>
                <w:sz w:val="20"/>
                <w:szCs w:val="20"/>
              </w:rPr>
            </w:pPr>
            <w:r w:rsidRPr="00211DD3">
              <w:rPr>
                <w:kern w:val="24"/>
                <w:sz w:val="20"/>
                <w:szCs w:val="20"/>
              </w:rPr>
              <w:t>91%</w:t>
            </w:r>
          </w:p>
        </w:tc>
        <w:tc>
          <w:tcPr>
            <w:tcW w:w="1396" w:type="dxa"/>
            <w:shd w:val="clear" w:color="auto" w:fill="B8CCE4" w:themeFill="accent1" w:themeFillTint="66"/>
            <w:vAlign w:val="center"/>
          </w:tcPr>
          <w:p w:rsidR="00211DD3" w:rsidRPr="00211DD3" w:rsidRDefault="00211DD3">
            <w:pPr>
              <w:pStyle w:val="NormalWeb"/>
              <w:spacing w:before="0" w:beforeAutospacing="0" w:after="0" w:afterAutospacing="0" w:line="278" w:lineRule="atLeast"/>
              <w:jc w:val="center"/>
              <w:textAlignment w:val="center"/>
              <w:rPr>
                <w:sz w:val="20"/>
                <w:szCs w:val="20"/>
              </w:rPr>
            </w:pPr>
            <w:r w:rsidRPr="00211DD3">
              <w:rPr>
                <w:kern w:val="24"/>
                <w:sz w:val="20"/>
                <w:szCs w:val="20"/>
              </w:rPr>
              <w:t>93%</w:t>
            </w:r>
          </w:p>
        </w:tc>
        <w:tc>
          <w:tcPr>
            <w:tcW w:w="1396" w:type="dxa"/>
            <w:shd w:val="clear" w:color="auto" w:fill="B8CCE4" w:themeFill="accent1" w:themeFillTint="66"/>
            <w:vAlign w:val="center"/>
          </w:tcPr>
          <w:p w:rsidR="00211DD3" w:rsidRPr="00211DD3" w:rsidRDefault="00211DD3">
            <w:pPr>
              <w:pStyle w:val="NormalWeb"/>
              <w:spacing w:before="0" w:beforeAutospacing="0" w:after="0" w:afterAutospacing="0" w:line="278" w:lineRule="atLeast"/>
              <w:jc w:val="center"/>
              <w:textAlignment w:val="center"/>
              <w:rPr>
                <w:sz w:val="20"/>
                <w:szCs w:val="20"/>
              </w:rPr>
            </w:pPr>
            <w:r w:rsidRPr="00211DD3">
              <w:rPr>
                <w:kern w:val="24"/>
                <w:sz w:val="20"/>
                <w:szCs w:val="20"/>
              </w:rPr>
              <w:t>95%</w:t>
            </w:r>
          </w:p>
        </w:tc>
      </w:tr>
      <w:tr w:rsidR="00211DD3" w:rsidTr="00AA57D7">
        <w:tc>
          <w:tcPr>
            <w:tcW w:w="1395" w:type="dxa"/>
            <w:vMerge/>
            <w:vAlign w:val="center"/>
          </w:tcPr>
          <w:p w:rsidR="00211DD3" w:rsidRPr="00211DD3" w:rsidRDefault="00211DD3" w:rsidP="0051316C">
            <w:pPr>
              <w:autoSpaceDE w:val="0"/>
              <w:autoSpaceDN w:val="0"/>
              <w:adjustRightInd w:val="0"/>
              <w:jc w:val="both"/>
              <w:rPr>
                <w:rFonts w:ascii="Arial" w:hAnsi="Arial" w:cs="Arial"/>
                <w:b/>
                <w:sz w:val="18"/>
                <w:szCs w:val="18"/>
              </w:rPr>
            </w:pPr>
          </w:p>
        </w:tc>
        <w:tc>
          <w:tcPr>
            <w:tcW w:w="1395" w:type="dxa"/>
            <w:vMerge/>
            <w:vAlign w:val="center"/>
          </w:tcPr>
          <w:p w:rsidR="00211DD3" w:rsidRPr="00211DD3" w:rsidRDefault="00211DD3" w:rsidP="0051316C">
            <w:pPr>
              <w:autoSpaceDE w:val="0"/>
              <w:autoSpaceDN w:val="0"/>
              <w:adjustRightInd w:val="0"/>
              <w:jc w:val="both"/>
              <w:rPr>
                <w:rFonts w:ascii="Arial" w:hAnsi="Arial" w:cs="Arial"/>
                <w:b/>
                <w:sz w:val="20"/>
                <w:szCs w:val="20"/>
              </w:rPr>
            </w:pPr>
          </w:p>
        </w:tc>
        <w:tc>
          <w:tcPr>
            <w:tcW w:w="1395" w:type="dxa"/>
            <w:vAlign w:val="center"/>
          </w:tcPr>
          <w:p w:rsidR="00211DD3" w:rsidRPr="00211DD3" w:rsidRDefault="00211DD3" w:rsidP="00211DD3">
            <w:pPr>
              <w:autoSpaceDE w:val="0"/>
              <w:autoSpaceDN w:val="0"/>
              <w:adjustRightInd w:val="0"/>
              <w:rPr>
                <w:rFonts w:ascii="Arial" w:hAnsi="Arial" w:cs="Arial"/>
                <w:sz w:val="20"/>
                <w:szCs w:val="20"/>
              </w:rPr>
            </w:pPr>
            <w:r w:rsidRPr="00211DD3">
              <w:rPr>
                <w:rFonts w:ascii="Arial" w:hAnsi="Arial" w:cs="Arial"/>
                <w:sz w:val="20"/>
                <w:szCs w:val="20"/>
              </w:rPr>
              <w:t>Actua</w:t>
            </w:r>
            <w:r>
              <w:rPr>
                <w:rFonts w:ascii="Arial" w:hAnsi="Arial" w:cs="Arial"/>
                <w:sz w:val="20"/>
                <w:szCs w:val="20"/>
              </w:rPr>
              <w:t>l</w:t>
            </w:r>
          </w:p>
        </w:tc>
        <w:tc>
          <w:tcPr>
            <w:tcW w:w="1396" w:type="dxa"/>
            <w:shd w:val="clear" w:color="auto" w:fill="92D050"/>
            <w:vAlign w:val="center"/>
          </w:tcPr>
          <w:p w:rsidR="00211DD3" w:rsidRPr="00211DD3" w:rsidRDefault="00211DD3">
            <w:pPr>
              <w:pStyle w:val="NormalWeb"/>
              <w:spacing w:before="0" w:beforeAutospacing="0" w:after="0" w:afterAutospacing="0" w:line="278" w:lineRule="atLeast"/>
              <w:jc w:val="center"/>
              <w:textAlignment w:val="center"/>
              <w:rPr>
                <w:sz w:val="20"/>
                <w:szCs w:val="20"/>
              </w:rPr>
            </w:pPr>
            <w:r w:rsidRPr="00211DD3">
              <w:rPr>
                <w:kern w:val="24"/>
                <w:sz w:val="20"/>
                <w:szCs w:val="20"/>
              </w:rPr>
              <w:t>92%</w:t>
            </w:r>
          </w:p>
        </w:tc>
        <w:tc>
          <w:tcPr>
            <w:tcW w:w="1396" w:type="dxa"/>
            <w:shd w:val="clear" w:color="auto" w:fill="92D050"/>
            <w:vAlign w:val="center"/>
          </w:tcPr>
          <w:p w:rsidR="00211DD3" w:rsidRPr="00211DD3" w:rsidRDefault="00211DD3">
            <w:pPr>
              <w:pStyle w:val="NormalWeb"/>
              <w:spacing w:before="0" w:beforeAutospacing="0" w:after="0" w:afterAutospacing="0" w:line="278" w:lineRule="atLeast"/>
              <w:jc w:val="center"/>
              <w:textAlignment w:val="center"/>
              <w:rPr>
                <w:sz w:val="20"/>
                <w:szCs w:val="20"/>
              </w:rPr>
            </w:pPr>
            <w:r w:rsidRPr="00211DD3">
              <w:rPr>
                <w:kern w:val="24"/>
                <w:sz w:val="20"/>
                <w:szCs w:val="20"/>
              </w:rPr>
              <w:t>98%</w:t>
            </w:r>
          </w:p>
        </w:tc>
        <w:tc>
          <w:tcPr>
            <w:tcW w:w="1396" w:type="dxa"/>
            <w:shd w:val="clear" w:color="auto" w:fill="92D050"/>
            <w:vAlign w:val="center"/>
          </w:tcPr>
          <w:p w:rsidR="00211DD3" w:rsidRPr="00211DD3" w:rsidRDefault="00211DD3">
            <w:pPr>
              <w:pStyle w:val="NormalWeb"/>
              <w:spacing w:before="0" w:beforeAutospacing="0" w:after="0" w:afterAutospacing="0" w:line="278" w:lineRule="atLeast"/>
              <w:jc w:val="center"/>
              <w:textAlignment w:val="center"/>
              <w:rPr>
                <w:sz w:val="20"/>
                <w:szCs w:val="20"/>
              </w:rPr>
            </w:pPr>
            <w:r w:rsidRPr="00211DD3">
              <w:rPr>
                <w:kern w:val="24"/>
                <w:sz w:val="20"/>
                <w:szCs w:val="20"/>
              </w:rPr>
              <w:t>98%</w:t>
            </w:r>
          </w:p>
        </w:tc>
        <w:tc>
          <w:tcPr>
            <w:tcW w:w="1396" w:type="dxa"/>
            <w:shd w:val="clear" w:color="auto" w:fill="BFBFBF" w:themeFill="background1" w:themeFillShade="BF"/>
            <w:vAlign w:val="center"/>
          </w:tcPr>
          <w:p w:rsidR="00211DD3" w:rsidRDefault="00AA57D7" w:rsidP="00AA57D7">
            <w:pPr>
              <w:autoSpaceDE w:val="0"/>
              <w:autoSpaceDN w:val="0"/>
              <w:adjustRightInd w:val="0"/>
              <w:jc w:val="center"/>
              <w:rPr>
                <w:rFonts w:ascii="Arial" w:hAnsi="Arial" w:cs="Arial"/>
                <w:b/>
                <w:sz w:val="22"/>
                <w:szCs w:val="22"/>
              </w:rPr>
            </w:pPr>
            <w:r w:rsidRPr="00AA57D7">
              <w:rPr>
                <w:rFonts w:ascii="Arial" w:hAnsi="Arial" w:cs="Arial"/>
                <w:bCs/>
                <w:sz w:val="16"/>
                <w:szCs w:val="16"/>
              </w:rPr>
              <w:t>Audit Suspended due to Covid-19</w:t>
            </w:r>
          </w:p>
        </w:tc>
      </w:tr>
      <w:tr w:rsidR="00211DD3" w:rsidTr="00211DD3">
        <w:tc>
          <w:tcPr>
            <w:tcW w:w="1395" w:type="dxa"/>
            <w:vMerge w:val="restart"/>
            <w:vAlign w:val="center"/>
          </w:tcPr>
          <w:p w:rsidR="00211DD3" w:rsidRPr="00211DD3" w:rsidRDefault="00211DD3">
            <w:pPr>
              <w:pStyle w:val="NormalWeb"/>
              <w:spacing w:before="0" w:beforeAutospacing="0" w:after="0" w:afterAutospacing="0" w:line="278" w:lineRule="atLeast"/>
              <w:textAlignment w:val="center"/>
              <w:rPr>
                <w:sz w:val="18"/>
                <w:szCs w:val="18"/>
              </w:rPr>
            </w:pPr>
            <w:r w:rsidRPr="00211DD3">
              <w:rPr>
                <w:kern w:val="24"/>
                <w:sz w:val="18"/>
                <w:szCs w:val="18"/>
              </w:rPr>
              <w:t>ICTs</w:t>
            </w:r>
          </w:p>
        </w:tc>
        <w:tc>
          <w:tcPr>
            <w:tcW w:w="1395" w:type="dxa"/>
            <w:vMerge w:val="restart"/>
            <w:vAlign w:val="center"/>
          </w:tcPr>
          <w:p w:rsidR="00211DD3" w:rsidRPr="00211DD3" w:rsidRDefault="00211DD3">
            <w:pPr>
              <w:pStyle w:val="NormalWeb"/>
              <w:spacing w:before="0" w:beforeAutospacing="0" w:after="0" w:afterAutospacing="0" w:line="278" w:lineRule="atLeast"/>
              <w:textAlignment w:val="center"/>
              <w:rPr>
                <w:sz w:val="20"/>
                <w:szCs w:val="20"/>
              </w:rPr>
            </w:pPr>
            <w:r w:rsidRPr="00211DD3">
              <w:rPr>
                <w:kern w:val="24"/>
                <w:sz w:val="20"/>
                <w:szCs w:val="20"/>
              </w:rPr>
              <w:t>March 2019 audit 33%</w:t>
            </w:r>
          </w:p>
        </w:tc>
        <w:tc>
          <w:tcPr>
            <w:tcW w:w="1395" w:type="dxa"/>
            <w:shd w:val="clear" w:color="auto" w:fill="B8CCE4" w:themeFill="accent1" w:themeFillTint="66"/>
            <w:vAlign w:val="center"/>
          </w:tcPr>
          <w:p w:rsidR="00211DD3" w:rsidRPr="00211DD3" w:rsidRDefault="00211DD3" w:rsidP="00211DD3">
            <w:pPr>
              <w:autoSpaceDE w:val="0"/>
              <w:autoSpaceDN w:val="0"/>
              <w:adjustRightInd w:val="0"/>
              <w:rPr>
                <w:rFonts w:ascii="Arial" w:hAnsi="Arial" w:cs="Arial"/>
                <w:sz w:val="20"/>
                <w:szCs w:val="20"/>
              </w:rPr>
            </w:pPr>
            <w:r w:rsidRPr="00211DD3">
              <w:rPr>
                <w:rFonts w:ascii="Arial" w:hAnsi="Arial" w:cs="Arial"/>
                <w:sz w:val="20"/>
                <w:szCs w:val="20"/>
              </w:rPr>
              <w:t>Target</w:t>
            </w:r>
          </w:p>
        </w:tc>
        <w:tc>
          <w:tcPr>
            <w:tcW w:w="1396" w:type="dxa"/>
            <w:shd w:val="clear" w:color="auto" w:fill="B8CCE4" w:themeFill="accent1" w:themeFillTint="66"/>
            <w:vAlign w:val="center"/>
          </w:tcPr>
          <w:p w:rsidR="00211DD3" w:rsidRPr="00211DD3" w:rsidRDefault="00211DD3">
            <w:pPr>
              <w:pStyle w:val="NormalWeb"/>
              <w:spacing w:before="0" w:beforeAutospacing="0" w:after="0" w:afterAutospacing="0" w:line="278" w:lineRule="atLeast"/>
              <w:jc w:val="center"/>
              <w:textAlignment w:val="center"/>
              <w:rPr>
                <w:sz w:val="18"/>
                <w:szCs w:val="18"/>
              </w:rPr>
            </w:pPr>
            <w:r w:rsidRPr="00211DD3">
              <w:rPr>
                <w:kern w:val="24"/>
                <w:sz w:val="18"/>
                <w:szCs w:val="18"/>
              </w:rPr>
              <w:t>33%</w:t>
            </w:r>
          </w:p>
        </w:tc>
        <w:tc>
          <w:tcPr>
            <w:tcW w:w="1396" w:type="dxa"/>
            <w:shd w:val="clear" w:color="auto" w:fill="B8CCE4" w:themeFill="accent1" w:themeFillTint="66"/>
            <w:vAlign w:val="center"/>
          </w:tcPr>
          <w:p w:rsidR="00211DD3" w:rsidRPr="00211DD3" w:rsidRDefault="00211DD3">
            <w:pPr>
              <w:pStyle w:val="NormalWeb"/>
              <w:spacing w:before="0" w:beforeAutospacing="0" w:after="0" w:afterAutospacing="0" w:line="278" w:lineRule="atLeast"/>
              <w:jc w:val="center"/>
              <w:textAlignment w:val="center"/>
              <w:rPr>
                <w:sz w:val="18"/>
                <w:szCs w:val="18"/>
              </w:rPr>
            </w:pPr>
            <w:r w:rsidRPr="00211DD3">
              <w:rPr>
                <w:kern w:val="24"/>
                <w:sz w:val="18"/>
                <w:szCs w:val="18"/>
              </w:rPr>
              <w:t>40%</w:t>
            </w:r>
          </w:p>
        </w:tc>
        <w:tc>
          <w:tcPr>
            <w:tcW w:w="1396" w:type="dxa"/>
            <w:shd w:val="clear" w:color="auto" w:fill="B8CCE4" w:themeFill="accent1" w:themeFillTint="66"/>
            <w:vAlign w:val="center"/>
          </w:tcPr>
          <w:p w:rsidR="00211DD3" w:rsidRPr="00211DD3" w:rsidRDefault="00211DD3">
            <w:pPr>
              <w:pStyle w:val="NormalWeb"/>
              <w:spacing w:before="0" w:beforeAutospacing="0" w:after="0" w:afterAutospacing="0" w:line="278" w:lineRule="atLeast"/>
              <w:jc w:val="center"/>
              <w:textAlignment w:val="center"/>
              <w:rPr>
                <w:sz w:val="18"/>
                <w:szCs w:val="18"/>
              </w:rPr>
            </w:pPr>
            <w:r w:rsidRPr="00211DD3">
              <w:rPr>
                <w:kern w:val="24"/>
                <w:sz w:val="18"/>
                <w:szCs w:val="18"/>
              </w:rPr>
              <w:t>50%</w:t>
            </w:r>
          </w:p>
        </w:tc>
        <w:tc>
          <w:tcPr>
            <w:tcW w:w="1396" w:type="dxa"/>
            <w:shd w:val="clear" w:color="auto" w:fill="B8CCE4" w:themeFill="accent1" w:themeFillTint="66"/>
            <w:vAlign w:val="center"/>
          </w:tcPr>
          <w:p w:rsidR="00211DD3" w:rsidRPr="00211DD3" w:rsidRDefault="00211DD3">
            <w:pPr>
              <w:pStyle w:val="NormalWeb"/>
              <w:spacing w:before="0" w:beforeAutospacing="0" w:after="0" w:afterAutospacing="0" w:line="278" w:lineRule="atLeast"/>
              <w:jc w:val="center"/>
              <w:textAlignment w:val="center"/>
              <w:rPr>
                <w:sz w:val="18"/>
                <w:szCs w:val="18"/>
              </w:rPr>
            </w:pPr>
            <w:r w:rsidRPr="00211DD3">
              <w:rPr>
                <w:kern w:val="24"/>
                <w:sz w:val="18"/>
                <w:szCs w:val="18"/>
              </w:rPr>
              <w:t>60%</w:t>
            </w:r>
          </w:p>
        </w:tc>
      </w:tr>
      <w:tr w:rsidR="00211DD3" w:rsidTr="00AA57D7">
        <w:tc>
          <w:tcPr>
            <w:tcW w:w="1395" w:type="dxa"/>
            <w:vMerge/>
          </w:tcPr>
          <w:p w:rsidR="00211DD3" w:rsidRDefault="00211DD3" w:rsidP="0051316C">
            <w:pPr>
              <w:autoSpaceDE w:val="0"/>
              <w:autoSpaceDN w:val="0"/>
              <w:adjustRightInd w:val="0"/>
              <w:jc w:val="both"/>
              <w:rPr>
                <w:rFonts w:ascii="Arial" w:hAnsi="Arial" w:cs="Arial"/>
                <w:b/>
                <w:sz w:val="22"/>
                <w:szCs w:val="22"/>
              </w:rPr>
            </w:pPr>
          </w:p>
        </w:tc>
        <w:tc>
          <w:tcPr>
            <w:tcW w:w="1395" w:type="dxa"/>
            <w:vMerge/>
          </w:tcPr>
          <w:p w:rsidR="00211DD3" w:rsidRDefault="00211DD3" w:rsidP="0051316C">
            <w:pPr>
              <w:autoSpaceDE w:val="0"/>
              <w:autoSpaceDN w:val="0"/>
              <w:adjustRightInd w:val="0"/>
              <w:jc w:val="both"/>
              <w:rPr>
                <w:rFonts w:ascii="Arial" w:hAnsi="Arial" w:cs="Arial"/>
                <w:b/>
                <w:sz w:val="22"/>
                <w:szCs w:val="22"/>
              </w:rPr>
            </w:pPr>
          </w:p>
        </w:tc>
        <w:tc>
          <w:tcPr>
            <w:tcW w:w="1395" w:type="dxa"/>
            <w:vAlign w:val="center"/>
          </w:tcPr>
          <w:p w:rsidR="00211DD3" w:rsidRPr="00211DD3" w:rsidRDefault="00211DD3" w:rsidP="00211DD3">
            <w:pPr>
              <w:autoSpaceDE w:val="0"/>
              <w:autoSpaceDN w:val="0"/>
              <w:adjustRightInd w:val="0"/>
              <w:rPr>
                <w:rFonts w:ascii="Arial" w:hAnsi="Arial" w:cs="Arial"/>
                <w:sz w:val="20"/>
                <w:szCs w:val="20"/>
              </w:rPr>
            </w:pPr>
            <w:r w:rsidRPr="00211DD3">
              <w:rPr>
                <w:rFonts w:ascii="Arial" w:hAnsi="Arial" w:cs="Arial"/>
                <w:sz w:val="20"/>
                <w:szCs w:val="20"/>
              </w:rPr>
              <w:t>Actual</w:t>
            </w:r>
          </w:p>
        </w:tc>
        <w:tc>
          <w:tcPr>
            <w:tcW w:w="1396" w:type="dxa"/>
            <w:shd w:val="clear" w:color="auto" w:fill="92D050"/>
            <w:vAlign w:val="center"/>
          </w:tcPr>
          <w:p w:rsidR="00211DD3" w:rsidRPr="00211DD3" w:rsidRDefault="00211DD3">
            <w:pPr>
              <w:pStyle w:val="NormalWeb"/>
              <w:spacing w:before="0" w:beforeAutospacing="0" w:after="0" w:afterAutospacing="0" w:line="278" w:lineRule="atLeast"/>
              <w:jc w:val="center"/>
              <w:textAlignment w:val="center"/>
              <w:rPr>
                <w:color w:val="auto"/>
                <w:sz w:val="18"/>
                <w:szCs w:val="18"/>
              </w:rPr>
            </w:pPr>
            <w:r w:rsidRPr="00211DD3">
              <w:rPr>
                <w:color w:val="auto"/>
                <w:kern w:val="24"/>
                <w:sz w:val="18"/>
                <w:szCs w:val="18"/>
              </w:rPr>
              <w:t>54%</w:t>
            </w:r>
          </w:p>
        </w:tc>
        <w:tc>
          <w:tcPr>
            <w:tcW w:w="1396" w:type="dxa"/>
            <w:shd w:val="clear" w:color="auto" w:fill="FF0000"/>
            <w:vAlign w:val="center"/>
          </w:tcPr>
          <w:p w:rsidR="00211DD3" w:rsidRPr="00211DD3" w:rsidRDefault="00211DD3">
            <w:pPr>
              <w:pStyle w:val="NormalWeb"/>
              <w:spacing w:before="0" w:beforeAutospacing="0" w:after="0" w:afterAutospacing="0" w:line="278" w:lineRule="atLeast"/>
              <w:jc w:val="center"/>
              <w:textAlignment w:val="center"/>
              <w:rPr>
                <w:color w:val="auto"/>
                <w:sz w:val="18"/>
                <w:szCs w:val="18"/>
              </w:rPr>
            </w:pPr>
            <w:r w:rsidRPr="00211DD3">
              <w:rPr>
                <w:color w:val="auto"/>
                <w:kern w:val="24"/>
                <w:sz w:val="18"/>
                <w:szCs w:val="18"/>
              </w:rPr>
              <w:t>31%</w:t>
            </w:r>
          </w:p>
        </w:tc>
        <w:tc>
          <w:tcPr>
            <w:tcW w:w="1396" w:type="dxa"/>
            <w:shd w:val="clear" w:color="auto" w:fill="92D050"/>
            <w:vAlign w:val="center"/>
          </w:tcPr>
          <w:p w:rsidR="00211DD3" w:rsidRPr="00211DD3" w:rsidRDefault="00211DD3">
            <w:pPr>
              <w:pStyle w:val="NormalWeb"/>
              <w:spacing w:before="0" w:beforeAutospacing="0" w:after="0" w:afterAutospacing="0" w:line="278" w:lineRule="atLeast"/>
              <w:jc w:val="center"/>
              <w:textAlignment w:val="center"/>
              <w:rPr>
                <w:color w:val="auto"/>
                <w:sz w:val="18"/>
                <w:szCs w:val="18"/>
              </w:rPr>
            </w:pPr>
            <w:r w:rsidRPr="00211DD3">
              <w:rPr>
                <w:color w:val="auto"/>
                <w:kern w:val="24"/>
                <w:sz w:val="18"/>
                <w:szCs w:val="18"/>
              </w:rPr>
              <w:t>70%</w:t>
            </w:r>
          </w:p>
        </w:tc>
        <w:tc>
          <w:tcPr>
            <w:tcW w:w="1396" w:type="dxa"/>
            <w:shd w:val="clear" w:color="auto" w:fill="BFBFBF" w:themeFill="background1" w:themeFillShade="BF"/>
            <w:vAlign w:val="center"/>
          </w:tcPr>
          <w:p w:rsidR="00211DD3" w:rsidRDefault="00AA57D7" w:rsidP="00AA57D7">
            <w:pPr>
              <w:autoSpaceDE w:val="0"/>
              <w:autoSpaceDN w:val="0"/>
              <w:adjustRightInd w:val="0"/>
              <w:jc w:val="center"/>
              <w:rPr>
                <w:rFonts w:ascii="Arial" w:hAnsi="Arial" w:cs="Arial"/>
                <w:b/>
                <w:sz w:val="22"/>
                <w:szCs w:val="22"/>
              </w:rPr>
            </w:pPr>
            <w:r w:rsidRPr="00AA57D7">
              <w:rPr>
                <w:rFonts w:ascii="Arial" w:hAnsi="Arial" w:cs="Arial"/>
                <w:bCs/>
                <w:sz w:val="16"/>
                <w:szCs w:val="16"/>
              </w:rPr>
              <w:t>Audit Suspended due to Covid-19</w:t>
            </w:r>
          </w:p>
        </w:tc>
      </w:tr>
    </w:tbl>
    <w:p w:rsidR="00211DD3" w:rsidRDefault="00211DD3" w:rsidP="0051316C">
      <w:pPr>
        <w:autoSpaceDE w:val="0"/>
        <w:autoSpaceDN w:val="0"/>
        <w:adjustRightInd w:val="0"/>
        <w:jc w:val="both"/>
        <w:rPr>
          <w:rFonts w:ascii="Arial" w:hAnsi="Arial" w:cs="Arial"/>
          <w:b/>
          <w:sz w:val="22"/>
          <w:szCs w:val="22"/>
        </w:rPr>
      </w:pPr>
    </w:p>
    <w:p w:rsidR="00763F96" w:rsidRDefault="0034352D" w:rsidP="00211DD3">
      <w:pPr>
        <w:autoSpaceDE w:val="0"/>
        <w:autoSpaceDN w:val="0"/>
        <w:adjustRightInd w:val="0"/>
        <w:ind w:left="360"/>
        <w:jc w:val="both"/>
        <w:rPr>
          <w:rFonts w:ascii="Arial" w:hAnsi="Arial" w:cs="Arial"/>
          <w:sz w:val="22"/>
          <w:szCs w:val="22"/>
        </w:rPr>
      </w:pPr>
      <w:r w:rsidRPr="00211DD3">
        <w:rPr>
          <w:rFonts w:ascii="Arial" w:hAnsi="Arial" w:cs="Arial"/>
          <w:sz w:val="22"/>
          <w:szCs w:val="22"/>
        </w:rPr>
        <w:t>Results for Qtr. 3  snapshot audit results from NEWS in the ICT’s show an encouraging improvement.</w:t>
      </w:r>
    </w:p>
    <w:p w:rsidR="00AF7A27" w:rsidRPr="00211DD3" w:rsidRDefault="00AF7A27" w:rsidP="00211DD3">
      <w:pPr>
        <w:autoSpaceDE w:val="0"/>
        <w:autoSpaceDN w:val="0"/>
        <w:adjustRightInd w:val="0"/>
        <w:ind w:left="360"/>
        <w:jc w:val="both"/>
        <w:rPr>
          <w:rFonts w:ascii="Arial" w:hAnsi="Arial" w:cs="Arial"/>
          <w:sz w:val="22"/>
          <w:szCs w:val="22"/>
        </w:rPr>
      </w:pPr>
    </w:p>
    <w:p w:rsidR="00763F96" w:rsidRPr="00211DD3" w:rsidRDefault="0034352D" w:rsidP="00211DD3">
      <w:pPr>
        <w:autoSpaceDE w:val="0"/>
        <w:autoSpaceDN w:val="0"/>
        <w:adjustRightInd w:val="0"/>
        <w:ind w:left="360"/>
        <w:jc w:val="both"/>
        <w:rPr>
          <w:rFonts w:ascii="Arial" w:hAnsi="Arial" w:cs="Arial"/>
          <w:sz w:val="22"/>
          <w:szCs w:val="22"/>
        </w:rPr>
      </w:pPr>
      <w:r w:rsidRPr="00211DD3">
        <w:rPr>
          <w:rFonts w:ascii="Arial" w:hAnsi="Arial" w:cs="Arial"/>
          <w:sz w:val="22"/>
          <w:szCs w:val="22"/>
        </w:rPr>
        <w:t>Community Hospitals</w:t>
      </w:r>
      <w:r w:rsidR="00AF7A27">
        <w:rPr>
          <w:rFonts w:ascii="Arial" w:hAnsi="Arial" w:cs="Arial"/>
          <w:sz w:val="22"/>
          <w:szCs w:val="22"/>
        </w:rPr>
        <w:t xml:space="preserve"> removed from the r</w:t>
      </w:r>
      <w:r w:rsidRPr="00211DD3">
        <w:rPr>
          <w:rFonts w:ascii="Arial" w:hAnsi="Arial" w:cs="Arial"/>
          <w:sz w:val="22"/>
          <w:szCs w:val="22"/>
        </w:rPr>
        <w:t>isk register due to their percentage compliance with NEWS assessments.</w:t>
      </w:r>
    </w:p>
    <w:p w:rsidR="00763F96" w:rsidRDefault="0034352D" w:rsidP="00211DD3">
      <w:pPr>
        <w:autoSpaceDE w:val="0"/>
        <w:autoSpaceDN w:val="0"/>
        <w:adjustRightInd w:val="0"/>
        <w:ind w:left="360"/>
        <w:jc w:val="both"/>
        <w:rPr>
          <w:rFonts w:ascii="Arial" w:hAnsi="Arial" w:cs="Arial"/>
          <w:sz w:val="22"/>
          <w:szCs w:val="22"/>
        </w:rPr>
      </w:pPr>
      <w:r w:rsidRPr="00211DD3">
        <w:rPr>
          <w:rFonts w:ascii="Arial" w:hAnsi="Arial" w:cs="Arial"/>
          <w:sz w:val="22"/>
          <w:szCs w:val="22"/>
        </w:rPr>
        <w:t xml:space="preserve">Quality Improvement work with Community Nurses took place on </w:t>
      </w:r>
      <w:r w:rsidR="00AF7A27">
        <w:rPr>
          <w:rFonts w:ascii="Arial" w:hAnsi="Arial" w:cs="Arial"/>
          <w:sz w:val="22"/>
          <w:szCs w:val="22"/>
        </w:rPr>
        <w:t xml:space="preserve">3 </w:t>
      </w:r>
      <w:r w:rsidRPr="00211DD3">
        <w:rPr>
          <w:rFonts w:ascii="Arial" w:hAnsi="Arial" w:cs="Arial"/>
          <w:sz w:val="22"/>
          <w:szCs w:val="22"/>
        </w:rPr>
        <w:t xml:space="preserve">December </w:t>
      </w:r>
      <w:r w:rsidR="00AF7A27">
        <w:rPr>
          <w:rFonts w:ascii="Arial" w:hAnsi="Arial" w:cs="Arial"/>
          <w:sz w:val="22"/>
          <w:szCs w:val="22"/>
        </w:rPr>
        <w:t>2019</w:t>
      </w:r>
      <w:r w:rsidRPr="00211DD3">
        <w:rPr>
          <w:rFonts w:ascii="Arial" w:hAnsi="Arial" w:cs="Arial"/>
          <w:sz w:val="22"/>
          <w:szCs w:val="22"/>
        </w:rPr>
        <w:t xml:space="preserve"> reviewing data and developed an informative process map and plan to address compliance. A follow up workshop is scheduled for January.</w:t>
      </w:r>
    </w:p>
    <w:p w:rsidR="00AF7A27" w:rsidRPr="00211DD3" w:rsidRDefault="00AF7A27" w:rsidP="00211DD3">
      <w:pPr>
        <w:autoSpaceDE w:val="0"/>
        <w:autoSpaceDN w:val="0"/>
        <w:adjustRightInd w:val="0"/>
        <w:ind w:left="360"/>
        <w:jc w:val="both"/>
        <w:rPr>
          <w:rFonts w:ascii="Arial" w:hAnsi="Arial" w:cs="Arial"/>
          <w:sz w:val="22"/>
          <w:szCs w:val="22"/>
        </w:rPr>
      </w:pPr>
    </w:p>
    <w:p w:rsidR="00763F96" w:rsidRPr="00211DD3" w:rsidRDefault="0034352D" w:rsidP="00211DD3">
      <w:pPr>
        <w:autoSpaceDE w:val="0"/>
        <w:autoSpaceDN w:val="0"/>
        <w:adjustRightInd w:val="0"/>
        <w:ind w:left="360"/>
        <w:jc w:val="both"/>
        <w:rPr>
          <w:rFonts w:ascii="Arial" w:hAnsi="Arial" w:cs="Arial"/>
          <w:sz w:val="22"/>
          <w:szCs w:val="22"/>
        </w:rPr>
      </w:pPr>
      <w:r w:rsidRPr="00211DD3">
        <w:rPr>
          <w:rFonts w:ascii="Arial" w:hAnsi="Arial" w:cs="Arial"/>
          <w:sz w:val="22"/>
          <w:szCs w:val="22"/>
        </w:rPr>
        <w:t>A review of each locality’s results to be shared with operational colleagues and a focus on areas that need support will commence in February/March.</w:t>
      </w:r>
    </w:p>
    <w:p w:rsidR="00211DD3" w:rsidRDefault="00211DD3" w:rsidP="0051316C">
      <w:pPr>
        <w:autoSpaceDE w:val="0"/>
        <w:autoSpaceDN w:val="0"/>
        <w:adjustRightInd w:val="0"/>
        <w:jc w:val="both"/>
        <w:rPr>
          <w:rFonts w:ascii="Arial" w:hAnsi="Arial" w:cs="Arial"/>
          <w:b/>
          <w:sz w:val="22"/>
          <w:szCs w:val="22"/>
        </w:rPr>
      </w:pPr>
    </w:p>
    <w:p w:rsidR="005C381F" w:rsidRDefault="005C381F" w:rsidP="005C381F">
      <w:pPr>
        <w:rPr>
          <w:rFonts w:ascii="Arial" w:hAnsi="Arial" w:cs="Arial"/>
          <w:b/>
          <w:sz w:val="22"/>
          <w:szCs w:val="22"/>
          <w:lang w:eastAsia="en-US"/>
        </w:rPr>
      </w:pPr>
      <w:r>
        <w:rPr>
          <w:rFonts w:ascii="Arial" w:hAnsi="Arial" w:cs="Arial"/>
          <w:b/>
          <w:sz w:val="22"/>
          <w:szCs w:val="22"/>
          <w:lang w:eastAsia="en-US"/>
        </w:rPr>
        <w:t>We have met this target.</w:t>
      </w:r>
    </w:p>
    <w:p w:rsidR="005C381F" w:rsidRDefault="005C381F" w:rsidP="005C381F">
      <w:pPr>
        <w:rPr>
          <w:rFonts w:ascii="Arial" w:hAnsi="Arial" w:cs="Arial"/>
          <w:b/>
          <w:sz w:val="22"/>
          <w:szCs w:val="22"/>
          <w:lang w:eastAsia="en-US"/>
        </w:rPr>
      </w:pPr>
    </w:p>
    <w:p w:rsidR="00AF7A27" w:rsidRDefault="00AF7A27" w:rsidP="0051316C">
      <w:pPr>
        <w:autoSpaceDE w:val="0"/>
        <w:autoSpaceDN w:val="0"/>
        <w:adjustRightInd w:val="0"/>
        <w:jc w:val="both"/>
        <w:rPr>
          <w:rFonts w:ascii="Arial" w:hAnsi="Arial" w:cs="Arial"/>
          <w:b/>
          <w:sz w:val="22"/>
          <w:szCs w:val="22"/>
        </w:rPr>
      </w:pPr>
    </w:p>
    <w:p w:rsidR="00AF7A27" w:rsidRPr="0096211E" w:rsidRDefault="0096211E" w:rsidP="0096211E">
      <w:pPr>
        <w:pStyle w:val="ListParagraph"/>
        <w:numPr>
          <w:ilvl w:val="1"/>
          <w:numId w:val="7"/>
        </w:numPr>
        <w:autoSpaceDE w:val="0"/>
        <w:autoSpaceDN w:val="0"/>
        <w:adjustRightInd w:val="0"/>
        <w:ind w:hanging="720"/>
        <w:jc w:val="both"/>
        <w:rPr>
          <w:rFonts w:ascii="Arial" w:hAnsi="Arial" w:cs="Arial"/>
          <w:b/>
        </w:rPr>
      </w:pPr>
      <w:r w:rsidRPr="0096211E">
        <w:rPr>
          <w:rFonts w:ascii="Arial" w:hAnsi="Arial" w:cs="Arial"/>
          <w:b/>
        </w:rPr>
        <w:t>To embed falls prevention and management as ‘business as usual’ with dedicated leadership</w:t>
      </w:r>
    </w:p>
    <w:p w:rsidR="0096211E" w:rsidRDefault="0096211E" w:rsidP="0096211E">
      <w:pPr>
        <w:pStyle w:val="ListParagraph"/>
        <w:autoSpaceDE w:val="0"/>
        <w:autoSpaceDN w:val="0"/>
        <w:adjustRightInd w:val="0"/>
        <w:jc w:val="both"/>
        <w:rPr>
          <w:rFonts w:ascii="Arial" w:hAnsi="Arial" w:cs="Arial"/>
          <w:b/>
        </w:rPr>
      </w:pPr>
    </w:p>
    <w:p w:rsidR="00D72797" w:rsidRPr="00D72797" w:rsidRDefault="0096211E" w:rsidP="005C381F">
      <w:pPr>
        <w:pStyle w:val="ListParagraph"/>
        <w:autoSpaceDE w:val="0"/>
        <w:autoSpaceDN w:val="0"/>
        <w:adjustRightInd w:val="0"/>
        <w:spacing w:after="0" w:line="240" w:lineRule="auto"/>
        <w:ind w:left="0"/>
        <w:jc w:val="both"/>
        <w:rPr>
          <w:rFonts w:ascii="Arial" w:hAnsi="Arial" w:cs="Arial"/>
          <w:lang w:val="en-GB"/>
        </w:rPr>
      </w:pPr>
      <w:r w:rsidRPr="00D72797">
        <w:rPr>
          <w:rFonts w:ascii="Arial" w:hAnsi="Arial" w:cs="Arial"/>
        </w:rPr>
        <w:t xml:space="preserve">The Trust </w:t>
      </w:r>
      <w:r w:rsidR="00D72797" w:rsidRPr="00D72797">
        <w:rPr>
          <w:rFonts w:ascii="Arial" w:hAnsi="Arial" w:cs="Arial"/>
        </w:rPr>
        <w:t>aims to prevent as many falls as possible and has</w:t>
      </w:r>
      <w:r w:rsidRPr="00D72797">
        <w:rPr>
          <w:rFonts w:ascii="Arial" w:hAnsi="Arial" w:cs="Arial"/>
        </w:rPr>
        <w:t xml:space="preserve"> participated in the national CQUIN associated with falls</w:t>
      </w:r>
      <w:r w:rsidR="00D72797" w:rsidRPr="00D72797">
        <w:rPr>
          <w:rFonts w:ascii="Arial" w:hAnsi="Arial" w:cs="Arial"/>
        </w:rPr>
        <w:t xml:space="preserve">. This CQUIN </w:t>
      </w:r>
      <w:r w:rsidR="00D72797" w:rsidRPr="00D72797">
        <w:rPr>
          <w:rFonts w:ascii="Arial" w:hAnsi="Arial" w:cs="Arial"/>
          <w:lang w:val="en-GB"/>
        </w:rPr>
        <w:t xml:space="preserve">identifies three key actions that should be completed as part of a comprehensive multidisciplinary falls intervention and result in fewer falls, bringing length of stay improvements and reduced treatment costs. The three key actions which must </w:t>
      </w:r>
      <w:r w:rsidR="00D72797" w:rsidRPr="00D72797">
        <w:rPr>
          <w:rFonts w:ascii="Arial" w:hAnsi="Arial" w:cs="Arial"/>
          <w:b/>
          <w:bCs/>
          <w:u w:val="single"/>
          <w:lang w:val="en-GB"/>
        </w:rPr>
        <w:t>all</w:t>
      </w:r>
      <w:r w:rsidR="00D72797" w:rsidRPr="00D72797">
        <w:rPr>
          <w:rFonts w:ascii="Arial" w:hAnsi="Arial" w:cs="Arial"/>
          <w:lang w:val="en-GB"/>
        </w:rPr>
        <w:t xml:space="preserve"> be completed are:</w:t>
      </w:r>
    </w:p>
    <w:p w:rsidR="00D72797" w:rsidRPr="00D72797" w:rsidRDefault="00D72797" w:rsidP="00864F07">
      <w:pPr>
        <w:pStyle w:val="ListParagraph"/>
        <w:numPr>
          <w:ilvl w:val="1"/>
          <w:numId w:val="27"/>
        </w:numPr>
        <w:tabs>
          <w:tab w:val="clear" w:pos="1440"/>
          <w:tab w:val="num" w:pos="993"/>
        </w:tabs>
        <w:autoSpaceDE w:val="0"/>
        <w:autoSpaceDN w:val="0"/>
        <w:adjustRightInd w:val="0"/>
        <w:ind w:left="993" w:hanging="426"/>
        <w:rPr>
          <w:rFonts w:ascii="Arial" w:hAnsi="Arial" w:cs="Arial"/>
          <w:lang w:val="en-GB"/>
        </w:rPr>
      </w:pPr>
      <w:r w:rsidRPr="00D72797">
        <w:rPr>
          <w:rFonts w:ascii="Arial" w:hAnsi="Arial" w:cs="Arial"/>
          <w:lang w:val="en-GB"/>
        </w:rPr>
        <w:t>Lying and standing blood pressure recorded.</w:t>
      </w:r>
    </w:p>
    <w:p w:rsidR="00D72797" w:rsidRPr="00D72797" w:rsidRDefault="00D72797" w:rsidP="00864F07">
      <w:pPr>
        <w:pStyle w:val="ListParagraph"/>
        <w:numPr>
          <w:ilvl w:val="1"/>
          <w:numId w:val="27"/>
        </w:numPr>
        <w:tabs>
          <w:tab w:val="clear" w:pos="1440"/>
          <w:tab w:val="num" w:pos="993"/>
        </w:tabs>
        <w:autoSpaceDE w:val="0"/>
        <w:autoSpaceDN w:val="0"/>
        <w:adjustRightInd w:val="0"/>
        <w:ind w:left="993" w:hanging="426"/>
        <w:rPr>
          <w:rFonts w:ascii="Arial" w:hAnsi="Arial" w:cs="Arial"/>
          <w:lang w:val="en-GB"/>
        </w:rPr>
      </w:pPr>
      <w:r w:rsidRPr="00D72797">
        <w:rPr>
          <w:rFonts w:ascii="Arial" w:hAnsi="Arial" w:cs="Arial"/>
          <w:lang w:val="en-GB"/>
        </w:rPr>
        <w:t>No hypnotics or anxiolytics prescribed, or rationale documented.</w:t>
      </w:r>
    </w:p>
    <w:p w:rsidR="0096211E" w:rsidRPr="004A09CE" w:rsidRDefault="00D72797" w:rsidP="00864F07">
      <w:pPr>
        <w:pStyle w:val="ListParagraph"/>
        <w:numPr>
          <w:ilvl w:val="1"/>
          <w:numId w:val="27"/>
        </w:numPr>
        <w:tabs>
          <w:tab w:val="clear" w:pos="1440"/>
          <w:tab w:val="num" w:pos="993"/>
        </w:tabs>
        <w:autoSpaceDE w:val="0"/>
        <w:autoSpaceDN w:val="0"/>
        <w:adjustRightInd w:val="0"/>
        <w:ind w:left="993" w:hanging="426"/>
        <w:rPr>
          <w:rFonts w:ascii="Arial" w:hAnsi="Arial" w:cs="Arial"/>
          <w:lang w:val="en-GB"/>
        </w:rPr>
      </w:pPr>
      <w:r w:rsidRPr="00D72797">
        <w:rPr>
          <w:rFonts w:ascii="Arial" w:hAnsi="Arial" w:cs="Arial"/>
          <w:lang w:val="en-GB"/>
        </w:rPr>
        <w:t>Mobility assessment completed or walking aid provided within 24 hours.</w:t>
      </w:r>
    </w:p>
    <w:p w:rsidR="00D72797" w:rsidRDefault="00D72797" w:rsidP="0096211E">
      <w:pPr>
        <w:pStyle w:val="ListParagraph"/>
        <w:autoSpaceDE w:val="0"/>
        <w:autoSpaceDN w:val="0"/>
        <w:adjustRightInd w:val="0"/>
        <w:ind w:left="0"/>
        <w:jc w:val="both"/>
        <w:rPr>
          <w:rFonts w:ascii="Arial" w:hAnsi="Arial" w:cs="Arial"/>
          <w:b/>
        </w:rPr>
      </w:pPr>
      <w:r w:rsidRPr="00D72797">
        <w:rPr>
          <w:rFonts w:ascii="Arial" w:hAnsi="Arial" w:cs="Arial"/>
          <w:b/>
        </w:rPr>
        <w:t>Results</w:t>
      </w:r>
    </w:p>
    <w:p w:rsidR="00D72797" w:rsidRDefault="00D72797" w:rsidP="0096211E">
      <w:pPr>
        <w:pStyle w:val="ListParagraph"/>
        <w:autoSpaceDE w:val="0"/>
        <w:autoSpaceDN w:val="0"/>
        <w:adjustRightInd w:val="0"/>
        <w:ind w:left="0"/>
        <w:jc w:val="both"/>
        <w:rPr>
          <w:rFonts w:ascii="Arial" w:hAnsi="Arial" w:cs="Arial"/>
          <w:b/>
        </w:rPr>
      </w:pPr>
    </w:p>
    <w:tbl>
      <w:tblPr>
        <w:tblStyle w:val="TableGrid"/>
        <w:tblW w:w="10774" w:type="dxa"/>
        <w:tblInd w:w="-318" w:type="dxa"/>
        <w:tblLayout w:type="fixed"/>
        <w:tblLook w:val="04A0" w:firstRow="1" w:lastRow="0" w:firstColumn="1" w:lastColumn="0" w:noHBand="0" w:noVBand="1"/>
      </w:tblPr>
      <w:tblGrid>
        <w:gridCol w:w="1986"/>
        <w:gridCol w:w="850"/>
        <w:gridCol w:w="661"/>
        <w:gridCol w:w="662"/>
        <w:gridCol w:w="661"/>
        <w:gridCol w:w="662"/>
        <w:gridCol w:w="661"/>
        <w:gridCol w:w="662"/>
        <w:gridCol w:w="661"/>
        <w:gridCol w:w="662"/>
        <w:gridCol w:w="661"/>
        <w:gridCol w:w="662"/>
        <w:gridCol w:w="661"/>
        <w:gridCol w:w="662"/>
      </w:tblGrid>
      <w:tr w:rsidR="00D72797" w:rsidTr="00D72797">
        <w:tc>
          <w:tcPr>
            <w:tcW w:w="1986" w:type="dxa"/>
            <w:shd w:val="clear" w:color="auto" w:fill="365F91" w:themeFill="accent1" w:themeFillShade="BF"/>
          </w:tcPr>
          <w:p w:rsidR="00D72797" w:rsidRPr="00D72797" w:rsidRDefault="00D72797" w:rsidP="00D72797">
            <w:pPr>
              <w:pStyle w:val="ListParagraph"/>
              <w:spacing w:after="0" w:line="240" w:lineRule="auto"/>
              <w:ind w:left="0"/>
              <w:rPr>
                <w:rFonts w:ascii="Arial" w:hAnsi="Arial" w:cs="Arial"/>
                <w:b/>
                <w:bCs/>
                <w:color w:val="FFFFFF" w:themeColor="background1"/>
              </w:rPr>
            </w:pPr>
            <w:r>
              <w:rPr>
                <w:rFonts w:ascii="Arial" w:hAnsi="Arial" w:cs="Arial"/>
                <w:b/>
                <w:bCs/>
                <w:color w:val="FFFFFF" w:themeColor="background1"/>
              </w:rPr>
              <w:t>Falls Prevention</w:t>
            </w:r>
          </w:p>
        </w:tc>
        <w:tc>
          <w:tcPr>
            <w:tcW w:w="850" w:type="dxa"/>
            <w:shd w:val="clear" w:color="auto" w:fill="365F91" w:themeFill="accent1" w:themeFillShade="BF"/>
          </w:tcPr>
          <w:p w:rsidR="00D72797" w:rsidRPr="00D72797" w:rsidRDefault="00D72797" w:rsidP="00D72797">
            <w:pPr>
              <w:pStyle w:val="ListParagraph"/>
              <w:spacing w:after="0" w:line="240" w:lineRule="auto"/>
              <w:ind w:left="0"/>
              <w:jc w:val="both"/>
              <w:rPr>
                <w:rFonts w:ascii="Arial" w:hAnsi="Arial" w:cs="Arial"/>
                <w:b/>
                <w:bCs/>
                <w:color w:val="FFFFFF" w:themeColor="background1"/>
                <w:sz w:val="20"/>
                <w:szCs w:val="20"/>
              </w:rPr>
            </w:pPr>
            <w:r>
              <w:rPr>
                <w:rFonts w:ascii="Arial" w:hAnsi="Arial" w:cs="Arial"/>
                <w:b/>
                <w:bCs/>
                <w:color w:val="FFFFFF" w:themeColor="background1"/>
                <w:sz w:val="20"/>
                <w:szCs w:val="20"/>
              </w:rPr>
              <w:t>Target</w:t>
            </w:r>
          </w:p>
        </w:tc>
        <w:tc>
          <w:tcPr>
            <w:tcW w:w="661" w:type="dxa"/>
            <w:shd w:val="clear" w:color="auto" w:fill="365F91" w:themeFill="accent1" w:themeFillShade="BF"/>
          </w:tcPr>
          <w:p w:rsidR="00D72797" w:rsidRPr="00D72797" w:rsidRDefault="00D72797" w:rsidP="00D72797">
            <w:pPr>
              <w:pStyle w:val="ListParagraph"/>
              <w:spacing w:after="0" w:line="240" w:lineRule="auto"/>
              <w:ind w:left="0"/>
              <w:jc w:val="both"/>
              <w:rPr>
                <w:rFonts w:ascii="Arial" w:hAnsi="Arial" w:cs="Arial"/>
                <w:b/>
                <w:bCs/>
                <w:color w:val="FFFFFF" w:themeColor="background1"/>
                <w:sz w:val="20"/>
                <w:szCs w:val="20"/>
              </w:rPr>
            </w:pPr>
            <w:r w:rsidRPr="00D72797">
              <w:rPr>
                <w:rFonts w:ascii="Arial" w:hAnsi="Arial" w:cs="Arial"/>
                <w:b/>
                <w:bCs/>
                <w:color w:val="FFFFFF" w:themeColor="background1"/>
                <w:sz w:val="20"/>
                <w:szCs w:val="20"/>
              </w:rPr>
              <w:t>Apr</w:t>
            </w:r>
          </w:p>
        </w:tc>
        <w:tc>
          <w:tcPr>
            <w:tcW w:w="662" w:type="dxa"/>
            <w:shd w:val="clear" w:color="auto" w:fill="365F91" w:themeFill="accent1" w:themeFillShade="BF"/>
          </w:tcPr>
          <w:p w:rsidR="00D72797" w:rsidRPr="00D72797" w:rsidRDefault="00D72797" w:rsidP="00D72797">
            <w:pPr>
              <w:pStyle w:val="ListParagraph"/>
              <w:spacing w:after="0" w:line="240" w:lineRule="auto"/>
              <w:ind w:left="0"/>
              <w:jc w:val="both"/>
              <w:rPr>
                <w:rFonts w:ascii="Arial" w:hAnsi="Arial" w:cs="Arial"/>
                <w:b/>
                <w:bCs/>
                <w:color w:val="FFFFFF" w:themeColor="background1"/>
                <w:sz w:val="20"/>
                <w:szCs w:val="20"/>
              </w:rPr>
            </w:pPr>
            <w:r w:rsidRPr="00D72797">
              <w:rPr>
                <w:rFonts w:ascii="Arial" w:hAnsi="Arial" w:cs="Arial"/>
                <w:b/>
                <w:bCs/>
                <w:color w:val="FFFFFF" w:themeColor="background1"/>
                <w:sz w:val="20"/>
                <w:szCs w:val="20"/>
              </w:rPr>
              <w:t>May</w:t>
            </w:r>
          </w:p>
        </w:tc>
        <w:tc>
          <w:tcPr>
            <w:tcW w:w="661" w:type="dxa"/>
            <w:shd w:val="clear" w:color="auto" w:fill="365F91" w:themeFill="accent1" w:themeFillShade="BF"/>
          </w:tcPr>
          <w:p w:rsidR="00D72797" w:rsidRPr="00D72797" w:rsidRDefault="00D72797" w:rsidP="00D72797">
            <w:pPr>
              <w:pStyle w:val="ListParagraph"/>
              <w:spacing w:after="0" w:line="240" w:lineRule="auto"/>
              <w:ind w:left="0"/>
              <w:jc w:val="both"/>
              <w:rPr>
                <w:rFonts w:ascii="Arial" w:hAnsi="Arial" w:cs="Arial"/>
                <w:b/>
                <w:bCs/>
                <w:color w:val="FFFFFF" w:themeColor="background1"/>
                <w:sz w:val="20"/>
                <w:szCs w:val="20"/>
              </w:rPr>
            </w:pPr>
            <w:r w:rsidRPr="00D72797">
              <w:rPr>
                <w:rFonts w:ascii="Arial" w:hAnsi="Arial" w:cs="Arial"/>
                <w:b/>
                <w:bCs/>
                <w:color w:val="FFFFFF" w:themeColor="background1"/>
                <w:sz w:val="20"/>
                <w:szCs w:val="20"/>
              </w:rPr>
              <w:t>Jun</w:t>
            </w:r>
          </w:p>
        </w:tc>
        <w:tc>
          <w:tcPr>
            <w:tcW w:w="662" w:type="dxa"/>
            <w:shd w:val="clear" w:color="auto" w:fill="365F91" w:themeFill="accent1" w:themeFillShade="BF"/>
          </w:tcPr>
          <w:p w:rsidR="00D72797" w:rsidRPr="00D72797" w:rsidRDefault="00D72797" w:rsidP="00D72797">
            <w:pPr>
              <w:pStyle w:val="ListParagraph"/>
              <w:spacing w:after="0" w:line="240" w:lineRule="auto"/>
              <w:ind w:left="0"/>
              <w:jc w:val="both"/>
              <w:rPr>
                <w:rFonts w:ascii="Arial" w:hAnsi="Arial" w:cs="Arial"/>
                <w:b/>
                <w:bCs/>
                <w:color w:val="FFFFFF" w:themeColor="background1"/>
                <w:sz w:val="20"/>
                <w:szCs w:val="20"/>
              </w:rPr>
            </w:pPr>
            <w:r w:rsidRPr="00D72797">
              <w:rPr>
                <w:rFonts w:ascii="Arial" w:hAnsi="Arial" w:cs="Arial"/>
                <w:b/>
                <w:bCs/>
                <w:color w:val="FFFFFF" w:themeColor="background1"/>
                <w:sz w:val="20"/>
                <w:szCs w:val="20"/>
              </w:rPr>
              <w:t>Jul</w:t>
            </w:r>
          </w:p>
        </w:tc>
        <w:tc>
          <w:tcPr>
            <w:tcW w:w="661" w:type="dxa"/>
            <w:shd w:val="clear" w:color="auto" w:fill="365F91" w:themeFill="accent1" w:themeFillShade="BF"/>
          </w:tcPr>
          <w:p w:rsidR="00D72797" w:rsidRPr="00D72797" w:rsidRDefault="00D72797" w:rsidP="00D72797">
            <w:pPr>
              <w:pStyle w:val="ListParagraph"/>
              <w:spacing w:after="0" w:line="240" w:lineRule="auto"/>
              <w:ind w:left="0"/>
              <w:jc w:val="both"/>
              <w:rPr>
                <w:rFonts w:ascii="Arial" w:hAnsi="Arial" w:cs="Arial"/>
                <w:b/>
                <w:bCs/>
                <w:color w:val="FFFFFF" w:themeColor="background1"/>
                <w:sz w:val="20"/>
                <w:szCs w:val="20"/>
              </w:rPr>
            </w:pPr>
            <w:r w:rsidRPr="00D72797">
              <w:rPr>
                <w:rFonts w:ascii="Arial" w:hAnsi="Arial" w:cs="Arial"/>
                <w:b/>
                <w:bCs/>
                <w:color w:val="FFFFFF" w:themeColor="background1"/>
                <w:sz w:val="20"/>
                <w:szCs w:val="20"/>
              </w:rPr>
              <w:t>Aug</w:t>
            </w:r>
          </w:p>
        </w:tc>
        <w:tc>
          <w:tcPr>
            <w:tcW w:w="662" w:type="dxa"/>
            <w:shd w:val="clear" w:color="auto" w:fill="365F91" w:themeFill="accent1" w:themeFillShade="BF"/>
          </w:tcPr>
          <w:p w:rsidR="00D72797" w:rsidRPr="00D72797" w:rsidRDefault="00D72797" w:rsidP="00D72797">
            <w:pPr>
              <w:pStyle w:val="ListParagraph"/>
              <w:spacing w:after="0" w:line="240" w:lineRule="auto"/>
              <w:ind w:left="0"/>
              <w:jc w:val="both"/>
              <w:rPr>
                <w:rFonts w:ascii="Arial" w:hAnsi="Arial" w:cs="Arial"/>
                <w:b/>
                <w:bCs/>
                <w:color w:val="FFFFFF" w:themeColor="background1"/>
                <w:sz w:val="20"/>
                <w:szCs w:val="20"/>
              </w:rPr>
            </w:pPr>
            <w:r w:rsidRPr="00D72797">
              <w:rPr>
                <w:rFonts w:ascii="Arial" w:hAnsi="Arial" w:cs="Arial"/>
                <w:b/>
                <w:bCs/>
                <w:color w:val="FFFFFF" w:themeColor="background1"/>
                <w:sz w:val="20"/>
                <w:szCs w:val="20"/>
              </w:rPr>
              <w:t>Sep</w:t>
            </w:r>
          </w:p>
        </w:tc>
        <w:tc>
          <w:tcPr>
            <w:tcW w:w="661" w:type="dxa"/>
            <w:shd w:val="clear" w:color="auto" w:fill="365F91" w:themeFill="accent1" w:themeFillShade="BF"/>
          </w:tcPr>
          <w:p w:rsidR="00D72797" w:rsidRPr="00D72797" w:rsidRDefault="00D72797" w:rsidP="00D72797">
            <w:pPr>
              <w:pStyle w:val="ListParagraph"/>
              <w:spacing w:after="0" w:line="240" w:lineRule="auto"/>
              <w:ind w:left="0"/>
              <w:jc w:val="both"/>
              <w:rPr>
                <w:rFonts w:ascii="Arial" w:hAnsi="Arial" w:cs="Arial"/>
                <w:b/>
                <w:bCs/>
                <w:color w:val="FFFFFF" w:themeColor="background1"/>
                <w:sz w:val="20"/>
                <w:szCs w:val="20"/>
              </w:rPr>
            </w:pPr>
            <w:r w:rsidRPr="00D72797">
              <w:rPr>
                <w:rFonts w:ascii="Arial" w:hAnsi="Arial" w:cs="Arial"/>
                <w:b/>
                <w:bCs/>
                <w:color w:val="FFFFFF" w:themeColor="background1"/>
                <w:sz w:val="20"/>
                <w:szCs w:val="20"/>
              </w:rPr>
              <w:t>Oct</w:t>
            </w:r>
          </w:p>
        </w:tc>
        <w:tc>
          <w:tcPr>
            <w:tcW w:w="662" w:type="dxa"/>
            <w:shd w:val="clear" w:color="auto" w:fill="365F91" w:themeFill="accent1" w:themeFillShade="BF"/>
          </w:tcPr>
          <w:p w:rsidR="00D72797" w:rsidRPr="00D72797" w:rsidRDefault="00D72797" w:rsidP="00D72797">
            <w:pPr>
              <w:pStyle w:val="ListParagraph"/>
              <w:spacing w:after="0" w:line="240" w:lineRule="auto"/>
              <w:ind w:left="0"/>
              <w:jc w:val="both"/>
              <w:rPr>
                <w:rFonts w:ascii="Arial" w:hAnsi="Arial" w:cs="Arial"/>
                <w:b/>
                <w:bCs/>
                <w:color w:val="FFFFFF" w:themeColor="background1"/>
                <w:sz w:val="20"/>
                <w:szCs w:val="20"/>
              </w:rPr>
            </w:pPr>
            <w:r w:rsidRPr="00D72797">
              <w:rPr>
                <w:rFonts w:ascii="Arial" w:hAnsi="Arial" w:cs="Arial"/>
                <w:b/>
                <w:bCs/>
                <w:color w:val="FFFFFF" w:themeColor="background1"/>
                <w:sz w:val="20"/>
                <w:szCs w:val="20"/>
              </w:rPr>
              <w:t>Nov</w:t>
            </w:r>
          </w:p>
        </w:tc>
        <w:tc>
          <w:tcPr>
            <w:tcW w:w="661" w:type="dxa"/>
            <w:shd w:val="clear" w:color="auto" w:fill="365F91" w:themeFill="accent1" w:themeFillShade="BF"/>
          </w:tcPr>
          <w:p w:rsidR="00D72797" w:rsidRPr="00D72797" w:rsidRDefault="00D72797" w:rsidP="00D72797">
            <w:pPr>
              <w:pStyle w:val="ListParagraph"/>
              <w:spacing w:after="0" w:line="240" w:lineRule="auto"/>
              <w:ind w:left="0"/>
              <w:jc w:val="both"/>
              <w:rPr>
                <w:rFonts w:ascii="Arial" w:hAnsi="Arial" w:cs="Arial"/>
                <w:b/>
                <w:bCs/>
                <w:color w:val="FFFFFF" w:themeColor="background1"/>
                <w:sz w:val="20"/>
                <w:szCs w:val="20"/>
              </w:rPr>
            </w:pPr>
            <w:r w:rsidRPr="00D72797">
              <w:rPr>
                <w:rFonts w:ascii="Arial" w:hAnsi="Arial" w:cs="Arial"/>
                <w:b/>
                <w:bCs/>
                <w:color w:val="FFFFFF" w:themeColor="background1"/>
                <w:sz w:val="20"/>
                <w:szCs w:val="20"/>
              </w:rPr>
              <w:t>Dec</w:t>
            </w:r>
          </w:p>
        </w:tc>
        <w:tc>
          <w:tcPr>
            <w:tcW w:w="662" w:type="dxa"/>
            <w:shd w:val="clear" w:color="auto" w:fill="365F91" w:themeFill="accent1" w:themeFillShade="BF"/>
          </w:tcPr>
          <w:p w:rsidR="00D72797" w:rsidRPr="00D72797" w:rsidRDefault="00D72797" w:rsidP="00D72797">
            <w:pPr>
              <w:pStyle w:val="ListParagraph"/>
              <w:spacing w:after="0" w:line="240" w:lineRule="auto"/>
              <w:ind w:left="0"/>
              <w:jc w:val="both"/>
              <w:rPr>
                <w:rFonts w:ascii="Arial" w:hAnsi="Arial" w:cs="Arial"/>
                <w:b/>
                <w:bCs/>
                <w:color w:val="FFFFFF" w:themeColor="background1"/>
                <w:sz w:val="20"/>
                <w:szCs w:val="20"/>
              </w:rPr>
            </w:pPr>
            <w:r w:rsidRPr="00D72797">
              <w:rPr>
                <w:rFonts w:ascii="Arial" w:hAnsi="Arial" w:cs="Arial"/>
                <w:b/>
                <w:bCs/>
                <w:color w:val="FFFFFF" w:themeColor="background1"/>
                <w:sz w:val="20"/>
                <w:szCs w:val="20"/>
              </w:rPr>
              <w:t>Jan</w:t>
            </w:r>
          </w:p>
        </w:tc>
        <w:tc>
          <w:tcPr>
            <w:tcW w:w="661" w:type="dxa"/>
            <w:shd w:val="clear" w:color="auto" w:fill="365F91" w:themeFill="accent1" w:themeFillShade="BF"/>
          </w:tcPr>
          <w:p w:rsidR="00D72797" w:rsidRPr="00D72797" w:rsidRDefault="00D72797" w:rsidP="00D72797">
            <w:pPr>
              <w:pStyle w:val="ListParagraph"/>
              <w:spacing w:after="0" w:line="240" w:lineRule="auto"/>
              <w:ind w:left="0"/>
              <w:jc w:val="both"/>
              <w:rPr>
                <w:rFonts w:ascii="Arial" w:hAnsi="Arial" w:cs="Arial"/>
                <w:b/>
                <w:bCs/>
                <w:color w:val="FFFFFF" w:themeColor="background1"/>
                <w:sz w:val="20"/>
                <w:szCs w:val="20"/>
              </w:rPr>
            </w:pPr>
            <w:r w:rsidRPr="00D72797">
              <w:rPr>
                <w:rFonts w:ascii="Arial" w:hAnsi="Arial" w:cs="Arial"/>
                <w:b/>
                <w:bCs/>
                <w:color w:val="FFFFFF" w:themeColor="background1"/>
                <w:sz w:val="20"/>
                <w:szCs w:val="20"/>
              </w:rPr>
              <w:t>Feb</w:t>
            </w:r>
          </w:p>
        </w:tc>
        <w:tc>
          <w:tcPr>
            <w:tcW w:w="662" w:type="dxa"/>
            <w:shd w:val="clear" w:color="auto" w:fill="365F91" w:themeFill="accent1" w:themeFillShade="BF"/>
          </w:tcPr>
          <w:p w:rsidR="00D72797" w:rsidRPr="00D72797" w:rsidRDefault="00D72797" w:rsidP="00D72797">
            <w:pPr>
              <w:pStyle w:val="ListParagraph"/>
              <w:spacing w:after="0" w:line="240" w:lineRule="auto"/>
              <w:ind w:left="0"/>
              <w:jc w:val="both"/>
              <w:rPr>
                <w:rFonts w:ascii="Arial" w:hAnsi="Arial" w:cs="Arial"/>
                <w:b/>
                <w:bCs/>
                <w:color w:val="FFFFFF" w:themeColor="background1"/>
                <w:sz w:val="20"/>
                <w:szCs w:val="20"/>
              </w:rPr>
            </w:pPr>
            <w:r w:rsidRPr="00D72797">
              <w:rPr>
                <w:rFonts w:ascii="Arial" w:hAnsi="Arial" w:cs="Arial"/>
                <w:b/>
                <w:bCs/>
                <w:color w:val="FFFFFF" w:themeColor="background1"/>
                <w:sz w:val="20"/>
                <w:szCs w:val="20"/>
              </w:rPr>
              <w:t>Mar</w:t>
            </w:r>
          </w:p>
        </w:tc>
      </w:tr>
      <w:tr w:rsidR="004C51D0" w:rsidTr="00291AC5">
        <w:tc>
          <w:tcPr>
            <w:tcW w:w="1986" w:type="dxa"/>
          </w:tcPr>
          <w:p w:rsidR="004C51D0" w:rsidRPr="00D72797" w:rsidRDefault="004C51D0" w:rsidP="00D72797">
            <w:pPr>
              <w:pStyle w:val="ListParagraph"/>
              <w:spacing w:after="0" w:line="240" w:lineRule="auto"/>
              <w:ind w:left="0"/>
              <w:rPr>
                <w:rFonts w:ascii="Arial" w:hAnsi="Arial" w:cs="Arial"/>
                <w:bCs/>
                <w:sz w:val="18"/>
                <w:szCs w:val="18"/>
              </w:rPr>
            </w:pPr>
            <w:r w:rsidRPr="00D72797">
              <w:rPr>
                <w:rFonts w:ascii="Arial" w:hAnsi="Arial" w:cs="Arial"/>
                <w:bCs/>
                <w:sz w:val="18"/>
                <w:szCs w:val="18"/>
              </w:rPr>
              <w:t>% of patients meeting all 3 criterion shown below</w:t>
            </w:r>
          </w:p>
        </w:tc>
        <w:tc>
          <w:tcPr>
            <w:tcW w:w="850" w:type="dxa"/>
            <w:shd w:val="clear" w:color="auto" w:fill="B8CCE4" w:themeFill="accent1" w:themeFillTint="66"/>
            <w:vAlign w:val="center"/>
          </w:tcPr>
          <w:p w:rsidR="004C51D0" w:rsidRPr="00167EE0" w:rsidRDefault="004C51D0" w:rsidP="00D72797">
            <w:pPr>
              <w:pStyle w:val="ListParagraph"/>
              <w:spacing w:after="0" w:line="240" w:lineRule="auto"/>
              <w:ind w:left="0"/>
              <w:jc w:val="center"/>
              <w:rPr>
                <w:rFonts w:ascii="Arial" w:hAnsi="Arial" w:cs="Arial"/>
                <w:bCs/>
                <w:sz w:val="18"/>
                <w:szCs w:val="18"/>
              </w:rPr>
            </w:pPr>
            <w:r w:rsidRPr="00167EE0">
              <w:rPr>
                <w:rFonts w:ascii="Arial" w:hAnsi="Arial" w:cs="Arial"/>
                <w:bCs/>
                <w:sz w:val="18"/>
                <w:szCs w:val="18"/>
              </w:rPr>
              <w:t>8</w:t>
            </w:r>
            <w:r>
              <w:rPr>
                <w:rFonts w:ascii="Arial" w:hAnsi="Arial" w:cs="Arial"/>
                <w:bCs/>
                <w:sz w:val="18"/>
                <w:szCs w:val="18"/>
              </w:rPr>
              <w:t>0%</w:t>
            </w:r>
          </w:p>
        </w:tc>
        <w:tc>
          <w:tcPr>
            <w:tcW w:w="1984" w:type="dxa"/>
            <w:gridSpan w:val="3"/>
            <w:vAlign w:val="center"/>
          </w:tcPr>
          <w:p w:rsidR="004C51D0" w:rsidRPr="00167EE0" w:rsidRDefault="004C51D0" w:rsidP="00D72797">
            <w:pPr>
              <w:pStyle w:val="ListParagraph"/>
              <w:spacing w:after="0" w:line="240" w:lineRule="auto"/>
              <w:ind w:left="0"/>
              <w:jc w:val="center"/>
              <w:rPr>
                <w:rFonts w:ascii="Arial" w:hAnsi="Arial" w:cs="Arial"/>
                <w:bCs/>
                <w:sz w:val="18"/>
                <w:szCs w:val="18"/>
              </w:rPr>
            </w:pPr>
            <w:r>
              <w:rPr>
                <w:rFonts w:ascii="Arial" w:hAnsi="Arial" w:cs="Arial"/>
                <w:bCs/>
                <w:sz w:val="18"/>
                <w:szCs w:val="18"/>
              </w:rPr>
              <w:t>28.4%</w:t>
            </w:r>
          </w:p>
        </w:tc>
        <w:tc>
          <w:tcPr>
            <w:tcW w:w="1985" w:type="dxa"/>
            <w:gridSpan w:val="3"/>
            <w:vAlign w:val="center"/>
          </w:tcPr>
          <w:p w:rsidR="004C51D0" w:rsidRPr="00167EE0" w:rsidRDefault="004C51D0" w:rsidP="00D72797">
            <w:pPr>
              <w:pStyle w:val="ListParagraph"/>
              <w:spacing w:after="0" w:line="240" w:lineRule="auto"/>
              <w:ind w:left="0"/>
              <w:jc w:val="center"/>
              <w:rPr>
                <w:rFonts w:ascii="Arial" w:hAnsi="Arial" w:cs="Arial"/>
                <w:bCs/>
                <w:sz w:val="18"/>
                <w:szCs w:val="18"/>
              </w:rPr>
            </w:pPr>
            <w:r>
              <w:rPr>
                <w:rFonts w:ascii="Arial" w:hAnsi="Arial" w:cs="Arial"/>
                <w:bCs/>
                <w:sz w:val="18"/>
                <w:szCs w:val="18"/>
              </w:rPr>
              <w:t>43.8%</w:t>
            </w:r>
          </w:p>
        </w:tc>
        <w:tc>
          <w:tcPr>
            <w:tcW w:w="1984" w:type="dxa"/>
            <w:gridSpan w:val="3"/>
            <w:vAlign w:val="center"/>
          </w:tcPr>
          <w:p w:rsidR="004C51D0" w:rsidRPr="00167EE0" w:rsidRDefault="004C51D0" w:rsidP="00D72797">
            <w:pPr>
              <w:pStyle w:val="ListParagraph"/>
              <w:spacing w:after="0" w:line="240" w:lineRule="auto"/>
              <w:ind w:left="0"/>
              <w:jc w:val="center"/>
              <w:rPr>
                <w:rFonts w:ascii="Arial" w:hAnsi="Arial" w:cs="Arial"/>
                <w:bCs/>
                <w:sz w:val="18"/>
                <w:szCs w:val="18"/>
              </w:rPr>
            </w:pPr>
            <w:r>
              <w:rPr>
                <w:rFonts w:ascii="Arial" w:hAnsi="Arial" w:cs="Arial"/>
                <w:bCs/>
                <w:sz w:val="18"/>
                <w:szCs w:val="18"/>
              </w:rPr>
              <w:t>49.9%</w:t>
            </w:r>
          </w:p>
        </w:tc>
        <w:tc>
          <w:tcPr>
            <w:tcW w:w="1985" w:type="dxa"/>
            <w:gridSpan w:val="3"/>
            <w:vAlign w:val="center"/>
          </w:tcPr>
          <w:p w:rsidR="004C51D0" w:rsidRPr="00167EE0" w:rsidRDefault="004C51D0" w:rsidP="00D72797">
            <w:pPr>
              <w:pStyle w:val="ListParagraph"/>
              <w:spacing w:after="0" w:line="240" w:lineRule="auto"/>
              <w:ind w:left="0"/>
              <w:jc w:val="center"/>
              <w:rPr>
                <w:rFonts w:ascii="Arial" w:hAnsi="Arial" w:cs="Arial"/>
                <w:bCs/>
                <w:sz w:val="18"/>
                <w:szCs w:val="18"/>
              </w:rPr>
            </w:pPr>
          </w:p>
        </w:tc>
      </w:tr>
      <w:tr w:rsidR="00AA57D7" w:rsidTr="00AA57D7">
        <w:tc>
          <w:tcPr>
            <w:tcW w:w="1986" w:type="dxa"/>
          </w:tcPr>
          <w:p w:rsidR="00AA57D7" w:rsidRPr="00D72797" w:rsidRDefault="00AA57D7" w:rsidP="00D72797">
            <w:pPr>
              <w:pStyle w:val="ListParagraph"/>
              <w:spacing w:after="0" w:line="240" w:lineRule="auto"/>
              <w:ind w:left="0"/>
              <w:rPr>
                <w:rFonts w:ascii="Arial" w:hAnsi="Arial" w:cs="Arial"/>
                <w:bCs/>
                <w:sz w:val="18"/>
                <w:szCs w:val="18"/>
              </w:rPr>
            </w:pPr>
            <w:r w:rsidRPr="00D72797">
              <w:rPr>
                <w:rFonts w:ascii="Arial" w:hAnsi="Arial" w:cs="Arial"/>
                <w:bCs/>
                <w:sz w:val="18"/>
                <w:szCs w:val="18"/>
              </w:rPr>
              <w:t>Lying &amp; standing blood pressure recorded at least once+</w:t>
            </w:r>
          </w:p>
        </w:tc>
        <w:tc>
          <w:tcPr>
            <w:tcW w:w="850" w:type="dxa"/>
            <w:shd w:val="clear" w:color="auto" w:fill="B8CCE4" w:themeFill="accent1" w:themeFillTint="66"/>
            <w:vAlign w:val="center"/>
          </w:tcPr>
          <w:p w:rsidR="00AA57D7" w:rsidRDefault="00AA57D7" w:rsidP="00D72797">
            <w:pPr>
              <w:jc w:val="center"/>
            </w:pPr>
            <w:r w:rsidRPr="00951432">
              <w:rPr>
                <w:rFonts w:ascii="Arial" w:hAnsi="Arial" w:cs="Arial"/>
                <w:bCs/>
                <w:sz w:val="18"/>
                <w:szCs w:val="18"/>
              </w:rPr>
              <w:t>80%</w:t>
            </w:r>
          </w:p>
        </w:tc>
        <w:tc>
          <w:tcPr>
            <w:tcW w:w="661" w:type="dxa"/>
            <w:vAlign w:val="center"/>
          </w:tcPr>
          <w:p w:rsidR="00AA57D7" w:rsidRPr="004A09CE" w:rsidRDefault="00AA57D7">
            <w:pPr>
              <w:pStyle w:val="NormalWeb"/>
              <w:spacing w:before="0" w:beforeAutospacing="0" w:after="0" w:afterAutospacing="0" w:line="188" w:lineRule="atLeast"/>
              <w:jc w:val="center"/>
              <w:textAlignment w:val="center"/>
              <w:rPr>
                <w:sz w:val="16"/>
                <w:szCs w:val="16"/>
              </w:rPr>
            </w:pPr>
            <w:r w:rsidRPr="004A09CE">
              <w:rPr>
                <w:kern w:val="24"/>
                <w:sz w:val="16"/>
                <w:szCs w:val="16"/>
              </w:rPr>
              <w:t>55.6%</w:t>
            </w:r>
          </w:p>
        </w:tc>
        <w:tc>
          <w:tcPr>
            <w:tcW w:w="662" w:type="dxa"/>
            <w:vAlign w:val="center"/>
          </w:tcPr>
          <w:p w:rsidR="00AA57D7" w:rsidRPr="004A09CE" w:rsidRDefault="00AA57D7">
            <w:pPr>
              <w:pStyle w:val="NormalWeb"/>
              <w:spacing w:before="0" w:beforeAutospacing="0" w:after="0" w:afterAutospacing="0" w:line="188" w:lineRule="atLeast"/>
              <w:jc w:val="center"/>
              <w:textAlignment w:val="center"/>
              <w:rPr>
                <w:sz w:val="16"/>
                <w:szCs w:val="16"/>
              </w:rPr>
            </w:pPr>
            <w:r w:rsidRPr="004A09CE">
              <w:rPr>
                <w:kern w:val="24"/>
                <w:sz w:val="16"/>
                <w:szCs w:val="16"/>
              </w:rPr>
              <w:t>51.3%</w:t>
            </w:r>
          </w:p>
        </w:tc>
        <w:tc>
          <w:tcPr>
            <w:tcW w:w="661" w:type="dxa"/>
            <w:vAlign w:val="center"/>
          </w:tcPr>
          <w:p w:rsidR="00AA57D7" w:rsidRPr="004A09CE" w:rsidRDefault="00AA57D7">
            <w:pPr>
              <w:pStyle w:val="NormalWeb"/>
              <w:spacing w:before="0" w:beforeAutospacing="0" w:after="0" w:afterAutospacing="0" w:line="188" w:lineRule="atLeast"/>
              <w:jc w:val="center"/>
              <w:textAlignment w:val="center"/>
              <w:rPr>
                <w:sz w:val="16"/>
                <w:szCs w:val="16"/>
              </w:rPr>
            </w:pPr>
            <w:r w:rsidRPr="004A09CE">
              <w:rPr>
                <w:kern w:val="24"/>
                <w:sz w:val="16"/>
                <w:szCs w:val="16"/>
              </w:rPr>
              <w:t>53.3%</w:t>
            </w:r>
          </w:p>
        </w:tc>
        <w:tc>
          <w:tcPr>
            <w:tcW w:w="662" w:type="dxa"/>
            <w:vAlign w:val="center"/>
          </w:tcPr>
          <w:p w:rsidR="00AA57D7" w:rsidRPr="004A09CE" w:rsidRDefault="00AA57D7">
            <w:pPr>
              <w:pStyle w:val="NormalWeb"/>
              <w:spacing w:before="0" w:beforeAutospacing="0" w:after="0" w:afterAutospacing="0" w:line="188" w:lineRule="atLeast"/>
              <w:jc w:val="center"/>
              <w:textAlignment w:val="center"/>
              <w:rPr>
                <w:sz w:val="16"/>
                <w:szCs w:val="16"/>
              </w:rPr>
            </w:pPr>
            <w:r w:rsidRPr="004A09CE">
              <w:rPr>
                <w:kern w:val="24"/>
                <w:sz w:val="16"/>
                <w:szCs w:val="16"/>
              </w:rPr>
              <w:t>60.8%</w:t>
            </w:r>
          </w:p>
        </w:tc>
        <w:tc>
          <w:tcPr>
            <w:tcW w:w="661" w:type="dxa"/>
            <w:vAlign w:val="center"/>
          </w:tcPr>
          <w:p w:rsidR="00AA57D7" w:rsidRPr="004A09CE" w:rsidRDefault="00AA57D7">
            <w:pPr>
              <w:pStyle w:val="NormalWeb"/>
              <w:spacing w:before="0" w:beforeAutospacing="0" w:after="0" w:afterAutospacing="0" w:line="188" w:lineRule="atLeast"/>
              <w:jc w:val="center"/>
              <w:textAlignment w:val="center"/>
              <w:rPr>
                <w:sz w:val="16"/>
                <w:szCs w:val="16"/>
              </w:rPr>
            </w:pPr>
            <w:r w:rsidRPr="004A09CE">
              <w:rPr>
                <w:kern w:val="24"/>
                <w:sz w:val="16"/>
                <w:szCs w:val="16"/>
              </w:rPr>
              <w:t>60.3%</w:t>
            </w:r>
          </w:p>
        </w:tc>
        <w:tc>
          <w:tcPr>
            <w:tcW w:w="662" w:type="dxa"/>
            <w:vAlign w:val="center"/>
          </w:tcPr>
          <w:p w:rsidR="00AA57D7" w:rsidRPr="004A09CE" w:rsidRDefault="00AA57D7">
            <w:pPr>
              <w:pStyle w:val="NormalWeb"/>
              <w:spacing w:before="0" w:beforeAutospacing="0" w:after="0" w:afterAutospacing="0" w:line="188" w:lineRule="atLeast"/>
              <w:jc w:val="center"/>
              <w:textAlignment w:val="center"/>
              <w:rPr>
                <w:sz w:val="16"/>
                <w:szCs w:val="16"/>
              </w:rPr>
            </w:pPr>
            <w:r w:rsidRPr="004A09CE">
              <w:rPr>
                <w:kern w:val="24"/>
                <w:sz w:val="16"/>
                <w:szCs w:val="16"/>
              </w:rPr>
              <w:t>67.3%</w:t>
            </w:r>
          </w:p>
        </w:tc>
        <w:tc>
          <w:tcPr>
            <w:tcW w:w="661" w:type="dxa"/>
            <w:vAlign w:val="center"/>
          </w:tcPr>
          <w:p w:rsidR="00AA57D7" w:rsidRPr="004A09CE" w:rsidRDefault="00AA57D7">
            <w:pPr>
              <w:pStyle w:val="NormalWeb"/>
              <w:spacing w:before="0" w:beforeAutospacing="0" w:after="0" w:afterAutospacing="0" w:line="188" w:lineRule="atLeast"/>
              <w:jc w:val="center"/>
              <w:textAlignment w:val="center"/>
              <w:rPr>
                <w:sz w:val="16"/>
                <w:szCs w:val="16"/>
              </w:rPr>
            </w:pPr>
            <w:r w:rsidRPr="004A09CE">
              <w:rPr>
                <w:kern w:val="24"/>
                <w:sz w:val="16"/>
                <w:szCs w:val="16"/>
              </w:rPr>
              <w:t>69.9%</w:t>
            </w:r>
          </w:p>
        </w:tc>
        <w:tc>
          <w:tcPr>
            <w:tcW w:w="662" w:type="dxa"/>
            <w:vAlign w:val="center"/>
          </w:tcPr>
          <w:p w:rsidR="00AA57D7" w:rsidRPr="004A09CE" w:rsidRDefault="00AA57D7">
            <w:pPr>
              <w:pStyle w:val="NormalWeb"/>
              <w:spacing w:before="0" w:beforeAutospacing="0" w:after="0" w:afterAutospacing="0" w:line="188" w:lineRule="atLeast"/>
              <w:jc w:val="center"/>
              <w:textAlignment w:val="center"/>
              <w:rPr>
                <w:sz w:val="16"/>
                <w:szCs w:val="16"/>
              </w:rPr>
            </w:pPr>
            <w:r w:rsidRPr="004A09CE">
              <w:rPr>
                <w:kern w:val="24"/>
                <w:sz w:val="16"/>
                <w:szCs w:val="16"/>
              </w:rPr>
              <w:t>63.9%</w:t>
            </w:r>
          </w:p>
        </w:tc>
        <w:tc>
          <w:tcPr>
            <w:tcW w:w="661" w:type="dxa"/>
            <w:vAlign w:val="center"/>
          </w:tcPr>
          <w:p w:rsidR="00AA57D7" w:rsidRPr="004A09CE" w:rsidRDefault="00AA57D7">
            <w:pPr>
              <w:pStyle w:val="NormalWeb"/>
              <w:spacing w:before="0" w:beforeAutospacing="0" w:after="0" w:afterAutospacing="0" w:line="188" w:lineRule="atLeast"/>
              <w:jc w:val="center"/>
              <w:textAlignment w:val="center"/>
              <w:rPr>
                <w:sz w:val="16"/>
                <w:szCs w:val="16"/>
              </w:rPr>
            </w:pPr>
            <w:r w:rsidRPr="004A09CE">
              <w:rPr>
                <w:kern w:val="24"/>
                <w:sz w:val="16"/>
                <w:szCs w:val="16"/>
              </w:rPr>
              <w:t>75.5%</w:t>
            </w:r>
          </w:p>
        </w:tc>
        <w:tc>
          <w:tcPr>
            <w:tcW w:w="1985" w:type="dxa"/>
            <w:gridSpan w:val="3"/>
            <w:shd w:val="clear" w:color="auto" w:fill="BFBFBF" w:themeFill="background1" w:themeFillShade="BF"/>
            <w:vAlign w:val="center"/>
          </w:tcPr>
          <w:p w:rsidR="00AA57D7" w:rsidRPr="00167EE0" w:rsidRDefault="00AA57D7" w:rsidP="00D72797">
            <w:pPr>
              <w:pStyle w:val="ListParagraph"/>
              <w:spacing w:after="0" w:line="240" w:lineRule="auto"/>
              <w:ind w:left="0"/>
              <w:jc w:val="center"/>
              <w:rPr>
                <w:rFonts w:ascii="Arial" w:hAnsi="Arial" w:cs="Arial"/>
                <w:bCs/>
                <w:sz w:val="18"/>
                <w:szCs w:val="18"/>
              </w:rPr>
            </w:pPr>
            <w:r w:rsidRPr="00AA57D7">
              <w:rPr>
                <w:rFonts w:ascii="Arial" w:hAnsi="Arial" w:cs="Arial"/>
                <w:bCs/>
                <w:sz w:val="16"/>
                <w:szCs w:val="16"/>
              </w:rPr>
              <w:t>Audit Suspended due to Covid-19</w:t>
            </w:r>
          </w:p>
        </w:tc>
      </w:tr>
      <w:tr w:rsidR="00AA57D7" w:rsidTr="00AA57D7">
        <w:tc>
          <w:tcPr>
            <w:tcW w:w="1986" w:type="dxa"/>
          </w:tcPr>
          <w:p w:rsidR="00AA57D7" w:rsidRPr="00D72797" w:rsidRDefault="00AA57D7" w:rsidP="00D72797">
            <w:pPr>
              <w:pStyle w:val="ListParagraph"/>
              <w:spacing w:after="0" w:line="240" w:lineRule="auto"/>
              <w:ind w:left="0"/>
              <w:rPr>
                <w:rFonts w:ascii="Arial" w:hAnsi="Arial" w:cs="Arial"/>
                <w:bCs/>
                <w:sz w:val="18"/>
                <w:szCs w:val="18"/>
              </w:rPr>
            </w:pPr>
            <w:r w:rsidRPr="00D72797">
              <w:rPr>
                <w:rFonts w:ascii="Arial" w:hAnsi="Arial" w:cs="Arial"/>
                <w:bCs/>
                <w:sz w:val="18"/>
                <w:szCs w:val="18"/>
              </w:rPr>
              <w:t>No hypnotics, antipsychotics or anxiolytics prescribed or rationale for prescribgin documented</w:t>
            </w:r>
          </w:p>
          <w:p w:rsidR="00AA57D7" w:rsidRPr="00D72797" w:rsidRDefault="00AA57D7" w:rsidP="00D72797">
            <w:pPr>
              <w:pStyle w:val="ListParagraph"/>
              <w:spacing w:after="0" w:line="240" w:lineRule="auto"/>
              <w:ind w:left="0"/>
              <w:rPr>
                <w:rFonts w:ascii="Arial" w:hAnsi="Arial" w:cs="Arial"/>
                <w:bCs/>
                <w:sz w:val="18"/>
                <w:szCs w:val="18"/>
              </w:rPr>
            </w:pPr>
          </w:p>
        </w:tc>
        <w:tc>
          <w:tcPr>
            <w:tcW w:w="850" w:type="dxa"/>
            <w:shd w:val="clear" w:color="auto" w:fill="B8CCE4" w:themeFill="accent1" w:themeFillTint="66"/>
            <w:vAlign w:val="center"/>
          </w:tcPr>
          <w:p w:rsidR="00AA57D7" w:rsidRDefault="00AA57D7" w:rsidP="00D72797">
            <w:pPr>
              <w:jc w:val="center"/>
            </w:pPr>
            <w:r w:rsidRPr="00951432">
              <w:rPr>
                <w:rFonts w:ascii="Arial" w:hAnsi="Arial" w:cs="Arial"/>
                <w:bCs/>
                <w:sz w:val="18"/>
                <w:szCs w:val="18"/>
              </w:rPr>
              <w:t>80%</w:t>
            </w:r>
          </w:p>
        </w:tc>
        <w:tc>
          <w:tcPr>
            <w:tcW w:w="661" w:type="dxa"/>
            <w:vAlign w:val="center"/>
          </w:tcPr>
          <w:p w:rsidR="00AA57D7" w:rsidRPr="004A09CE" w:rsidRDefault="00AA57D7">
            <w:pPr>
              <w:pStyle w:val="NormalWeb"/>
              <w:spacing w:before="0" w:beforeAutospacing="0" w:after="0" w:afterAutospacing="0" w:line="188" w:lineRule="atLeast"/>
              <w:jc w:val="center"/>
              <w:textAlignment w:val="center"/>
              <w:rPr>
                <w:sz w:val="16"/>
                <w:szCs w:val="16"/>
              </w:rPr>
            </w:pPr>
            <w:r w:rsidRPr="004A09CE">
              <w:rPr>
                <w:kern w:val="24"/>
                <w:sz w:val="16"/>
                <w:szCs w:val="16"/>
              </w:rPr>
              <w:t>100.0%</w:t>
            </w:r>
          </w:p>
        </w:tc>
        <w:tc>
          <w:tcPr>
            <w:tcW w:w="662" w:type="dxa"/>
            <w:vAlign w:val="center"/>
          </w:tcPr>
          <w:p w:rsidR="00AA57D7" w:rsidRPr="004A09CE" w:rsidRDefault="00AA57D7">
            <w:pPr>
              <w:pStyle w:val="NormalWeb"/>
              <w:spacing w:before="0" w:beforeAutospacing="0" w:after="0" w:afterAutospacing="0" w:line="188" w:lineRule="atLeast"/>
              <w:jc w:val="center"/>
              <w:textAlignment w:val="center"/>
              <w:rPr>
                <w:sz w:val="16"/>
                <w:szCs w:val="16"/>
              </w:rPr>
            </w:pPr>
            <w:r w:rsidRPr="004A09CE">
              <w:rPr>
                <w:kern w:val="24"/>
                <w:sz w:val="16"/>
                <w:szCs w:val="16"/>
              </w:rPr>
              <w:t>100.0%</w:t>
            </w:r>
          </w:p>
        </w:tc>
        <w:tc>
          <w:tcPr>
            <w:tcW w:w="661" w:type="dxa"/>
            <w:vAlign w:val="center"/>
          </w:tcPr>
          <w:p w:rsidR="00AA57D7" w:rsidRPr="004A09CE" w:rsidRDefault="00AA57D7">
            <w:pPr>
              <w:pStyle w:val="NormalWeb"/>
              <w:spacing w:before="0" w:beforeAutospacing="0" w:after="0" w:afterAutospacing="0" w:line="188" w:lineRule="atLeast"/>
              <w:jc w:val="center"/>
              <w:textAlignment w:val="center"/>
              <w:rPr>
                <w:sz w:val="16"/>
                <w:szCs w:val="16"/>
              </w:rPr>
            </w:pPr>
            <w:r w:rsidRPr="004A09CE">
              <w:rPr>
                <w:kern w:val="24"/>
                <w:sz w:val="16"/>
                <w:szCs w:val="16"/>
              </w:rPr>
              <w:t>100.0%</w:t>
            </w:r>
          </w:p>
        </w:tc>
        <w:tc>
          <w:tcPr>
            <w:tcW w:w="662" w:type="dxa"/>
            <w:vAlign w:val="center"/>
          </w:tcPr>
          <w:p w:rsidR="00AA57D7" w:rsidRPr="004A09CE" w:rsidRDefault="00AA57D7">
            <w:pPr>
              <w:pStyle w:val="NormalWeb"/>
              <w:spacing w:before="0" w:beforeAutospacing="0" w:after="0" w:afterAutospacing="0" w:line="188" w:lineRule="atLeast"/>
              <w:jc w:val="center"/>
              <w:textAlignment w:val="center"/>
              <w:rPr>
                <w:sz w:val="16"/>
                <w:szCs w:val="16"/>
              </w:rPr>
            </w:pPr>
            <w:r w:rsidRPr="004A09CE">
              <w:rPr>
                <w:kern w:val="24"/>
                <w:sz w:val="16"/>
                <w:szCs w:val="16"/>
              </w:rPr>
              <w:t>100.0%</w:t>
            </w:r>
          </w:p>
        </w:tc>
        <w:tc>
          <w:tcPr>
            <w:tcW w:w="661" w:type="dxa"/>
            <w:vAlign w:val="center"/>
          </w:tcPr>
          <w:p w:rsidR="00AA57D7" w:rsidRPr="004A09CE" w:rsidRDefault="00AA57D7">
            <w:pPr>
              <w:pStyle w:val="NormalWeb"/>
              <w:spacing w:before="0" w:beforeAutospacing="0" w:after="0" w:afterAutospacing="0" w:line="188" w:lineRule="atLeast"/>
              <w:jc w:val="center"/>
              <w:textAlignment w:val="center"/>
              <w:rPr>
                <w:sz w:val="16"/>
                <w:szCs w:val="16"/>
              </w:rPr>
            </w:pPr>
            <w:r w:rsidRPr="004A09CE">
              <w:rPr>
                <w:kern w:val="24"/>
                <w:sz w:val="16"/>
                <w:szCs w:val="16"/>
              </w:rPr>
              <w:t>100.0%</w:t>
            </w:r>
          </w:p>
        </w:tc>
        <w:tc>
          <w:tcPr>
            <w:tcW w:w="662" w:type="dxa"/>
            <w:vAlign w:val="center"/>
          </w:tcPr>
          <w:p w:rsidR="00AA57D7" w:rsidRPr="004A09CE" w:rsidRDefault="00AA57D7">
            <w:pPr>
              <w:pStyle w:val="NormalWeb"/>
              <w:spacing w:before="0" w:beforeAutospacing="0" w:after="0" w:afterAutospacing="0" w:line="188" w:lineRule="atLeast"/>
              <w:jc w:val="center"/>
              <w:textAlignment w:val="center"/>
              <w:rPr>
                <w:sz w:val="16"/>
                <w:szCs w:val="16"/>
              </w:rPr>
            </w:pPr>
            <w:r w:rsidRPr="004A09CE">
              <w:rPr>
                <w:kern w:val="24"/>
                <w:sz w:val="16"/>
                <w:szCs w:val="16"/>
              </w:rPr>
              <w:t>100.0%</w:t>
            </w:r>
          </w:p>
        </w:tc>
        <w:tc>
          <w:tcPr>
            <w:tcW w:w="661" w:type="dxa"/>
            <w:vAlign w:val="center"/>
          </w:tcPr>
          <w:p w:rsidR="00AA57D7" w:rsidRPr="004A09CE" w:rsidRDefault="00AA57D7">
            <w:pPr>
              <w:pStyle w:val="NormalWeb"/>
              <w:spacing w:before="0" w:beforeAutospacing="0" w:after="0" w:afterAutospacing="0" w:line="188" w:lineRule="atLeast"/>
              <w:jc w:val="center"/>
              <w:textAlignment w:val="center"/>
              <w:rPr>
                <w:sz w:val="16"/>
                <w:szCs w:val="16"/>
              </w:rPr>
            </w:pPr>
            <w:r w:rsidRPr="004A09CE">
              <w:rPr>
                <w:kern w:val="24"/>
                <w:sz w:val="16"/>
                <w:szCs w:val="16"/>
              </w:rPr>
              <w:t>100.0%</w:t>
            </w:r>
          </w:p>
        </w:tc>
        <w:tc>
          <w:tcPr>
            <w:tcW w:w="662" w:type="dxa"/>
            <w:vAlign w:val="center"/>
          </w:tcPr>
          <w:p w:rsidR="00AA57D7" w:rsidRPr="004A09CE" w:rsidRDefault="00AA57D7">
            <w:pPr>
              <w:pStyle w:val="NormalWeb"/>
              <w:spacing w:before="0" w:beforeAutospacing="0" w:after="0" w:afterAutospacing="0" w:line="188" w:lineRule="atLeast"/>
              <w:jc w:val="center"/>
              <w:textAlignment w:val="center"/>
              <w:rPr>
                <w:sz w:val="16"/>
                <w:szCs w:val="16"/>
              </w:rPr>
            </w:pPr>
            <w:r w:rsidRPr="004A09CE">
              <w:rPr>
                <w:kern w:val="24"/>
                <w:sz w:val="16"/>
                <w:szCs w:val="16"/>
              </w:rPr>
              <w:t>100.0%</w:t>
            </w:r>
          </w:p>
        </w:tc>
        <w:tc>
          <w:tcPr>
            <w:tcW w:w="661" w:type="dxa"/>
            <w:vAlign w:val="center"/>
          </w:tcPr>
          <w:p w:rsidR="00AA57D7" w:rsidRPr="004A09CE" w:rsidRDefault="00AA57D7">
            <w:pPr>
              <w:pStyle w:val="NormalWeb"/>
              <w:spacing w:before="0" w:beforeAutospacing="0" w:after="0" w:afterAutospacing="0" w:line="188" w:lineRule="atLeast"/>
              <w:jc w:val="center"/>
              <w:textAlignment w:val="center"/>
              <w:rPr>
                <w:sz w:val="16"/>
                <w:szCs w:val="16"/>
              </w:rPr>
            </w:pPr>
            <w:r w:rsidRPr="004A09CE">
              <w:rPr>
                <w:kern w:val="24"/>
                <w:sz w:val="16"/>
                <w:szCs w:val="16"/>
              </w:rPr>
              <w:t>100.0%</w:t>
            </w:r>
          </w:p>
        </w:tc>
        <w:tc>
          <w:tcPr>
            <w:tcW w:w="1985" w:type="dxa"/>
            <w:gridSpan w:val="3"/>
            <w:shd w:val="clear" w:color="auto" w:fill="BFBFBF" w:themeFill="background1" w:themeFillShade="BF"/>
            <w:vAlign w:val="center"/>
          </w:tcPr>
          <w:p w:rsidR="00AA57D7" w:rsidRPr="00167EE0" w:rsidRDefault="00AA57D7" w:rsidP="00D72797">
            <w:pPr>
              <w:pStyle w:val="ListParagraph"/>
              <w:spacing w:after="0" w:line="240" w:lineRule="auto"/>
              <w:ind w:left="0"/>
              <w:jc w:val="center"/>
              <w:rPr>
                <w:rFonts w:ascii="Arial" w:hAnsi="Arial" w:cs="Arial"/>
                <w:bCs/>
                <w:sz w:val="18"/>
                <w:szCs w:val="18"/>
              </w:rPr>
            </w:pPr>
            <w:r w:rsidRPr="00AA57D7">
              <w:rPr>
                <w:rFonts w:ascii="Arial" w:hAnsi="Arial" w:cs="Arial"/>
                <w:bCs/>
                <w:sz w:val="16"/>
                <w:szCs w:val="16"/>
              </w:rPr>
              <w:t>Audit Suspended due to Covid-19</w:t>
            </w:r>
          </w:p>
        </w:tc>
      </w:tr>
      <w:tr w:rsidR="00AA57D7" w:rsidTr="00AA57D7">
        <w:tc>
          <w:tcPr>
            <w:tcW w:w="1986" w:type="dxa"/>
          </w:tcPr>
          <w:p w:rsidR="00AA57D7" w:rsidRPr="00D72797" w:rsidRDefault="00AA57D7" w:rsidP="00D72797">
            <w:pPr>
              <w:pStyle w:val="ListParagraph"/>
              <w:spacing w:after="0" w:line="240" w:lineRule="auto"/>
              <w:ind w:left="0"/>
              <w:rPr>
                <w:rFonts w:ascii="Arial" w:hAnsi="Arial" w:cs="Arial"/>
                <w:bCs/>
                <w:sz w:val="18"/>
                <w:szCs w:val="18"/>
              </w:rPr>
            </w:pPr>
            <w:r w:rsidRPr="00D72797">
              <w:rPr>
                <w:rFonts w:ascii="Arial" w:hAnsi="Arial" w:cs="Arial"/>
                <w:bCs/>
                <w:sz w:val="18"/>
                <w:szCs w:val="18"/>
              </w:rPr>
              <w:t>Mobility Assessments completed within 24 hours or walking aid provided within 24 hours-</w:t>
            </w:r>
          </w:p>
          <w:p w:rsidR="00AA57D7" w:rsidRPr="00D72797" w:rsidRDefault="00AA57D7" w:rsidP="00D72797">
            <w:pPr>
              <w:pStyle w:val="ListParagraph"/>
              <w:spacing w:after="0" w:line="240" w:lineRule="auto"/>
              <w:ind w:left="0"/>
              <w:rPr>
                <w:rFonts w:ascii="Arial" w:hAnsi="Arial" w:cs="Arial"/>
                <w:bCs/>
                <w:sz w:val="18"/>
                <w:szCs w:val="18"/>
              </w:rPr>
            </w:pPr>
          </w:p>
        </w:tc>
        <w:tc>
          <w:tcPr>
            <w:tcW w:w="850" w:type="dxa"/>
            <w:shd w:val="clear" w:color="auto" w:fill="B8CCE4" w:themeFill="accent1" w:themeFillTint="66"/>
            <w:vAlign w:val="center"/>
          </w:tcPr>
          <w:p w:rsidR="00AA57D7" w:rsidRDefault="00AA57D7" w:rsidP="00D72797">
            <w:pPr>
              <w:jc w:val="center"/>
            </w:pPr>
            <w:r w:rsidRPr="00951432">
              <w:rPr>
                <w:rFonts w:ascii="Arial" w:hAnsi="Arial" w:cs="Arial"/>
                <w:bCs/>
                <w:sz w:val="18"/>
                <w:szCs w:val="18"/>
              </w:rPr>
              <w:t>80%</w:t>
            </w:r>
          </w:p>
        </w:tc>
        <w:tc>
          <w:tcPr>
            <w:tcW w:w="661" w:type="dxa"/>
            <w:vAlign w:val="center"/>
          </w:tcPr>
          <w:p w:rsidR="00AA57D7" w:rsidRPr="004A09CE" w:rsidRDefault="00AA57D7">
            <w:pPr>
              <w:pStyle w:val="NormalWeb"/>
              <w:spacing w:before="0" w:beforeAutospacing="0" w:after="0" w:afterAutospacing="0" w:line="188" w:lineRule="atLeast"/>
              <w:jc w:val="center"/>
              <w:textAlignment w:val="center"/>
              <w:rPr>
                <w:sz w:val="16"/>
                <w:szCs w:val="16"/>
              </w:rPr>
            </w:pPr>
            <w:r w:rsidRPr="004A09CE">
              <w:rPr>
                <w:kern w:val="24"/>
                <w:sz w:val="16"/>
                <w:szCs w:val="16"/>
              </w:rPr>
              <w:t>41.5%</w:t>
            </w:r>
          </w:p>
        </w:tc>
        <w:tc>
          <w:tcPr>
            <w:tcW w:w="662" w:type="dxa"/>
            <w:vAlign w:val="center"/>
          </w:tcPr>
          <w:p w:rsidR="00AA57D7" w:rsidRPr="004A09CE" w:rsidRDefault="00AA57D7">
            <w:pPr>
              <w:pStyle w:val="NormalWeb"/>
              <w:spacing w:before="0" w:beforeAutospacing="0" w:after="0" w:afterAutospacing="0" w:line="188" w:lineRule="atLeast"/>
              <w:jc w:val="center"/>
              <w:textAlignment w:val="center"/>
              <w:rPr>
                <w:sz w:val="16"/>
                <w:szCs w:val="16"/>
              </w:rPr>
            </w:pPr>
            <w:r w:rsidRPr="004A09CE">
              <w:rPr>
                <w:kern w:val="24"/>
                <w:sz w:val="16"/>
                <w:szCs w:val="16"/>
              </w:rPr>
              <w:t>38.8%</w:t>
            </w:r>
          </w:p>
        </w:tc>
        <w:tc>
          <w:tcPr>
            <w:tcW w:w="661" w:type="dxa"/>
            <w:vAlign w:val="center"/>
          </w:tcPr>
          <w:p w:rsidR="00AA57D7" w:rsidRPr="004A09CE" w:rsidRDefault="00AA57D7">
            <w:pPr>
              <w:pStyle w:val="NormalWeb"/>
              <w:spacing w:before="0" w:beforeAutospacing="0" w:after="0" w:afterAutospacing="0" w:line="188" w:lineRule="atLeast"/>
              <w:jc w:val="center"/>
              <w:textAlignment w:val="center"/>
              <w:rPr>
                <w:sz w:val="16"/>
                <w:szCs w:val="16"/>
              </w:rPr>
            </w:pPr>
            <w:r w:rsidRPr="004A09CE">
              <w:rPr>
                <w:kern w:val="24"/>
                <w:sz w:val="16"/>
                <w:szCs w:val="16"/>
              </w:rPr>
              <w:t>50.3%</w:t>
            </w:r>
          </w:p>
        </w:tc>
        <w:tc>
          <w:tcPr>
            <w:tcW w:w="662" w:type="dxa"/>
            <w:vAlign w:val="center"/>
          </w:tcPr>
          <w:p w:rsidR="00AA57D7" w:rsidRPr="004A09CE" w:rsidRDefault="00AA57D7">
            <w:pPr>
              <w:pStyle w:val="NormalWeb"/>
              <w:spacing w:before="0" w:beforeAutospacing="0" w:after="0" w:afterAutospacing="0" w:line="188" w:lineRule="atLeast"/>
              <w:jc w:val="center"/>
              <w:textAlignment w:val="center"/>
              <w:rPr>
                <w:sz w:val="16"/>
                <w:szCs w:val="16"/>
              </w:rPr>
            </w:pPr>
            <w:r w:rsidRPr="004A09CE">
              <w:rPr>
                <w:kern w:val="24"/>
                <w:sz w:val="16"/>
                <w:szCs w:val="16"/>
              </w:rPr>
              <w:t>72.3%</w:t>
            </w:r>
          </w:p>
        </w:tc>
        <w:tc>
          <w:tcPr>
            <w:tcW w:w="661" w:type="dxa"/>
            <w:vAlign w:val="center"/>
          </w:tcPr>
          <w:p w:rsidR="00AA57D7" w:rsidRPr="004A09CE" w:rsidRDefault="00AA57D7">
            <w:pPr>
              <w:pStyle w:val="NormalWeb"/>
              <w:spacing w:before="0" w:beforeAutospacing="0" w:after="0" w:afterAutospacing="0" w:line="188" w:lineRule="atLeast"/>
              <w:jc w:val="center"/>
              <w:textAlignment w:val="center"/>
              <w:rPr>
                <w:sz w:val="16"/>
                <w:szCs w:val="16"/>
              </w:rPr>
            </w:pPr>
            <w:r w:rsidRPr="004A09CE">
              <w:rPr>
                <w:kern w:val="24"/>
                <w:sz w:val="16"/>
                <w:szCs w:val="16"/>
              </w:rPr>
              <w:t>60.3%</w:t>
            </w:r>
          </w:p>
        </w:tc>
        <w:tc>
          <w:tcPr>
            <w:tcW w:w="662" w:type="dxa"/>
            <w:vAlign w:val="center"/>
          </w:tcPr>
          <w:p w:rsidR="00AA57D7" w:rsidRPr="004A09CE" w:rsidRDefault="00AA57D7">
            <w:pPr>
              <w:pStyle w:val="NormalWeb"/>
              <w:spacing w:before="0" w:beforeAutospacing="0" w:after="0" w:afterAutospacing="0" w:line="188" w:lineRule="atLeast"/>
              <w:jc w:val="center"/>
              <w:textAlignment w:val="center"/>
              <w:rPr>
                <w:sz w:val="16"/>
                <w:szCs w:val="16"/>
              </w:rPr>
            </w:pPr>
            <w:r w:rsidRPr="004A09CE">
              <w:rPr>
                <w:kern w:val="24"/>
                <w:sz w:val="16"/>
                <w:szCs w:val="16"/>
              </w:rPr>
              <w:t>61.9%</w:t>
            </w:r>
          </w:p>
        </w:tc>
        <w:tc>
          <w:tcPr>
            <w:tcW w:w="661" w:type="dxa"/>
            <w:vAlign w:val="center"/>
          </w:tcPr>
          <w:p w:rsidR="00AA57D7" w:rsidRPr="004A09CE" w:rsidRDefault="00AA57D7">
            <w:pPr>
              <w:pStyle w:val="NormalWeb"/>
              <w:spacing w:before="0" w:beforeAutospacing="0" w:after="0" w:afterAutospacing="0" w:line="188" w:lineRule="atLeast"/>
              <w:jc w:val="center"/>
              <w:textAlignment w:val="center"/>
              <w:rPr>
                <w:sz w:val="16"/>
                <w:szCs w:val="16"/>
              </w:rPr>
            </w:pPr>
            <w:r w:rsidRPr="004A09CE">
              <w:rPr>
                <w:kern w:val="24"/>
                <w:sz w:val="16"/>
                <w:szCs w:val="16"/>
              </w:rPr>
              <w:t>67.1%</w:t>
            </w:r>
          </w:p>
        </w:tc>
        <w:tc>
          <w:tcPr>
            <w:tcW w:w="662" w:type="dxa"/>
            <w:vAlign w:val="center"/>
          </w:tcPr>
          <w:p w:rsidR="00AA57D7" w:rsidRPr="004A09CE" w:rsidRDefault="00AA57D7">
            <w:pPr>
              <w:pStyle w:val="NormalWeb"/>
              <w:spacing w:before="0" w:beforeAutospacing="0" w:after="0" w:afterAutospacing="0" w:line="188" w:lineRule="atLeast"/>
              <w:jc w:val="center"/>
              <w:textAlignment w:val="center"/>
              <w:rPr>
                <w:sz w:val="16"/>
                <w:szCs w:val="16"/>
              </w:rPr>
            </w:pPr>
            <w:r w:rsidRPr="004A09CE">
              <w:rPr>
                <w:kern w:val="24"/>
                <w:sz w:val="16"/>
                <w:szCs w:val="16"/>
              </w:rPr>
              <w:t>61.7%</w:t>
            </w:r>
          </w:p>
        </w:tc>
        <w:tc>
          <w:tcPr>
            <w:tcW w:w="661" w:type="dxa"/>
            <w:vAlign w:val="center"/>
          </w:tcPr>
          <w:p w:rsidR="00AA57D7" w:rsidRPr="004A09CE" w:rsidRDefault="00AA57D7">
            <w:pPr>
              <w:pStyle w:val="NormalWeb"/>
              <w:spacing w:before="0" w:beforeAutospacing="0" w:after="0" w:afterAutospacing="0" w:line="188" w:lineRule="atLeast"/>
              <w:jc w:val="center"/>
              <w:textAlignment w:val="center"/>
              <w:rPr>
                <w:sz w:val="16"/>
                <w:szCs w:val="16"/>
              </w:rPr>
            </w:pPr>
            <w:r w:rsidRPr="004A09CE">
              <w:rPr>
                <w:kern w:val="24"/>
                <w:sz w:val="16"/>
                <w:szCs w:val="16"/>
              </w:rPr>
              <w:t>61.2%</w:t>
            </w:r>
          </w:p>
        </w:tc>
        <w:tc>
          <w:tcPr>
            <w:tcW w:w="1985" w:type="dxa"/>
            <w:gridSpan w:val="3"/>
            <w:shd w:val="clear" w:color="auto" w:fill="BFBFBF" w:themeFill="background1" w:themeFillShade="BF"/>
            <w:vAlign w:val="center"/>
          </w:tcPr>
          <w:p w:rsidR="00AA57D7" w:rsidRPr="00167EE0" w:rsidRDefault="00AA57D7" w:rsidP="00D72797">
            <w:pPr>
              <w:pStyle w:val="ListParagraph"/>
              <w:spacing w:after="0" w:line="240" w:lineRule="auto"/>
              <w:ind w:left="0"/>
              <w:jc w:val="center"/>
              <w:rPr>
                <w:rFonts w:ascii="Arial" w:hAnsi="Arial" w:cs="Arial"/>
                <w:bCs/>
                <w:sz w:val="18"/>
                <w:szCs w:val="18"/>
              </w:rPr>
            </w:pPr>
            <w:r w:rsidRPr="00AA57D7">
              <w:rPr>
                <w:rFonts w:ascii="Arial" w:hAnsi="Arial" w:cs="Arial"/>
                <w:bCs/>
                <w:sz w:val="16"/>
                <w:szCs w:val="16"/>
              </w:rPr>
              <w:t>Audit Suspended due to Covid-19</w:t>
            </w:r>
          </w:p>
        </w:tc>
      </w:tr>
    </w:tbl>
    <w:p w:rsidR="00D72797" w:rsidRDefault="00D72797" w:rsidP="0096211E">
      <w:pPr>
        <w:pStyle w:val="ListParagraph"/>
        <w:autoSpaceDE w:val="0"/>
        <w:autoSpaceDN w:val="0"/>
        <w:adjustRightInd w:val="0"/>
        <w:ind w:left="0"/>
        <w:jc w:val="both"/>
        <w:rPr>
          <w:rFonts w:ascii="Arial" w:hAnsi="Arial" w:cs="Arial"/>
          <w:b/>
        </w:rPr>
      </w:pPr>
    </w:p>
    <w:p w:rsidR="00081F52" w:rsidRDefault="004A09CE" w:rsidP="004A09CE">
      <w:pPr>
        <w:autoSpaceDE w:val="0"/>
        <w:autoSpaceDN w:val="0"/>
        <w:adjustRightInd w:val="0"/>
        <w:ind w:left="360"/>
        <w:jc w:val="both"/>
        <w:rPr>
          <w:rFonts w:ascii="Arial" w:hAnsi="Arial" w:cs="Arial"/>
          <w:sz w:val="22"/>
          <w:szCs w:val="22"/>
        </w:rPr>
      </w:pPr>
      <w:r>
        <w:rPr>
          <w:rFonts w:ascii="Arial" w:hAnsi="Arial" w:cs="Arial"/>
          <w:sz w:val="22"/>
          <w:szCs w:val="22"/>
        </w:rPr>
        <w:t>C</w:t>
      </w:r>
      <w:r w:rsidR="002C5FFF" w:rsidRPr="004A09CE">
        <w:rPr>
          <w:rFonts w:ascii="Arial" w:hAnsi="Arial" w:cs="Arial"/>
          <w:sz w:val="22"/>
          <w:szCs w:val="22"/>
        </w:rPr>
        <w:t xml:space="preserve">olleagues </w:t>
      </w:r>
      <w:r>
        <w:rPr>
          <w:rFonts w:ascii="Arial" w:hAnsi="Arial" w:cs="Arial"/>
          <w:sz w:val="22"/>
          <w:szCs w:val="22"/>
        </w:rPr>
        <w:t xml:space="preserve">have been reminded </w:t>
      </w:r>
      <w:r w:rsidR="002C5FFF" w:rsidRPr="004A09CE">
        <w:rPr>
          <w:rFonts w:ascii="Arial" w:hAnsi="Arial" w:cs="Arial"/>
          <w:sz w:val="22"/>
          <w:szCs w:val="22"/>
        </w:rPr>
        <w:t xml:space="preserve">to ensure lying and standing blood pressure is recorded on SystmOne at least once during their admission (observations are usually recorded on the paper NEWS chart). </w:t>
      </w:r>
      <w:r>
        <w:rPr>
          <w:rFonts w:ascii="Arial" w:hAnsi="Arial" w:cs="Arial"/>
          <w:sz w:val="22"/>
          <w:szCs w:val="22"/>
        </w:rPr>
        <w:t>We have a</w:t>
      </w:r>
      <w:r w:rsidR="002C5FFF" w:rsidRPr="004A09CE">
        <w:rPr>
          <w:rFonts w:ascii="Arial" w:hAnsi="Arial" w:cs="Arial"/>
          <w:sz w:val="22"/>
          <w:szCs w:val="22"/>
        </w:rPr>
        <w:t xml:space="preserve">dded </w:t>
      </w:r>
      <w:r>
        <w:rPr>
          <w:rFonts w:ascii="Arial" w:hAnsi="Arial" w:cs="Arial"/>
          <w:sz w:val="22"/>
          <w:szCs w:val="22"/>
        </w:rPr>
        <w:t xml:space="preserve">a </w:t>
      </w:r>
      <w:r w:rsidR="002C5FFF" w:rsidRPr="004A09CE">
        <w:rPr>
          <w:rFonts w:ascii="Arial" w:hAnsi="Arial" w:cs="Arial"/>
          <w:sz w:val="22"/>
          <w:szCs w:val="22"/>
        </w:rPr>
        <w:t>box to SystmOne to enable ‘not appropriate’ to be selected, e.g. if patient hoisted or unwell/end of life. Suggestion to check that this has been completed before discharging a patient.</w:t>
      </w:r>
    </w:p>
    <w:p w:rsidR="004A09CE" w:rsidRPr="004A09CE" w:rsidRDefault="004A09CE" w:rsidP="004A09CE">
      <w:pPr>
        <w:autoSpaceDE w:val="0"/>
        <w:autoSpaceDN w:val="0"/>
        <w:adjustRightInd w:val="0"/>
        <w:ind w:left="360"/>
        <w:jc w:val="both"/>
        <w:rPr>
          <w:rFonts w:ascii="Arial" w:hAnsi="Arial" w:cs="Arial"/>
          <w:sz w:val="22"/>
          <w:szCs w:val="22"/>
        </w:rPr>
      </w:pPr>
    </w:p>
    <w:p w:rsidR="00081F52" w:rsidRPr="004A09CE" w:rsidRDefault="002C5FFF" w:rsidP="004A09CE">
      <w:pPr>
        <w:autoSpaceDE w:val="0"/>
        <w:autoSpaceDN w:val="0"/>
        <w:adjustRightInd w:val="0"/>
        <w:ind w:left="360"/>
        <w:jc w:val="both"/>
        <w:rPr>
          <w:rFonts w:ascii="Arial" w:hAnsi="Arial" w:cs="Arial"/>
          <w:sz w:val="22"/>
          <w:szCs w:val="22"/>
        </w:rPr>
      </w:pPr>
      <w:r w:rsidRPr="004A09CE">
        <w:rPr>
          <w:rFonts w:ascii="Arial" w:hAnsi="Arial" w:cs="Arial"/>
          <w:sz w:val="22"/>
          <w:szCs w:val="22"/>
        </w:rPr>
        <w:t>There will be a focussed education programme throughout January to ensure colleagues are fully aware of all the components of and the rationale for the CQUIN – this will include a reminder that the initial mobility assessment must be completed within 6 hours of admission and that this can be completed by any registered professional – does not have to be a physiotherapist.</w:t>
      </w:r>
    </w:p>
    <w:p w:rsidR="004A09CE" w:rsidRDefault="004A09CE" w:rsidP="0096211E">
      <w:pPr>
        <w:pStyle w:val="ListParagraph"/>
        <w:autoSpaceDE w:val="0"/>
        <w:autoSpaceDN w:val="0"/>
        <w:adjustRightInd w:val="0"/>
        <w:ind w:left="0"/>
        <w:jc w:val="both"/>
        <w:rPr>
          <w:rFonts w:ascii="Arial" w:hAnsi="Arial" w:cs="Arial"/>
          <w:b/>
        </w:rPr>
      </w:pPr>
    </w:p>
    <w:p w:rsidR="00AA57D7" w:rsidRDefault="00AA57D7" w:rsidP="00AA57D7">
      <w:pPr>
        <w:autoSpaceDE w:val="0"/>
        <w:autoSpaceDN w:val="0"/>
        <w:adjustRightInd w:val="0"/>
        <w:jc w:val="both"/>
        <w:rPr>
          <w:rFonts w:ascii="Arial" w:hAnsi="Arial" w:cs="Arial"/>
          <w:b/>
          <w:sz w:val="22"/>
          <w:szCs w:val="22"/>
        </w:rPr>
      </w:pPr>
      <w:r>
        <w:rPr>
          <w:rFonts w:ascii="Arial" w:hAnsi="Arial" w:cs="Arial"/>
          <w:b/>
          <w:sz w:val="22"/>
          <w:szCs w:val="22"/>
        </w:rPr>
        <w:t>We did not meet this target.</w:t>
      </w:r>
    </w:p>
    <w:p w:rsidR="005C381F" w:rsidRDefault="005C381F" w:rsidP="00AA57D7">
      <w:pPr>
        <w:autoSpaceDE w:val="0"/>
        <w:autoSpaceDN w:val="0"/>
        <w:adjustRightInd w:val="0"/>
        <w:jc w:val="both"/>
        <w:rPr>
          <w:rFonts w:ascii="Arial" w:hAnsi="Arial" w:cs="Arial"/>
          <w:b/>
          <w:sz w:val="22"/>
          <w:szCs w:val="22"/>
        </w:rPr>
      </w:pPr>
    </w:p>
    <w:p w:rsidR="005C381F" w:rsidRDefault="005C381F" w:rsidP="00AA57D7">
      <w:pPr>
        <w:autoSpaceDE w:val="0"/>
        <w:autoSpaceDN w:val="0"/>
        <w:adjustRightInd w:val="0"/>
        <w:jc w:val="both"/>
        <w:rPr>
          <w:rFonts w:ascii="Arial" w:hAnsi="Arial" w:cs="Arial"/>
          <w:b/>
          <w:sz w:val="22"/>
          <w:szCs w:val="22"/>
        </w:rPr>
      </w:pPr>
    </w:p>
    <w:p w:rsidR="005C381F" w:rsidRDefault="005C381F" w:rsidP="00AA57D7">
      <w:pPr>
        <w:autoSpaceDE w:val="0"/>
        <w:autoSpaceDN w:val="0"/>
        <w:adjustRightInd w:val="0"/>
        <w:jc w:val="both"/>
        <w:rPr>
          <w:rFonts w:ascii="Arial" w:hAnsi="Arial" w:cs="Arial"/>
          <w:b/>
          <w:sz w:val="22"/>
          <w:szCs w:val="22"/>
        </w:rPr>
      </w:pPr>
    </w:p>
    <w:p w:rsidR="005C381F" w:rsidRDefault="005C381F" w:rsidP="00AA57D7">
      <w:pPr>
        <w:autoSpaceDE w:val="0"/>
        <w:autoSpaceDN w:val="0"/>
        <w:adjustRightInd w:val="0"/>
        <w:jc w:val="both"/>
        <w:rPr>
          <w:rFonts w:ascii="Arial" w:hAnsi="Arial" w:cs="Arial"/>
          <w:b/>
          <w:sz w:val="22"/>
          <w:szCs w:val="22"/>
        </w:rPr>
      </w:pPr>
    </w:p>
    <w:p w:rsidR="005C381F" w:rsidRDefault="005C381F" w:rsidP="00AA57D7">
      <w:pPr>
        <w:autoSpaceDE w:val="0"/>
        <w:autoSpaceDN w:val="0"/>
        <w:adjustRightInd w:val="0"/>
        <w:jc w:val="both"/>
        <w:rPr>
          <w:rFonts w:ascii="Arial" w:hAnsi="Arial" w:cs="Arial"/>
          <w:b/>
          <w:sz w:val="22"/>
          <w:szCs w:val="22"/>
        </w:rPr>
      </w:pPr>
    </w:p>
    <w:p w:rsidR="005C381F" w:rsidRDefault="005C381F" w:rsidP="00AA57D7">
      <w:pPr>
        <w:autoSpaceDE w:val="0"/>
        <w:autoSpaceDN w:val="0"/>
        <w:adjustRightInd w:val="0"/>
        <w:jc w:val="both"/>
        <w:rPr>
          <w:rFonts w:ascii="Arial" w:hAnsi="Arial" w:cs="Arial"/>
          <w:b/>
          <w:sz w:val="22"/>
          <w:szCs w:val="22"/>
        </w:rPr>
      </w:pPr>
    </w:p>
    <w:p w:rsidR="005C381F" w:rsidRDefault="005C381F" w:rsidP="00AA57D7">
      <w:pPr>
        <w:autoSpaceDE w:val="0"/>
        <w:autoSpaceDN w:val="0"/>
        <w:adjustRightInd w:val="0"/>
        <w:jc w:val="both"/>
        <w:rPr>
          <w:rFonts w:ascii="Arial" w:hAnsi="Arial" w:cs="Arial"/>
          <w:b/>
          <w:sz w:val="22"/>
          <w:szCs w:val="22"/>
        </w:rPr>
      </w:pPr>
    </w:p>
    <w:p w:rsidR="005C381F" w:rsidRDefault="005C381F" w:rsidP="00AA57D7">
      <w:pPr>
        <w:autoSpaceDE w:val="0"/>
        <w:autoSpaceDN w:val="0"/>
        <w:adjustRightInd w:val="0"/>
        <w:jc w:val="both"/>
        <w:rPr>
          <w:rFonts w:ascii="Arial" w:hAnsi="Arial" w:cs="Arial"/>
          <w:b/>
          <w:sz w:val="22"/>
          <w:szCs w:val="22"/>
        </w:rPr>
      </w:pPr>
    </w:p>
    <w:p w:rsidR="005C381F" w:rsidRDefault="005C381F" w:rsidP="00AA57D7">
      <w:pPr>
        <w:autoSpaceDE w:val="0"/>
        <w:autoSpaceDN w:val="0"/>
        <w:adjustRightInd w:val="0"/>
        <w:jc w:val="both"/>
        <w:rPr>
          <w:rFonts w:ascii="Arial" w:hAnsi="Arial" w:cs="Arial"/>
          <w:b/>
          <w:sz w:val="22"/>
          <w:szCs w:val="22"/>
        </w:rPr>
      </w:pPr>
    </w:p>
    <w:p w:rsidR="005C381F" w:rsidRDefault="005C381F" w:rsidP="00AA57D7">
      <w:pPr>
        <w:autoSpaceDE w:val="0"/>
        <w:autoSpaceDN w:val="0"/>
        <w:adjustRightInd w:val="0"/>
        <w:jc w:val="both"/>
        <w:rPr>
          <w:rFonts w:ascii="Arial" w:hAnsi="Arial" w:cs="Arial"/>
          <w:b/>
          <w:sz w:val="22"/>
          <w:szCs w:val="22"/>
        </w:rPr>
      </w:pPr>
    </w:p>
    <w:p w:rsidR="005C381F" w:rsidRDefault="005C381F" w:rsidP="00AA57D7">
      <w:pPr>
        <w:autoSpaceDE w:val="0"/>
        <w:autoSpaceDN w:val="0"/>
        <w:adjustRightInd w:val="0"/>
        <w:jc w:val="both"/>
        <w:rPr>
          <w:rFonts w:ascii="Arial" w:hAnsi="Arial" w:cs="Arial"/>
          <w:b/>
          <w:sz w:val="22"/>
          <w:szCs w:val="22"/>
        </w:rPr>
      </w:pPr>
    </w:p>
    <w:p w:rsidR="005C381F" w:rsidRDefault="005C381F" w:rsidP="00AA57D7">
      <w:pPr>
        <w:autoSpaceDE w:val="0"/>
        <w:autoSpaceDN w:val="0"/>
        <w:adjustRightInd w:val="0"/>
        <w:jc w:val="both"/>
        <w:rPr>
          <w:rFonts w:ascii="Arial" w:hAnsi="Arial" w:cs="Arial"/>
          <w:b/>
          <w:sz w:val="22"/>
          <w:szCs w:val="22"/>
        </w:rPr>
      </w:pPr>
    </w:p>
    <w:p w:rsidR="005C381F" w:rsidRDefault="005C381F" w:rsidP="00AA57D7">
      <w:pPr>
        <w:autoSpaceDE w:val="0"/>
        <w:autoSpaceDN w:val="0"/>
        <w:adjustRightInd w:val="0"/>
        <w:jc w:val="both"/>
        <w:rPr>
          <w:rFonts w:ascii="Arial" w:hAnsi="Arial" w:cs="Arial"/>
          <w:b/>
          <w:sz w:val="22"/>
          <w:szCs w:val="22"/>
        </w:rPr>
      </w:pPr>
    </w:p>
    <w:p w:rsidR="005C381F" w:rsidRDefault="005C381F" w:rsidP="00AA57D7">
      <w:pPr>
        <w:autoSpaceDE w:val="0"/>
        <w:autoSpaceDN w:val="0"/>
        <w:adjustRightInd w:val="0"/>
        <w:jc w:val="both"/>
        <w:rPr>
          <w:rFonts w:ascii="Arial" w:hAnsi="Arial" w:cs="Arial"/>
          <w:b/>
          <w:sz w:val="22"/>
          <w:szCs w:val="22"/>
        </w:rPr>
      </w:pPr>
    </w:p>
    <w:p w:rsidR="005C381F" w:rsidRDefault="005C381F" w:rsidP="00AA57D7">
      <w:pPr>
        <w:autoSpaceDE w:val="0"/>
        <w:autoSpaceDN w:val="0"/>
        <w:adjustRightInd w:val="0"/>
        <w:jc w:val="both"/>
        <w:rPr>
          <w:rFonts w:ascii="Arial" w:hAnsi="Arial" w:cs="Arial"/>
          <w:b/>
          <w:sz w:val="22"/>
          <w:szCs w:val="22"/>
        </w:rPr>
      </w:pPr>
    </w:p>
    <w:p w:rsidR="005C381F" w:rsidRDefault="005C381F" w:rsidP="00AA57D7">
      <w:pPr>
        <w:autoSpaceDE w:val="0"/>
        <w:autoSpaceDN w:val="0"/>
        <w:adjustRightInd w:val="0"/>
        <w:jc w:val="both"/>
        <w:rPr>
          <w:rFonts w:ascii="Arial" w:hAnsi="Arial" w:cs="Arial"/>
          <w:b/>
          <w:sz w:val="22"/>
          <w:szCs w:val="22"/>
        </w:rPr>
      </w:pPr>
    </w:p>
    <w:p w:rsidR="005C381F" w:rsidRDefault="005C381F" w:rsidP="00AA57D7">
      <w:pPr>
        <w:autoSpaceDE w:val="0"/>
        <w:autoSpaceDN w:val="0"/>
        <w:adjustRightInd w:val="0"/>
        <w:jc w:val="both"/>
        <w:rPr>
          <w:rFonts w:ascii="Arial" w:hAnsi="Arial" w:cs="Arial"/>
          <w:b/>
          <w:sz w:val="22"/>
          <w:szCs w:val="22"/>
        </w:rPr>
      </w:pPr>
    </w:p>
    <w:p w:rsidR="005C381F" w:rsidRDefault="005C381F" w:rsidP="00AA57D7">
      <w:pPr>
        <w:autoSpaceDE w:val="0"/>
        <w:autoSpaceDN w:val="0"/>
        <w:adjustRightInd w:val="0"/>
        <w:jc w:val="both"/>
        <w:rPr>
          <w:rFonts w:ascii="Arial" w:hAnsi="Arial" w:cs="Arial"/>
          <w:b/>
          <w:sz w:val="22"/>
          <w:szCs w:val="22"/>
        </w:rPr>
      </w:pPr>
    </w:p>
    <w:p w:rsidR="009A0C18" w:rsidRPr="007B56A1" w:rsidRDefault="009A0C18" w:rsidP="00181E31">
      <w:pPr>
        <w:keepNext/>
        <w:shd w:val="clear" w:color="auto" w:fill="365F91" w:themeFill="accent1" w:themeFillShade="BF"/>
        <w:spacing w:before="240" w:after="60"/>
        <w:outlineLvl w:val="2"/>
        <w:rPr>
          <w:rFonts w:ascii="Arial" w:hAnsi="Arial" w:cs="Arial"/>
          <w:b/>
          <w:bCs/>
        </w:rPr>
      </w:pPr>
      <w:r w:rsidRPr="008279F6">
        <w:rPr>
          <w:rFonts w:ascii="Arial" w:hAnsi="Arial" w:cs="Arial"/>
          <w:b/>
          <w:bCs/>
          <w:color w:val="FFFFFF"/>
        </w:rPr>
        <w:t>Serious Incidents</w:t>
      </w:r>
      <w:r>
        <w:rPr>
          <w:rFonts w:ascii="Arial" w:hAnsi="Arial" w:cs="Arial"/>
          <w:b/>
          <w:bCs/>
          <w:color w:val="FFFFFF"/>
        </w:rPr>
        <w:t xml:space="preserve"> reported during 201</w:t>
      </w:r>
      <w:r w:rsidR="001203A7">
        <w:rPr>
          <w:rFonts w:ascii="Arial" w:hAnsi="Arial" w:cs="Arial"/>
          <w:b/>
          <w:bCs/>
          <w:color w:val="FFFFFF"/>
        </w:rPr>
        <w:t>9</w:t>
      </w:r>
      <w:r>
        <w:rPr>
          <w:rFonts w:ascii="Arial" w:hAnsi="Arial" w:cs="Arial"/>
          <w:b/>
          <w:bCs/>
          <w:color w:val="FFFFFF"/>
        </w:rPr>
        <w:t>/</w:t>
      </w:r>
      <w:r w:rsidR="001203A7">
        <w:rPr>
          <w:rFonts w:ascii="Arial" w:hAnsi="Arial" w:cs="Arial"/>
          <w:b/>
          <w:bCs/>
          <w:color w:val="FFFFFF"/>
        </w:rPr>
        <w:t>20</w:t>
      </w:r>
    </w:p>
    <w:p w:rsidR="009A0C18" w:rsidRDefault="009A0C18" w:rsidP="009A0C18">
      <w:pPr>
        <w:jc w:val="both"/>
        <w:rPr>
          <w:rFonts w:ascii="Arial" w:hAnsi="Arial" w:cs="Arial"/>
          <w:iCs/>
          <w:color w:val="FF0000"/>
          <w:sz w:val="22"/>
          <w:szCs w:val="22"/>
        </w:rPr>
      </w:pPr>
    </w:p>
    <w:p w:rsidR="00C54352" w:rsidRPr="00EE6A4E" w:rsidRDefault="00C54352" w:rsidP="00C54352">
      <w:pPr>
        <w:pStyle w:val="StyleHeading3PatternClearGray-25"/>
        <w:shd w:val="clear" w:color="auto" w:fill="365F91" w:themeFill="accent1" w:themeFillShade="BF"/>
        <w:ind w:right="6009"/>
        <w:jc w:val="center"/>
        <w:rPr>
          <w:rFonts w:ascii="Arial Bold" w:hAnsi="Arial Bold"/>
          <w:b w:val="0"/>
          <w:color w:val="FFFFFF"/>
          <w:sz w:val="24"/>
          <w:szCs w:val="24"/>
        </w:rPr>
      </w:pPr>
      <w:r>
        <w:rPr>
          <w:rFonts w:ascii="Arial Bold" w:hAnsi="Arial Bold"/>
          <w:b w:val="0"/>
          <w:color w:val="FFFFFF"/>
          <w:sz w:val="24"/>
          <w:szCs w:val="24"/>
        </w:rPr>
        <w:t>Mental Health Services</w:t>
      </w:r>
    </w:p>
    <w:p w:rsidR="00C54352" w:rsidRDefault="00C54352" w:rsidP="00190467">
      <w:pPr>
        <w:rPr>
          <w:rFonts w:ascii="Arial" w:hAnsi="Arial" w:cs="Arial"/>
          <w:sz w:val="22"/>
          <w:szCs w:val="22"/>
        </w:rPr>
      </w:pPr>
    </w:p>
    <w:p w:rsidR="00C54352" w:rsidRDefault="00C54352" w:rsidP="00190467">
      <w:pPr>
        <w:rPr>
          <w:rFonts w:ascii="Arial" w:hAnsi="Arial" w:cs="Arial"/>
          <w:sz w:val="22"/>
          <w:szCs w:val="22"/>
        </w:rPr>
      </w:pPr>
    </w:p>
    <w:p w:rsidR="00190467" w:rsidRDefault="009A0C18" w:rsidP="00190467">
      <w:pPr>
        <w:rPr>
          <w:rFonts w:ascii="Arial" w:hAnsi="Arial" w:cs="Arial"/>
          <w:sz w:val="22"/>
          <w:szCs w:val="22"/>
        </w:rPr>
      </w:pPr>
      <w:r w:rsidRPr="00715F74">
        <w:rPr>
          <w:rFonts w:ascii="Arial" w:hAnsi="Arial" w:cs="Arial"/>
          <w:sz w:val="22"/>
          <w:szCs w:val="22"/>
        </w:rPr>
        <w:t>By the end of 201</w:t>
      </w:r>
      <w:r w:rsidR="009D6DE6">
        <w:rPr>
          <w:rFonts w:ascii="Arial" w:hAnsi="Arial" w:cs="Arial"/>
          <w:sz w:val="22"/>
          <w:szCs w:val="22"/>
        </w:rPr>
        <w:t>9</w:t>
      </w:r>
      <w:r w:rsidRPr="00715F74">
        <w:rPr>
          <w:rFonts w:ascii="Arial" w:hAnsi="Arial" w:cs="Arial"/>
          <w:sz w:val="22"/>
          <w:szCs w:val="22"/>
        </w:rPr>
        <w:t>/</w:t>
      </w:r>
      <w:r w:rsidR="009D6DE6">
        <w:rPr>
          <w:rFonts w:ascii="Arial" w:hAnsi="Arial" w:cs="Arial"/>
          <w:sz w:val="22"/>
          <w:szCs w:val="22"/>
        </w:rPr>
        <w:t>20</w:t>
      </w:r>
      <w:r>
        <w:rPr>
          <w:rFonts w:ascii="Arial" w:hAnsi="Arial" w:cs="Arial"/>
          <w:sz w:val="22"/>
          <w:szCs w:val="22"/>
        </w:rPr>
        <w:t xml:space="preserve"> </w:t>
      </w:r>
      <w:r w:rsidR="00BF29B1">
        <w:rPr>
          <w:rFonts w:ascii="Arial" w:hAnsi="Arial" w:cs="Arial"/>
          <w:b/>
          <w:sz w:val="22"/>
          <w:szCs w:val="22"/>
        </w:rPr>
        <w:t>31</w:t>
      </w:r>
      <w:r>
        <w:rPr>
          <w:rFonts w:ascii="Arial" w:hAnsi="Arial" w:cs="Arial"/>
          <w:b/>
          <w:sz w:val="22"/>
          <w:szCs w:val="22"/>
        </w:rPr>
        <w:t xml:space="preserve"> </w:t>
      </w:r>
      <w:r>
        <w:rPr>
          <w:rFonts w:ascii="Arial" w:hAnsi="Arial" w:cs="Arial"/>
          <w:sz w:val="22"/>
          <w:szCs w:val="22"/>
        </w:rPr>
        <w:t>serious incidents were reported by the Trust; the types of these incidents repo</w:t>
      </w:r>
      <w:r w:rsidR="006C0962">
        <w:rPr>
          <w:rFonts w:ascii="Arial" w:hAnsi="Arial" w:cs="Arial"/>
          <w:sz w:val="22"/>
          <w:szCs w:val="22"/>
        </w:rPr>
        <w:t>rted are seen below</w:t>
      </w:r>
      <w:r w:rsidRPr="00566D60">
        <w:rPr>
          <w:rFonts w:ascii="Arial" w:hAnsi="Arial" w:cs="Arial"/>
          <w:sz w:val="22"/>
          <w:szCs w:val="22"/>
        </w:rPr>
        <w:t xml:space="preserve">. </w:t>
      </w:r>
      <w:r w:rsidR="009D6DE6">
        <w:rPr>
          <w:rFonts w:ascii="Arial" w:hAnsi="Arial" w:cs="Arial"/>
          <w:sz w:val="22"/>
          <w:szCs w:val="22"/>
        </w:rPr>
        <w:t xml:space="preserve">  </w:t>
      </w:r>
    </w:p>
    <w:p w:rsidR="00D8014B" w:rsidRDefault="00D8014B" w:rsidP="00190467">
      <w:pPr>
        <w:rPr>
          <w:rFonts w:ascii="Arial" w:hAnsi="Arial" w:cs="Arial"/>
          <w:sz w:val="22"/>
          <w:szCs w:val="22"/>
        </w:rPr>
      </w:pPr>
    </w:p>
    <w:p w:rsidR="00190467" w:rsidRDefault="00190467" w:rsidP="00190467">
      <w:pPr>
        <w:jc w:val="center"/>
        <w:rPr>
          <w:rFonts w:ascii="Arial" w:hAnsi="Arial" w:cs="Arial"/>
          <w:iCs/>
          <w:sz w:val="16"/>
          <w:szCs w:val="16"/>
        </w:rPr>
      </w:pPr>
    </w:p>
    <w:p w:rsidR="00E77447" w:rsidRDefault="00BF29B1" w:rsidP="00190467">
      <w:pPr>
        <w:jc w:val="center"/>
        <w:rPr>
          <w:rFonts w:ascii="Arial" w:hAnsi="Arial" w:cs="Arial"/>
          <w:sz w:val="22"/>
          <w:szCs w:val="22"/>
        </w:rPr>
      </w:pPr>
      <w:r>
        <w:rPr>
          <w:noProof/>
        </w:rPr>
        <w:drawing>
          <wp:inline distT="0" distB="0" distL="0" distR="0" wp14:anchorId="006F25B1" wp14:editId="4958FE47">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77447" w:rsidRDefault="00E77447" w:rsidP="00190467">
      <w:pPr>
        <w:rPr>
          <w:rFonts w:ascii="Arial" w:hAnsi="Arial" w:cs="Arial"/>
          <w:sz w:val="22"/>
          <w:szCs w:val="22"/>
        </w:rPr>
      </w:pPr>
    </w:p>
    <w:p w:rsidR="009D6DE6" w:rsidRDefault="009A0C18" w:rsidP="009D6DE6">
      <w:pPr>
        <w:jc w:val="both"/>
        <w:rPr>
          <w:rFonts w:ascii="Arial" w:hAnsi="Arial" w:cs="Arial"/>
          <w:sz w:val="22"/>
          <w:szCs w:val="22"/>
        </w:rPr>
      </w:pPr>
      <w:r>
        <w:rPr>
          <w:rFonts w:ascii="Arial" w:hAnsi="Arial" w:cs="Arial"/>
          <w:sz w:val="22"/>
          <w:szCs w:val="22"/>
        </w:rPr>
        <w:t xml:space="preserve">All serious </w:t>
      </w:r>
      <w:r w:rsidR="009D6DE6">
        <w:rPr>
          <w:rFonts w:ascii="Arial" w:hAnsi="Arial" w:cs="Arial"/>
          <w:sz w:val="22"/>
          <w:szCs w:val="22"/>
        </w:rPr>
        <w:t>incidents were investigated by a dedicated resource of clinicians</w:t>
      </w:r>
      <w:r>
        <w:rPr>
          <w:rFonts w:ascii="Arial" w:hAnsi="Arial" w:cs="Arial"/>
          <w:sz w:val="22"/>
          <w:szCs w:val="22"/>
        </w:rPr>
        <w:t xml:space="preserve">, all of whom have been trained in root cause analysis techniques.  </w:t>
      </w:r>
    </w:p>
    <w:p w:rsidR="009D6DE6" w:rsidRDefault="009D6DE6" w:rsidP="009D6DE6">
      <w:pPr>
        <w:jc w:val="both"/>
        <w:rPr>
          <w:rFonts w:ascii="Arial" w:hAnsi="Arial" w:cs="Arial"/>
          <w:sz w:val="22"/>
          <w:szCs w:val="22"/>
        </w:rPr>
      </w:pPr>
    </w:p>
    <w:p w:rsidR="009A0C18" w:rsidRDefault="009A0C18" w:rsidP="009D6DE6">
      <w:pPr>
        <w:jc w:val="both"/>
        <w:rPr>
          <w:rFonts w:ascii="Arial" w:hAnsi="Arial" w:cs="Arial"/>
          <w:sz w:val="22"/>
          <w:szCs w:val="22"/>
        </w:rPr>
      </w:pPr>
      <w:r>
        <w:rPr>
          <w:rFonts w:ascii="Arial" w:hAnsi="Arial" w:cs="Arial"/>
          <w:sz w:val="22"/>
          <w:szCs w:val="22"/>
        </w:rPr>
        <w:t>Wherever possible, we include service users and their families/carers to ensure that their views are central to the investigation, we then provide feedback to them on conclusion and copies of our investigation reports. During 2018/19 we continue</w:t>
      </w:r>
      <w:r w:rsidR="00464617">
        <w:rPr>
          <w:rFonts w:ascii="Arial" w:hAnsi="Arial" w:cs="Arial"/>
          <w:sz w:val="22"/>
          <w:szCs w:val="22"/>
        </w:rPr>
        <w:t>d</w:t>
      </w:r>
      <w:r>
        <w:rPr>
          <w:rFonts w:ascii="Arial" w:hAnsi="Arial" w:cs="Arial"/>
          <w:sz w:val="22"/>
          <w:szCs w:val="22"/>
        </w:rPr>
        <w:t xml:space="preserve"> to develop processes to provide improved support to people bereaved by suicide and in May 2018 18 staff were trained in Postvention techniques by the charity Suicide Bereavement UK. These trained staff now act voluntarily as Family Liaison Officers (FLOs) and are allocated to support families of service users on our caseload who have died by suspected suicide.</w:t>
      </w:r>
      <w:r w:rsidR="009D6DE6">
        <w:rPr>
          <w:rFonts w:ascii="Arial" w:hAnsi="Arial" w:cs="Arial"/>
          <w:sz w:val="22"/>
          <w:szCs w:val="22"/>
        </w:rPr>
        <w:t xml:space="preserve"> </w:t>
      </w:r>
    </w:p>
    <w:p w:rsidR="00397250" w:rsidRDefault="00397250" w:rsidP="009D6DE6">
      <w:pPr>
        <w:jc w:val="both"/>
        <w:rPr>
          <w:rFonts w:ascii="Arial" w:hAnsi="Arial" w:cs="Arial"/>
          <w:sz w:val="22"/>
          <w:szCs w:val="22"/>
        </w:rPr>
      </w:pPr>
    </w:p>
    <w:p w:rsidR="009A0C18" w:rsidRDefault="009A0C18" w:rsidP="009D6DE6">
      <w:pPr>
        <w:jc w:val="both"/>
        <w:rPr>
          <w:rFonts w:ascii="Arial" w:hAnsi="Arial" w:cs="Arial"/>
          <w:sz w:val="22"/>
          <w:szCs w:val="22"/>
        </w:rPr>
      </w:pPr>
      <w:r>
        <w:rPr>
          <w:rFonts w:ascii="Arial" w:hAnsi="Arial" w:cs="Arial"/>
          <w:sz w:val="22"/>
          <w:szCs w:val="22"/>
        </w:rPr>
        <w:t>The Trust also shares copies of our investigation reports regarding “suspected suicides” with the Coroners in both Herefordshire and Gloucestershire to assist with the Coronial investigations.</w:t>
      </w:r>
    </w:p>
    <w:p w:rsidR="009A0C18" w:rsidRPr="00065D1A" w:rsidRDefault="009A0C18" w:rsidP="009D6DE6">
      <w:pPr>
        <w:jc w:val="both"/>
        <w:rPr>
          <w:rFonts w:ascii="Arial" w:hAnsi="Arial" w:cs="Arial"/>
          <w:sz w:val="22"/>
          <w:szCs w:val="22"/>
        </w:rPr>
      </w:pPr>
    </w:p>
    <w:p w:rsidR="009A0C18" w:rsidRPr="00C54352" w:rsidRDefault="009A0C18" w:rsidP="009D6DE6">
      <w:pPr>
        <w:jc w:val="both"/>
        <w:rPr>
          <w:rFonts w:ascii="Arial" w:hAnsi="Arial" w:cs="Arial"/>
          <w:sz w:val="22"/>
          <w:szCs w:val="22"/>
        </w:rPr>
      </w:pPr>
      <w:r w:rsidRPr="00C54352">
        <w:rPr>
          <w:rFonts w:ascii="Arial" w:hAnsi="Arial" w:cs="Arial"/>
          <w:sz w:val="22"/>
          <w:szCs w:val="22"/>
        </w:rPr>
        <w:t xml:space="preserve">There have been no Department of Health defined “Never Events” </w:t>
      </w:r>
      <w:r w:rsidR="009D6DE6" w:rsidRPr="00C54352">
        <w:rPr>
          <w:rFonts w:ascii="Arial" w:hAnsi="Arial" w:cs="Arial"/>
          <w:sz w:val="22"/>
          <w:szCs w:val="22"/>
        </w:rPr>
        <w:t xml:space="preserve">reported </w:t>
      </w:r>
      <w:r w:rsidRPr="00C54352">
        <w:rPr>
          <w:rFonts w:ascii="Arial" w:hAnsi="Arial" w:cs="Arial"/>
          <w:sz w:val="22"/>
          <w:szCs w:val="22"/>
        </w:rPr>
        <w:t>within the Trust. Never Events are serious, largely preventable patient safety incidents that should not occur if the available preventative measures have been implemented.</w:t>
      </w:r>
    </w:p>
    <w:p w:rsidR="009A0C18" w:rsidRDefault="009A0C18" w:rsidP="009A0C18">
      <w:pPr>
        <w:rPr>
          <w:rFonts w:ascii="Arial" w:hAnsi="Arial" w:cs="Arial"/>
          <w:iCs/>
          <w:sz w:val="22"/>
          <w:szCs w:val="22"/>
        </w:rPr>
      </w:pPr>
    </w:p>
    <w:p w:rsidR="00DC7847" w:rsidRDefault="00DC7847" w:rsidP="009A0C18">
      <w:pPr>
        <w:rPr>
          <w:rFonts w:ascii="Arial" w:hAnsi="Arial" w:cs="Arial"/>
          <w:iCs/>
          <w:sz w:val="22"/>
          <w:szCs w:val="22"/>
        </w:rPr>
      </w:pPr>
    </w:p>
    <w:p w:rsidR="00DC7847" w:rsidRDefault="00DC7847" w:rsidP="009A0C18">
      <w:pPr>
        <w:rPr>
          <w:rFonts w:ascii="Arial" w:hAnsi="Arial" w:cs="Arial"/>
          <w:iCs/>
          <w:sz w:val="22"/>
          <w:szCs w:val="22"/>
        </w:rPr>
      </w:pPr>
    </w:p>
    <w:p w:rsidR="00DC7847" w:rsidRDefault="00DC7847" w:rsidP="009A0C18">
      <w:pPr>
        <w:rPr>
          <w:rFonts w:ascii="Arial" w:hAnsi="Arial" w:cs="Arial"/>
          <w:iCs/>
          <w:sz w:val="22"/>
          <w:szCs w:val="22"/>
        </w:rPr>
      </w:pPr>
    </w:p>
    <w:p w:rsidR="00DC7847" w:rsidRDefault="00DC7847" w:rsidP="009A0C18">
      <w:pPr>
        <w:rPr>
          <w:rFonts w:ascii="Arial" w:hAnsi="Arial" w:cs="Arial"/>
          <w:iCs/>
          <w:sz w:val="22"/>
          <w:szCs w:val="22"/>
        </w:rPr>
      </w:pPr>
    </w:p>
    <w:p w:rsidR="00DC7847" w:rsidRDefault="00DC7847" w:rsidP="009A0C18">
      <w:pPr>
        <w:rPr>
          <w:rFonts w:ascii="Arial" w:hAnsi="Arial" w:cs="Arial"/>
          <w:iCs/>
          <w:sz w:val="22"/>
          <w:szCs w:val="22"/>
        </w:rPr>
      </w:pPr>
    </w:p>
    <w:p w:rsidR="00BF29B1" w:rsidRDefault="00BF29B1" w:rsidP="009A0C18">
      <w:pPr>
        <w:rPr>
          <w:rFonts w:ascii="Arial" w:hAnsi="Arial" w:cs="Arial"/>
          <w:iCs/>
          <w:sz w:val="22"/>
          <w:szCs w:val="22"/>
        </w:rPr>
      </w:pPr>
    </w:p>
    <w:p w:rsidR="00BF29B1" w:rsidRDefault="00BF29B1" w:rsidP="009A0C18">
      <w:pPr>
        <w:rPr>
          <w:rFonts w:ascii="Arial" w:hAnsi="Arial" w:cs="Arial"/>
          <w:iCs/>
          <w:sz w:val="22"/>
          <w:szCs w:val="22"/>
        </w:rPr>
      </w:pPr>
    </w:p>
    <w:p w:rsidR="00C54352" w:rsidRDefault="00C54352" w:rsidP="009A0C18">
      <w:pPr>
        <w:rPr>
          <w:rFonts w:ascii="Arial" w:hAnsi="Arial" w:cs="Arial"/>
          <w:iCs/>
          <w:sz w:val="22"/>
          <w:szCs w:val="22"/>
        </w:rPr>
      </w:pPr>
    </w:p>
    <w:p w:rsidR="00BF29B1" w:rsidRDefault="00BF29B1" w:rsidP="009A0C18">
      <w:pPr>
        <w:rPr>
          <w:rFonts w:ascii="Arial" w:hAnsi="Arial" w:cs="Arial"/>
          <w:iCs/>
          <w:sz w:val="22"/>
          <w:szCs w:val="22"/>
        </w:rPr>
      </w:pPr>
    </w:p>
    <w:p w:rsidR="00DC7847" w:rsidRPr="00EE6A4E" w:rsidRDefault="00DC7847" w:rsidP="00DC7847">
      <w:pPr>
        <w:pStyle w:val="StyleHeading3PatternClearGray-25"/>
        <w:shd w:val="clear" w:color="auto" w:fill="365F91" w:themeFill="accent1" w:themeFillShade="BF"/>
        <w:ind w:right="6009"/>
        <w:jc w:val="center"/>
        <w:rPr>
          <w:rFonts w:ascii="Arial Bold" w:hAnsi="Arial Bold"/>
          <w:b w:val="0"/>
          <w:color w:val="FFFFFF"/>
          <w:sz w:val="24"/>
          <w:szCs w:val="24"/>
        </w:rPr>
      </w:pPr>
      <w:r>
        <w:rPr>
          <w:rFonts w:ascii="Arial Bold" w:hAnsi="Arial Bold"/>
          <w:b w:val="0"/>
          <w:color w:val="FFFFFF"/>
          <w:sz w:val="24"/>
          <w:szCs w:val="24"/>
        </w:rPr>
        <w:t>Physical Health Services</w:t>
      </w:r>
    </w:p>
    <w:p w:rsidR="00DC7847" w:rsidRDefault="00DC7847" w:rsidP="00DC7847">
      <w:pPr>
        <w:rPr>
          <w:rFonts w:ascii="Arial" w:hAnsi="Arial" w:cs="Arial"/>
          <w:sz w:val="22"/>
          <w:szCs w:val="22"/>
        </w:rPr>
      </w:pPr>
    </w:p>
    <w:p w:rsidR="00DC7847" w:rsidRDefault="00DC7847" w:rsidP="00DC7847">
      <w:pPr>
        <w:rPr>
          <w:rFonts w:ascii="Arial" w:hAnsi="Arial" w:cs="Arial"/>
          <w:sz w:val="22"/>
          <w:szCs w:val="22"/>
        </w:rPr>
      </w:pPr>
    </w:p>
    <w:p w:rsidR="00DC7847" w:rsidRDefault="00DC7847" w:rsidP="00DC7847">
      <w:pPr>
        <w:rPr>
          <w:rFonts w:ascii="Arial" w:hAnsi="Arial" w:cs="Arial"/>
          <w:sz w:val="22"/>
          <w:szCs w:val="22"/>
        </w:rPr>
      </w:pPr>
      <w:r>
        <w:rPr>
          <w:rFonts w:ascii="Arial" w:hAnsi="Arial" w:cs="Arial"/>
          <w:sz w:val="22"/>
          <w:szCs w:val="22"/>
        </w:rPr>
        <w:t xml:space="preserve">For </w:t>
      </w:r>
      <w:r w:rsidRPr="00715F74">
        <w:rPr>
          <w:rFonts w:ascii="Arial" w:hAnsi="Arial" w:cs="Arial"/>
          <w:sz w:val="22"/>
          <w:szCs w:val="22"/>
        </w:rPr>
        <w:t>201</w:t>
      </w:r>
      <w:r>
        <w:rPr>
          <w:rFonts w:ascii="Arial" w:hAnsi="Arial" w:cs="Arial"/>
          <w:sz w:val="22"/>
          <w:szCs w:val="22"/>
        </w:rPr>
        <w:t>9</w:t>
      </w:r>
      <w:r w:rsidRPr="00715F74">
        <w:rPr>
          <w:rFonts w:ascii="Arial" w:hAnsi="Arial" w:cs="Arial"/>
          <w:sz w:val="22"/>
          <w:szCs w:val="22"/>
        </w:rPr>
        <w:t>/</w:t>
      </w:r>
      <w:r>
        <w:rPr>
          <w:rFonts w:ascii="Arial" w:hAnsi="Arial" w:cs="Arial"/>
          <w:sz w:val="22"/>
          <w:szCs w:val="22"/>
        </w:rPr>
        <w:t xml:space="preserve">20 the Trust reported </w:t>
      </w:r>
      <w:r>
        <w:rPr>
          <w:rFonts w:ascii="Arial" w:hAnsi="Arial" w:cs="Arial"/>
          <w:b/>
          <w:sz w:val="22"/>
          <w:szCs w:val="22"/>
        </w:rPr>
        <w:t>1</w:t>
      </w:r>
      <w:r w:rsidR="00BF29B1">
        <w:rPr>
          <w:rFonts w:ascii="Arial" w:hAnsi="Arial" w:cs="Arial"/>
          <w:b/>
          <w:sz w:val="22"/>
          <w:szCs w:val="22"/>
        </w:rPr>
        <w:t>8</w:t>
      </w:r>
      <w:r>
        <w:rPr>
          <w:rFonts w:ascii="Arial" w:hAnsi="Arial" w:cs="Arial"/>
          <w:b/>
          <w:sz w:val="22"/>
          <w:szCs w:val="22"/>
        </w:rPr>
        <w:t xml:space="preserve"> S</w:t>
      </w:r>
      <w:r>
        <w:rPr>
          <w:rFonts w:ascii="Arial" w:hAnsi="Arial" w:cs="Arial"/>
          <w:sz w:val="22"/>
          <w:szCs w:val="22"/>
        </w:rPr>
        <w:t>erious Incidents Requiring Investigation (SIRI); the types of these incidents reported are seen below</w:t>
      </w:r>
      <w:r w:rsidRPr="00566D60">
        <w:rPr>
          <w:rFonts w:ascii="Arial" w:hAnsi="Arial" w:cs="Arial"/>
          <w:sz w:val="22"/>
          <w:szCs w:val="22"/>
        </w:rPr>
        <w:t xml:space="preserve">. </w:t>
      </w:r>
      <w:r>
        <w:rPr>
          <w:rFonts w:ascii="Arial" w:hAnsi="Arial" w:cs="Arial"/>
          <w:sz w:val="22"/>
          <w:szCs w:val="22"/>
        </w:rPr>
        <w:t xml:space="preserve">  </w:t>
      </w:r>
    </w:p>
    <w:p w:rsidR="00DC7847" w:rsidRDefault="00DC7847" w:rsidP="00DC7847">
      <w:pPr>
        <w:rPr>
          <w:rFonts w:ascii="Arial" w:hAnsi="Arial" w:cs="Arial"/>
          <w:sz w:val="22"/>
          <w:szCs w:val="22"/>
        </w:rPr>
      </w:pPr>
    </w:p>
    <w:p w:rsidR="00DC7847" w:rsidRDefault="00BF29B1" w:rsidP="00DC7847">
      <w:pPr>
        <w:jc w:val="center"/>
        <w:rPr>
          <w:rFonts w:ascii="Arial" w:hAnsi="Arial" w:cs="Arial"/>
          <w:iCs/>
          <w:sz w:val="16"/>
          <w:szCs w:val="16"/>
        </w:rPr>
      </w:pPr>
      <w:r>
        <w:rPr>
          <w:noProof/>
        </w:rPr>
        <w:drawing>
          <wp:inline distT="0" distB="0" distL="0" distR="0" wp14:anchorId="16EE1DC6" wp14:editId="352096A0">
            <wp:extent cx="4572000" cy="2743200"/>
            <wp:effectExtent l="0" t="0" r="19050" b="19050"/>
            <wp:docPr id="148" name="Chart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DC7847" w:rsidRDefault="00DC7847" w:rsidP="00DC7847">
      <w:pPr>
        <w:jc w:val="both"/>
        <w:rPr>
          <w:rFonts w:ascii="Arial" w:hAnsi="Arial" w:cs="Arial"/>
          <w:sz w:val="22"/>
          <w:szCs w:val="22"/>
        </w:rPr>
      </w:pPr>
    </w:p>
    <w:p w:rsidR="00DC7847" w:rsidRDefault="00DC7847" w:rsidP="00DC7847">
      <w:pPr>
        <w:jc w:val="both"/>
        <w:rPr>
          <w:rFonts w:ascii="Arial" w:hAnsi="Arial" w:cs="Arial"/>
          <w:sz w:val="22"/>
          <w:szCs w:val="22"/>
        </w:rPr>
      </w:pPr>
    </w:p>
    <w:p w:rsidR="00DC7847" w:rsidRDefault="00DC7847" w:rsidP="00DC7847">
      <w:pPr>
        <w:jc w:val="both"/>
        <w:rPr>
          <w:rFonts w:ascii="Arial" w:hAnsi="Arial" w:cs="Arial"/>
          <w:sz w:val="22"/>
          <w:szCs w:val="22"/>
        </w:rPr>
      </w:pPr>
      <w:r w:rsidRPr="004E5CCC">
        <w:rPr>
          <w:rFonts w:ascii="Arial" w:hAnsi="Arial" w:cs="Arial"/>
          <w:sz w:val="22"/>
          <w:szCs w:val="22"/>
        </w:rPr>
        <w:t xml:space="preserve">All </w:t>
      </w:r>
      <w:r>
        <w:rPr>
          <w:rFonts w:ascii="Arial" w:hAnsi="Arial" w:cs="Arial"/>
          <w:sz w:val="22"/>
          <w:szCs w:val="22"/>
        </w:rPr>
        <w:t>the SIRIs declared</w:t>
      </w:r>
      <w:r w:rsidRPr="004E5CCC">
        <w:rPr>
          <w:rFonts w:ascii="Arial" w:hAnsi="Arial" w:cs="Arial"/>
          <w:sz w:val="22"/>
          <w:szCs w:val="22"/>
        </w:rPr>
        <w:t xml:space="preserve"> were investigated by a dedicated res</w:t>
      </w:r>
      <w:r>
        <w:rPr>
          <w:rFonts w:ascii="Arial" w:hAnsi="Arial" w:cs="Arial"/>
          <w:sz w:val="22"/>
          <w:szCs w:val="22"/>
        </w:rPr>
        <w:t>ource of clinicians, all</w:t>
      </w:r>
      <w:r w:rsidRPr="004E5CCC">
        <w:rPr>
          <w:rFonts w:ascii="Arial" w:hAnsi="Arial" w:cs="Arial"/>
          <w:sz w:val="22"/>
          <w:szCs w:val="22"/>
        </w:rPr>
        <w:t xml:space="preserve"> have been trained in root cause analysis techniques.  </w:t>
      </w:r>
    </w:p>
    <w:p w:rsidR="00DC7847" w:rsidRPr="004E5CCC" w:rsidRDefault="00DC7847" w:rsidP="00DC7847">
      <w:pPr>
        <w:jc w:val="both"/>
        <w:rPr>
          <w:rFonts w:ascii="Arial" w:hAnsi="Arial" w:cs="Arial"/>
          <w:sz w:val="22"/>
          <w:szCs w:val="22"/>
        </w:rPr>
      </w:pPr>
    </w:p>
    <w:p w:rsidR="00DC7847" w:rsidRDefault="00DC7847" w:rsidP="00DC7847">
      <w:pPr>
        <w:jc w:val="both"/>
        <w:rPr>
          <w:rFonts w:ascii="Arial" w:hAnsi="Arial" w:cs="Arial"/>
          <w:sz w:val="22"/>
          <w:szCs w:val="22"/>
        </w:rPr>
      </w:pPr>
      <w:r>
        <w:rPr>
          <w:rFonts w:ascii="Arial" w:hAnsi="Arial" w:cs="Arial"/>
          <w:sz w:val="22"/>
          <w:szCs w:val="22"/>
        </w:rPr>
        <w:t>There have been four</w:t>
      </w:r>
      <w:r w:rsidRPr="004E5CCC">
        <w:rPr>
          <w:rFonts w:ascii="Arial" w:hAnsi="Arial" w:cs="Arial"/>
          <w:sz w:val="22"/>
          <w:szCs w:val="22"/>
        </w:rPr>
        <w:t xml:space="preserve"> pressure ulcers </w:t>
      </w:r>
      <w:r>
        <w:rPr>
          <w:rFonts w:ascii="Arial" w:hAnsi="Arial" w:cs="Arial"/>
          <w:sz w:val="22"/>
          <w:szCs w:val="22"/>
        </w:rPr>
        <w:t>cases that</w:t>
      </w:r>
      <w:r w:rsidRPr="004E5CCC">
        <w:rPr>
          <w:rFonts w:ascii="Arial" w:hAnsi="Arial" w:cs="Arial"/>
          <w:sz w:val="22"/>
          <w:szCs w:val="22"/>
        </w:rPr>
        <w:t xml:space="preserve"> met the criteria for a</w:t>
      </w:r>
      <w:r>
        <w:rPr>
          <w:rFonts w:ascii="Arial" w:hAnsi="Arial" w:cs="Arial"/>
          <w:sz w:val="22"/>
          <w:szCs w:val="22"/>
        </w:rPr>
        <w:t xml:space="preserve"> SIRI </w:t>
      </w:r>
      <w:r w:rsidRPr="004E5CCC">
        <w:rPr>
          <w:rFonts w:ascii="Arial" w:hAnsi="Arial" w:cs="Arial"/>
          <w:sz w:val="22"/>
          <w:szCs w:val="22"/>
        </w:rPr>
        <w:t>due to</w:t>
      </w:r>
      <w:r>
        <w:rPr>
          <w:rFonts w:ascii="Arial" w:hAnsi="Arial" w:cs="Arial"/>
          <w:sz w:val="22"/>
          <w:szCs w:val="22"/>
        </w:rPr>
        <w:t xml:space="preserve"> the wound deteriorating</w:t>
      </w:r>
      <w:r w:rsidRPr="004E5CCC">
        <w:rPr>
          <w:rFonts w:ascii="Arial" w:hAnsi="Arial" w:cs="Arial"/>
          <w:sz w:val="22"/>
          <w:szCs w:val="22"/>
        </w:rPr>
        <w:t xml:space="preserve"> </w:t>
      </w:r>
      <w:r>
        <w:rPr>
          <w:rFonts w:ascii="Arial" w:hAnsi="Arial" w:cs="Arial"/>
          <w:sz w:val="22"/>
          <w:szCs w:val="22"/>
        </w:rPr>
        <w:t>whilst</w:t>
      </w:r>
      <w:r w:rsidRPr="004E5CCC">
        <w:rPr>
          <w:rFonts w:ascii="Arial" w:hAnsi="Arial" w:cs="Arial"/>
          <w:sz w:val="22"/>
          <w:szCs w:val="22"/>
        </w:rPr>
        <w:t xml:space="preserve"> </w:t>
      </w:r>
      <w:r>
        <w:rPr>
          <w:rFonts w:ascii="Arial" w:hAnsi="Arial" w:cs="Arial"/>
          <w:sz w:val="22"/>
          <w:szCs w:val="22"/>
        </w:rPr>
        <w:t xml:space="preserve">the patient’s were </w:t>
      </w:r>
      <w:r w:rsidRPr="004E5CCC">
        <w:rPr>
          <w:rFonts w:ascii="Arial" w:hAnsi="Arial" w:cs="Arial"/>
          <w:sz w:val="22"/>
          <w:szCs w:val="22"/>
        </w:rPr>
        <w:t xml:space="preserve">under </w:t>
      </w:r>
      <w:r>
        <w:rPr>
          <w:rFonts w:ascii="Arial" w:hAnsi="Arial" w:cs="Arial"/>
          <w:sz w:val="22"/>
          <w:szCs w:val="22"/>
        </w:rPr>
        <w:t>the Trust’s</w:t>
      </w:r>
      <w:r w:rsidRPr="004E5CCC">
        <w:rPr>
          <w:rFonts w:ascii="Arial" w:hAnsi="Arial" w:cs="Arial"/>
          <w:sz w:val="22"/>
          <w:szCs w:val="22"/>
        </w:rPr>
        <w:t xml:space="preserve"> care.</w:t>
      </w:r>
      <w:r>
        <w:rPr>
          <w:rFonts w:ascii="Arial" w:hAnsi="Arial" w:cs="Arial"/>
          <w:sz w:val="22"/>
          <w:szCs w:val="22"/>
        </w:rPr>
        <w:t>There was one</w:t>
      </w:r>
      <w:r w:rsidRPr="004E5CCC">
        <w:rPr>
          <w:rFonts w:ascii="Arial" w:hAnsi="Arial" w:cs="Arial"/>
          <w:sz w:val="22"/>
          <w:szCs w:val="22"/>
        </w:rPr>
        <w:t xml:space="preserve"> incident of an attempted suicide within the Sexual Assault Referral Centre (SARC)</w:t>
      </w:r>
      <w:r>
        <w:rPr>
          <w:rFonts w:ascii="Arial" w:hAnsi="Arial" w:cs="Arial"/>
          <w:sz w:val="22"/>
          <w:szCs w:val="22"/>
        </w:rPr>
        <w:t xml:space="preserve"> and </w:t>
      </w:r>
      <w:r w:rsidR="00BF29B1">
        <w:rPr>
          <w:rFonts w:ascii="Arial" w:hAnsi="Arial" w:cs="Arial"/>
          <w:sz w:val="22"/>
          <w:szCs w:val="22"/>
        </w:rPr>
        <w:t>three</w:t>
      </w:r>
      <w:r w:rsidRPr="004E5CCC">
        <w:rPr>
          <w:rFonts w:ascii="Arial" w:hAnsi="Arial" w:cs="Arial"/>
          <w:sz w:val="22"/>
          <w:szCs w:val="22"/>
        </w:rPr>
        <w:t xml:space="preserve"> incident</w:t>
      </w:r>
      <w:r w:rsidR="00BF29B1">
        <w:rPr>
          <w:rFonts w:ascii="Arial" w:hAnsi="Arial" w:cs="Arial"/>
          <w:sz w:val="22"/>
          <w:szCs w:val="22"/>
        </w:rPr>
        <w:t>s</w:t>
      </w:r>
      <w:r w:rsidRPr="004E5CCC">
        <w:rPr>
          <w:rFonts w:ascii="Arial" w:hAnsi="Arial" w:cs="Arial"/>
          <w:sz w:val="22"/>
          <w:szCs w:val="22"/>
        </w:rPr>
        <w:t xml:space="preserve"> of suboptimal assessment, diagnosis and aftercare from the Sexual Health Service.</w:t>
      </w:r>
      <w:r>
        <w:rPr>
          <w:rFonts w:ascii="Arial" w:hAnsi="Arial" w:cs="Arial"/>
          <w:sz w:val="22"/>
          <w:szCs w:val="22"/>
        </w:rPr>
        <w:t xml:space="preserve"> Two</w:t>
      </w:r>
      <w:r w:rsidRPr="004E5CCC">
        <w:rPr>
          <w:rFonts w:ascii="Arial" w:hAnsi="Arial" w:cs="Arial"/>
          <w:sz w:val="22"/>
          <w:szCs w:val="22"/>
        </w:rPr>
        <w:t xml:space="preserve"> fall and fracture incidents (wrist and fingers) within 2 separate community hospital settings</w:t>
      </w:r>
      <w:r>
        <w:rPr>
          <w:rFonts w:ascii="Arial" w:hAnsi="Arial" w:cs="Arial"/>
          <w:sz w:val="22"/>
          <w:szCs w:val="22"/>
        </w:rPr>
        <w:t xml:space="preserve"> were escalated. There were </w:t>
      </w:r>
      <w:r w:rsidR="00BF29B1">
        <w:rPr>
          <w:rFonts w:ascii="Arial" w:hAnsi="Arial" w:cs="Arial"/>
          <w:sz w:val="22"/>
          <w:szCs w:val="22"/>
        </w:rPr>
        <w:t xml:space="preserve">three </w:t>
      </w:r>
      <w:r w:rsidRPr="004E5CCC">
        <w:rPr>
          <w:rFonts w:ascii="Arial" w:hAnsi="Arial" w:cs="Arial"/>
          <w:sz w:val="22"/>
          <w:szCs w:val="22"/>
        </w:rPr>
        <w:t>incident</w:t>
      </w:r>
      <w:r>
        <w:rPr>
          <w:rFonts w:ascii="Arial" w:hAnsi="Arial" w:cs="Arial"/>
          <w:sz w:val="22"/>
          <w:szCs w:val="22"/>
        </w:rPr>
        <w:t>s</w:t>
      </w:r>
      <w:r w:rsidRPr="004E5CCC">
        <w:rPr>
          <w:rFonts w:ascii="Arial" w:hAnsi="Arial" w:cs="Arial"/>
          <w:sz w:val="22"/>
          <w:szCs w:val="22"/>
        </w:rPr>
        <w:t xml:space="preserve"> of sub-optimal care being delivered to a deteriorating patient by the Wheelchair Service.</w:t>
      </w:r>
      <w:r>
        <w:rPr>
          <w:rFonts w:ascii="Arial" w:hAnsi="Arial" w:cs="Arial"/>
          <w:sz w:val="22"/>
          <w:szCs w:val="22"/>
        </w:rPr>
        <w:t xml:space="preserve"> One of these cases caused a pressure ulcer.</w:t>
      </w:r>
      <w:r w:rsidRPr="004E5CCC">
        <w:rPr>
          <w:rFonts w:ascii="Arial" w:hAnsi="Arial" w:cs="Arial"/>
          <w:sz w:val="22"/>
          <w:szCs w:val="22"/>
        </w:rPr>
        <w:t xml:space="preserve">   </w:t>
      </w:r>
    </w:p>
    <w:p w:rsidR="00DC7847" w:rsidRDefault="00DC7847" w:rsidP="00DC7847">
      <w:pPr>
        <w:jc w:val="both"/>
        <w:rPr>
          <w:rFonts w:ascii="Arial" w:hAnsi="Arial" w:cs="Arial"/>
          <w:sz w:val="22"/>
          <w:szCs w:val="22"/>
        </w:rPr>
      </w:pPr>
    </w:p>
    <w:p w:rsidR="00DC7847" w:rsidRPr="004E5CCC" w:rsidRDefault="00DC7847" w:rsidP="00DC7847">
      <w:pPr>
        <w:jc w:val="both"/>
        <w:rPr>
          <w:rFonts w:ascii="Arial" w:hAnsi="Arial" w:cs="Arial"/>
          <w:sz w:val="22"/>
          <w:szCs w:val="22"/>
        </w:rPr>
      </w:pPr>
      <w:r>
        <w:rPr>
          <w:rFonts w:ascii="Arial" w:hAnsi="Arial" w:cs="Arial"/>
          <w:sz w:val="22"/>
          <w:szCs w:val="22"/>
        </w:rPr>
        <w:t>There were two</w:t>
      </w:r>
      <w:r w:rsidRPr="004E5CCC">
        <w:rPr>
          <w:rFonts w:ascii="Arial" w:hAnsi="Arial" w:cs="Arial"/>
          <w:sz w:val="22"/>
          <w:szCs w:val="22"/>
        </w:rPr>
        <w:t xml:space="preserve"> incidents w</w:t>
      </w:r>
      <w:r>
        <w:rPr>
          <w:rFonts w:ascii="Arial" w:hAnsi="Arial" w:cs="Arial"/>
          <w:sz w:val="22"/>
          <w:szCs w:val="22"/>
        </w:rPr>
        <w:t>hich were stood down within the agreed timeframe</w:t>
      </w:r>
      <w:r w:rsidRPr="004826E6">
        <w:rPr>
          <w:rFonts w:ascii="Arial" w:hAnsi="Arial" w:cs="Arial"/>
          <w:sz w:val="22"/>
          <w:szCs w:val="22"/>
        </w:rPr>
        <w:t xml:space="preserve"> </w:t>
      </w:r>
      <w:r w:rsidRPr="004E5CCC">
        <w:rPr>
          <w:rFonts w:ascii="Arial" w:hAnsi="Arial" w:cs="Arial"/>
          <w:sz w:val="22"/>
          <w:szCs w:val="22"/>
        </w:rPr>
        <w:t>following comprehensive investigations</w:t>
      </w:r>
      <w:r>
        <w:rPr>
          <w:rFonts w:ascii="Arial" w:hAnsi="Arial" w:cs="Arial"/>
          <w:sz w:val="22"/>
          <w:szCs w:val="22"/>
        </w:rPr>
        <w:t>. In both cases</w:t>
      </w:r>
      <w:r w:rsidRPr="004E5CCC">
        <w:rPr>
          <w:rFonts w:ascii="Arial" w:hAnsi="Arial" w:cs="Arial"/>
          <w:sz w:val="22"/>
          <w:szCs w:val="22"/>
        </w:rPr>
        <w:t xml:space="preserve"> there was no evidence o</w:t>
      </w:r>
      <w:r>
        <w:rPr>
          <w:rFonts w:ascii="Arial" w:hAnsi="Arial" w:cs="Arial"/>
          <w:sz w:val="22"/>
          <w:szCs w:val="22"/>
        </w:rPr>
        <w:t>f harm caused to either patient as a result of the care provided by the Trust. One involved a delay in treatment and one</w:t>
      </w:r>
      <w:r w:rsidRPr="004E5CCC">
        <w:rPr>
          <w:rFonts w:ascii="Arial" w:hAnsi="Arial" w:cs="Arial"/>
          <w:sz w:val="22"/>
          <w:szCs w:val="22"/>
        </w:rPr>
        <w:t xml:space="preserve"> </w:t>
      </w:r>
      <w:r>
        <w:rPr>
          <w:rFonts w:ascii="Arial" w:hAnsi="Arial" w:cs="Arial"/>
          <w:sz w:val="22"/>
          <w:szCs w:val="22"/>
        </w:rPr>
        <w:t>a surgical procedure.</w:t>
      </w:r>
    </w:p>
    <w:p w:rsidR="00DC7847" w:rsidRDefault="00DC7847" w:rsidP="00DC7847">
      <w:pPr>
        <w:jc w:val="both"/>
        <w:rPr>
          <w:rFonts w:ascii="Arial" w:hAnsi="Arial" w:cs="Arial"/>
          <w:sz w:val="22"/>
          <w:szCs w:val="22"/>
        </w:rPr>
      </w:pPr>
    </w:p>
    <w:p w:rsidR="00DC7847" w:rsidRPr="004E5CCC" w:rsidRDefault="00DC7847" w:rsidP="00DC7847">
      <w:pPr>
        <w:jc w:val="both"/>
        <w:rPr>
          <w:rFonts w:ascii="Arial" w:hAnsi="Arial" w:cs="Arial"/>
          <w:sz w:val="22"/>
          <w:szCs w:val="22"/>
        </w:rPr>
      </w:pPr>
      <w:r>
        <w:rPr>
          <w:rFonts w:ascii="Arial" w:hAnsi="Arial" w:cs="Arial"/>
          <w:sz w:val="22"/>
          <w:szCs w:val="22"/>
        </w:rPr>
        <w:t xml:space="preserve">A child </w:t>
      </w:r>
      <w:r w:rsidRPr="004E5CCC">
        <w:rPr>
          <w:rFonts w:ascii="Arial" w:hAnsi="Arial" w:cs="Arial"/>
          <w:sz w:val="22"/>
          <w:szCs w:val="22"/>
        </w:rPr>
        <w:t>had an adult tooth extracted instead of a baby tooth</w:t>
      </w:r>
      <w:r>
        <w:rPr>
          <w:rFonts w:ascii="Arial" w:hAnsi="Arial" w:cs="Arial"/>
          <w:sz w:val="22"/>
          <w:szCs w:val="22"/>
        </w:rPr>
        <w:t xml:space="preserve"> (wrong tooth extraction)</w:t>
      </w:r>
      <w:r w:rsidRPr="004E5CCC">
        <w:rPr>
          <w:rFonts w:ascii="Arial" w:hAnsi="Arial" w:cs="Arial"/>
          <w:sz w:val="22"/>
          <w:szCs w:val="22"/>
        </w:rPr>
        <w:t xml:space="preserve">. This incident </w:t>
      </w:r>
      <w:r>
        <w:rPr>
          <w:rFonts w:ascii="Arial" w:hAnsi="Arial" w:cs="Arial"/>
          <w:sz w:val="22"/>
          <w:szCs w:val="22"/>
        </w:rPr>
        <w:t>was reported as a</w:t>
      </w:r>
      <w:r w:rsidRPr="004E5CCC">
        <w:rPr>
          <w:rFonts w:ascii="Arial" w:hAnsi="Arial" w:cs="Arial"/>
          <w:sz w:val="22"/>
          <w:szCs w:val="22"/>
        </w:rPr>
        <w:t xml:space="preserve"> Never Event. Never Events are serious, largely preventable patient safety incidents that should not occur if the available preventative measures have been implemented.</w:t>
      </w:r>
    </w:p>
    <w:p w:rsidR="00DC7847" w:rsidRPr="004E5CCC" w:rsidRDefault="00DC7847" w:rsidP="00DC7847">
      <w:pPr>
        <w:rPr>
          <w:rFonts w:ascii="Arial" w:hAnsi="Arial" w:cs="Arial"/>
          <w:sz w:val="22"/>
          <w:szCs w:val="22"/>
        </w:rPr>
      </w:pPr>
    </w:p>
    <w:p w:rsidR="000763E3" w:rsidRPr="00C54352" w:rsidRDefault="000763E3" w:rsidP="009A0C18">
      <w:pPr>
        <w:rPr>
          <w:rFonts w:ascii="Arial" w:hAnsi="Arial" w:cs="Arial"/>
          <w:iCs/>
          <w:color w:val="FF0000"/>
          <w:sz w:val="22"/>
          <w:szCs w:val="22"/>
        </w:rPr>
      </w:pPr>
    </w:p>
    <w:p w:rsidR="009A0C18" w:rsidRPr="007B56A1" w:rsidRDefault="009A0C18" w:rsidP="00181E31">
      <w:pPr>
        <w:keepNext/>
        <w:shd w:val="clear" w:color="auto" w:fill="365F91" w:themeFill="accent1" w:themeFillShade="BF"/>
        <w:spacing w:before="240" w:after="60"/>
        <w:outlineLvl w:val="2"/>
        <w:rPr>
          <w:rFonts w:ascii="Arial" w:hAnsi="Arial" w:cs="Arial"/>
          <w:b/>
          <w:bCs/>
        </w:rPr>
      </w:pPr>
      <w:r w:rsidRPr="007B56A1">
        <w:rPr>
          <w:rFonts w:ascii="Arial" w:hAnsi="Arial" w:cs="Arial"/>
          <w:b/>
          <w:bCs/>
          <w:color w:val="FFFFFF"/>
        </w:rPr>
        <w:t>Duty of Candour</w:t>
      </w:r>
    </w:p>
    <w:p w:rsidR="009A0C18" w:rsidRDefault="009A0C18" w:rsidP="009A0C18">
      <w:pPr>
        <w:rPr>
          <w:rFonts w:ascii="Arial" w:hAnsi="Arial" w:cs="Arial"/>
          <w:iCs/>
          <w:sz w:val="22"/>
          <w:szCs w:val="22"/>
        </w:rPr>
      </w:pPr>
    </w:p>
    <w:p w:rsidR="009A0C18" w:rsidRDefault="009A0C18" w:rsidP="00781849">
      <w:pPr>
        <w:jc w:val="both"/>
        <w:rPr>
          <w:rFonts w:ascii="Arial" w:hAnsi="Arial" w:cs="Arial"/>
          <w:iCs/>
          <w:sz w:val="22"/>
          <w:szCs w:val="22"/>
        </w:rPr>
      </w:pPr>
      <w:r>
        <w:rPr>
          <w:rFonts w:ascii="Arial" w:hAnsi="Arial" w:cs="Arial"/>
          <w:iCs/>
          <w:sz w:val="22"/>
          <w:szCs w:val="22"/>
        </w:rPr>
        <w:t>The Duty of Candour is a statutory regulation to ensure that providers of healthcare are open and honest with services users when things go wrong</w:t>
      </w:r>
      <w:r w:rsidR="00190467">
        <w:rPr>
          <w:rFonts w:ascii="Arial" w:hAnsi="Arial" w:cs="Arial"/>
          <w:iCs/>
          <w:sz w:val="22"/>
          <w:szCs w:val="22"/>
        </w:rPr>
        <w:t xml:space="preserve"> with their care and treatment. </w:t>
      </w:r>
      <w:r>
        <w:rPr>
          <w:rFonts w:ascii="Arial" w:hAnsi="Arial" w:cs="Arial"/>
          <w:iCs/>
          <w:sz w:val="22"/>
          <w:szCs w:val="22"/>
        </w:rPr>
        <w:t>The Duty of Candour was one of the recommendations made by Robert Francis to help ensure that NHS organisations report and investigate incidents (that have led to moderate harm or death) properly and ensure that service users are told about this.</w:t>
      </w:r>
    </w:p>
    <w:p w:rsidR="009A0C18" w:rsidRDefault="009A0C18" w:rsidP="00781849">
      <w:pPr>
        <w:jc w:val="both"/>
        <w:rPr>
          <w:rFonts w:ascii="Arial" w:hAnsi="Arial" w:cs="Arial"/>
          <w:iCs/>
          <w:sz w:val="22"/>
          <w:szCs w:val="22"/>
        </w:rPr>
      </w:pPr>
    </w:p>
    <w:p w:rsidR="009A0C18" w:rsidRDefault="009A0C18" w:rsidP="00781849">
      <w:pPr>
        <w:jc w:val="both"/>
        <w:rPr>
          <w:rFonts w:ascii="Arial" w:hAnsi="Arial" w:cs="Arial"/>
          <w:sz w:val="22"/>
          <w:szCs w:val="22"/>
        </w:rPr>
      </w:pPr>
      <w:r>
        <w:rPr>
          <w:rFonts w:ascii="Arial" w:hAnsi="Arial" w:cs="Arial"/>
          <w:iCs/>
          <w:sz w:val="22"/>
          <w:szCs w:val="22"/>
        </w:rPr>
        <w:t xml:space="preserve">The Duty of Candour is considered in all our serious incident investigations, and as indicated in our section above regarding serious incidents, </w:t>
      </w:r>
      <w:r>
        <w:rPr>
          <w:rFonts w:ascii="Arial" w:hAnsi="Arial" w:cs="Arial"/>
          <w:sz w:val="22"/>
          <w:szCs w:val="22"/>
        </w:rPr>
        <w:t xml:space="preserve">we include </w:t>
      </w:r>
      <w:r w:rsidR="00BF29B1">
        <w:rPr>
          <w:rFonts w:ascii="Arial" w:hAnsi="Arial" w:cs="Arial"/>
          <w:sz w:val="22"/>
          <w:szCs w:val="22"/>
        </w:rPr>
        <w:t>patients</w:t>
      </w:r>
      <w:r>
        <w:rPr>
          <w:rFonts w:ascii="Arial" w:hAnsi="Arial" w:cs="Arial"/>
          <w:sz w:val="22"/>
          <w:szCs w:val="22"/>
        </w:rPr>
        <w:t xml:space="preserve"> and their families/carers in this process to ensure their perspective is taken into account, and we provide feedback to them on conclusion of an investigation. Additionally, we review all reported incidents in our Datix System (incident reporting system) to ensure that any incidents of moderate </w:t>
      </w:r>
      <w:r w:rsidR="00BF29B1">
        <w:rPr>
          <w:rFonts w:ascii="Arial" w:hAnsi="Arial" w:cs="Arial"/>
          <w:sz w:val="22"/>
          <w:szCs w:val="22"/>
        </w:rPr>
        <w:t>harm or death are identified,  appropriately investigated and that patients and their families are informed. The Patient Safety Team handle all incidents graded moderate or above.</w:t>
      </w:r>
    </w:p>
    <w:p w:rsidR="009A0C18" w:rsidRDefault="009A0C18" w:rsidP="00781849">
      <w:pPr>
        <w:jc w:val="both"/>
        <w:rPr>
          <w:rFonts w:ascii="Arial" w:hAnsi="Arial" w:cs="Arial"/>
          <w:sz w:val="22"/>
          <w:szCs w:val="22"/>
        </w:rPr>
      </w:pPr>
    </w:p>
    <w:p w:rsidR="00190467" w:rsidRPr="007B56A1" w:rsidRDefault="00190467" w:rsidP="00181E31">
      <w:pPr>
        <w:keepNext/>
        <w:shd w:val="clear" w:color="auto" w:fill="365F91" w:themeFill="accent1" w:themeFillShade="BF"/>
        <w:spacing w:before="240" w:after="60"/>
        <w:outlineLvl w:val="2"/>
        <w:rPr>
          <w:rFonts w:ascii="Arial" w:hAnsi="Arial" w:cs="Arial"/>
          <w:b/>
          <w:bCs/>
        </w:rPr>
      </w:pPr>
      <w:r>
        <w:rPr>
          <w:rFonts w:ascii="Arial" w:hAnsi="Arial" w:cs="Arial"/>
          <w:b/>
          <w:bCs/>
          <w:color w:val="FFFFFF"/>
        </w:rPr>
        <w:t xml:space="preserve">Freedom To Speak Up – </w:t>
      </w:r>
    </w:p>
    <w:p w:rsidR="00E36893" w:rsidRPr="00F71E26" w:rsidRDefault="00E36893" w:rsidP="00781849">
      <w:pPr>
        <w:jc w:val="both"/>
        <w:rPr>
          <w:rFonts w:ascii="Arial" w:hAnsi="Arial" w:cs="Arial"/>
          <w:b/>
          <w:color w:val="FFFFFF" w:themeColor="background1"/>
        </w:rPr>
      </w:pPr>
    </w:p>
    <w:p w:rsidR="001B6E53" w:rsidRDefault="001B6E53" w:rsidP="001B6E53">
      <w:pPr>
        <w:jc w:val="both"/>
        <w:rPr>
          <w:rFonts w:ascii="Arial" w:hAnsi="Arial" w:cs="Arial"/>
          <w:sz w:val="22"/>
          <w:szCs w:val="22"/>
        </w:rPr>
      </w:pPr>
      <w:r>
        <w:rPr>
          <w:rFonts w:ascii="Arial" w:hAnsi="Arial" w:cs="Arial"/>
          <w:sz w:val="22"/>
          <w:szCs w:val="22"/>
        </w:rPr>
        <w:t>The Trust</w:t>
      </w:r>
      <w:r w:rsidRPr="0001425C">
        <w:rPr>
          <w:rFonts w:ascii="Arial" w:hAnsi="Arial" w:cs="Arial"/>
          <w:sz w:val="22"/>
          <w:szCs w:val="22"/>
        </w:rPr>
        <w:t xml:space="preserve"> is committed to delivering high quality services and in conducting its business with honesty, openness, candour and integrity promoting a culture of openness in which all colleagues are encouraged to raise concerns without fear of </w:t>
      </w:r>
      <w:r>
        <w:rPr>
          <w:rFonts w:ascii="Arial" w:hAnsi="Arial" w:cs="Arial"/>
          <w:sz w:val="22"/>
          <w:szCs w:val="22"/>
        </w:rPr>
        <w:t>suffering detriment</w:t>
      </w:r>
      <w:r w:rsidRPr="0001425C">
        <w:rPr>
          <w:rFonts w:ascii="Arial" w:hAnsi="Arial" w:cs="Arial"/>
          <w:sz w:val="22"/>
          <w:szCs w:val="22"/>
        </w:rPr>
        <w:t xml:space="preserve">.  </w:t>
      </w:r>
    </w:p>
    <w:p w:rsidR="001B6E53" w:rsidRDefault="001B6E53" w:rsidP="001B6E53">
      <w:pPr>
        <w:jc w:val="both"/>
        <w:rPr>
          <w:rFonts w:ascii="Arial" w:hAnsi="Arial" w:cs="Arial"/>
          <w:sz w:val="22"/>
          <w:szCs w:val="22"/>
        </w:rPr>
      </w:pPr>
    </w:p>
    <w:p w:rsidR="001B6E53" w:rsidRDefault="001B6E53" w:rsidP="001B6E53">
      <w:pPr>
        <w:jc w:val="both"/>
        <w:rPr>
          <w:rFonts w:ascii="Arial" w:hAnsi="Arial" w:cs="Arial"/>
          <w:sz w:val="22"/>
          <w:szCs w:val="22"/>
        </w:rPr>
      </w:pPr>
      <w:r>
        <w:rPr>
          <w:rFonts w:ascii="Arial" w:hAnsi="Arial" w:cs="Arial"/>
          <w:sz w:val="22"/>
          <w:szCs w:val="22"/>
        </w:rPr>
        <w:t>The Trust has</w:t>
      </w:r>
      <w:r w:rsidRPr="007B0A14">
        <w:rPr>
          <w:rFonts w:ascii="Arial" w:hAnsi="Arial" w:cs="Arial"/>
          <w:sz w:val="22"/>
          <w:szCs w:val="22"/>
        </w:rPr>
        <w:t xml:space="preserve"> ful</w:t>
      </w:r>
      <w:r>
        <w:rPr>
          <w:rFonts w:ascii="Arial" w:hAnsi="Arial" w:cs="Arial"/>
          <w:sz w:val="22"/>
          <w:szCs w:val="22"/>
        </w:rPr>
        <w:t>ly integrated the need for workers (</w:t>
      </w:r>
      <w:r w:rsidRPr="00154CE6">
        <w:rPr>
          <w:rFonts w:ascii="Arial" w:hAnsi="Arial" w:cs="Arial"/>
          <w:sz w:val="22"/>
          <w:szCs w:val="22"/>
        </w:rPr>
        <w:t>All Trust employees, agency staff, contractors, trainees and volunteers</w:t>
      </w:r>
      <w:r>
        <w:rPr>
          <w:rFonts w:ascii="Arial" w:hAnsi="Arial" w:cs="Arial"/>
          <w:sz w:val="22"/>
          <w:szCs w:val="22"/>
        </w:rPr>
        <w:t>)</w:t>
      </w:r>
      <w:r w:rsidRPr="00154CE6">
        <w:rPr>
          <w:rFonts w:ascii="Arial" w:hAnsi="Arial" w:cs="Arial"/>
          <w:sz w:val="22"/>
          <w:szCs w:val="22"/>
        </w:rPr>
        <w:t xml:space="preserve"> </w:t>
      </w:r>
      <w:r w:rsidRPr="007B0A14">
        <w:rPr>
          <w:rFonts w:ascii="Arial" w:hAnsi="Arial" w:cs="Arial"/>
          <w:sz w:val="22"/>
          <w:szCs w:val="22"/>
        </w:rPr>
        <w:t xml:space="preserve">to speak up in line with the recommendations </w:t>
      </w:r>
      <w:r>
        <w:rPr>
          <w:rFonts w:ascii="Arial" w:hAnsi="Arial" w:cs="Arial"/>
          <w:sz w:val="22"/>
          <w:szCs w:val="22"/>
        </w:rPr>
        <w:t xml:space="preserve">and in response to </w:t>
      </w:r>
      <w:r w:rsidRPr="0001425C">
        <w:rPr>
          <w:rFonts w:ascii="Arial" w:hAnsi="Arial" w:cs="Arial"/>
          <w:sz w:val="22"/>
          <w:szCs w:val="22"/>
        </w:rPr>
        <w:t>the independent ‘Freedom to Speak Up’ review 2015, led by Sir Robert Francis QC, and highlights the Trust’s commitment to fostering a culture of safety and learning in which all colleagues feel safe and supported to raise a concern.</w:t>
      </w:r>
      <w:r w:rsidRPr="007B0A14">
        <w:rPr>
          <w:rFonts w:ascii="Arial" w:hAnsi="Arial" w:cs="Arial"/>
          <w:sz w:val="22"/>
          <w:szCs w:val="22"/>
        </w:rPr>
        <w:t xml:space="preserve"> These have been integrated into the Trusts </w:t>
      </w:r>
      <w:r>
        <w:rPr>
          <w:rFonts w:ascii="Arial" w:hAnsi="Arial" w:cs="Arial"/>
          <w:sz w:val="22"/>
          <w:szCs w:val="22"/>
        </w:rPr>
        <w:t xml:space="preserve">‘Freedom to Speak Up policy’ </w:t>
      </w:r>
      <w:r w:rsidRPr="007B0A14">
        <w:rPr>
          <w:rFonts w:ascii="Arial" w:hAnsi="Arial" w:cs="Arial"/>
          <w:sz w:val="22"/>
          <w:szCs w:val="22"/>
        </w:rPr>
        <w:t xml:space="preserve">which describes the various routes that </w:t>
      </w:r>
      <w:r>
        <w:rPr>
          <w:rFonts w:ascii="Arial" w:hAnsi="Arial" w:cs="Arial"/>
          <w:sz w:val="22"/>
          <w:szCs w:val="22"/>
        </w:rPr>
        <w:t xml:space="preserve">colleagues </w:t>
      </w:r>
      <w:r w:rsidRPr="007B0A14">
        <w:rPr>
          <w:rFonts w:ascii="Arial" w:hAnsi="Arial" w:cs="Arial"/>
          <w:sz w:val="22"/>
          <w:szCs w:val="22"/>
        </w:rPr>
        <w:t xml:space="preserve">can employ in order to raise concerns. The following information outlines the current provision within the Trust in regard to how </w:t>
      </w:r>
      <w:r>
        <w:rPr>
          <w:rFonts w:ascii="Arial" w:hAnsi="Arial" w:cs="Arial"/>
          <w:sz w:val="22"/>
          <w:szCs w:val="22"/>
        </w:rPr>
        <w:t>workers</w:t>
      </w:r>
      <w:r w:rsidRPr="007B0A14">
        <w:rPr>
          <w:rFonts w:ascii="Arial" w:hAnsi="Arial" w:cs="Arial"/>
          <w:sz w:val="22"/>
          <w:szCs w:val="22"/>
        </w:rPr>
        <w:t xml:space="preserve"> can raise concerns freely and without suffering detriment from doing so.</w:t>
      </w:r>
    </w:p>
    <w:p w:rsidR="001B6E53" w:rsidRDefault="001B6E53" w:rsidP="001B6E53">
      <w:pPr>
        <w:jc w:val="both"/>
        <w:rPr>
          <w:rFonts w:ascii="Arial" w:hAnsi="Arial" w:cs="Arial"/>
          <w:sz w:val="22"/>
          <w:szCs w:val="22"/>
        </w:rPr>
      </w:pPr>
    </w:p>
    <w:p w:rsidR="001B6E53" w:rsidRPr="007B0A14" w:rsidRDefault="001B6E53" w:rsidP="001B6E53">
      <w:pPr>
        <w:jc w:val="both"/>
        <w:rPr>
          <w:rFonts w:ascii="Arial" w:hAnsi="Arial" w:cs="Arial"/>
          <w:sz w:val="22"/>
          <w:szCs w:val="22"/>
        </w:rPr>
      </w:pPr>
      <w:r>
        <w:rPr>
          <w:rFonts w:ascii="Arial" w:hAnsi="Arial" w:cs="Arial"/>
          <w:sz w:val="22"/>
          <w:szCs w:val="22"/>
        </w:rPr>
        <w:t>The Trust has also appointed and invested in, the Ambassador for Cultural Change, a unique role which incorporates the Freedom to Speak Up Guardian.</w:t>
      </w:r>
      <w:r w:rsidRPr="00DA2CF5">
        <w:rPr>
          <w:rFonts w:ascii="Arial" w:hAnsi="Arial" w:cs="Arial"/>
          <w:sz w:val="22"/>
          <w:szCs w:val="22"/>
        </w:rPr>
        <w:t xml:space="preserve"> </w:t>
      </w:r>
      <w:r>
        <w:rPr>
          <w:rFonts w:ascii="Arial" w:hAnsi="Arial" w:cs="Arial"/>
          <w:sz w:val="22"/>
          <w:szCs w:val="22"/>
        </w:rPr>
        <w:t xml:space="preserve">She </w:t>
      </w:r>
      <w:r w:rsidRPr="00DA2CF5">
        <w:rPr>
          <w:rFonts w:ascii="Arial" w:hAnsi="Arial" w:cs="Arial"/>
          <w:sz w:val="22"/>
          <w:szCs w:val="22"/>
        </w:rPr>
        <w:t>operate</w:t>
      </w:r>
      <w:r>
        <w:rPr>
          <w:rFonts w:ascii="Arial" w:hAnsi="Arial" w:cs="Arial"/>
          <w:sz w:val="22"/>
          <w:szCs w:val="22"/>
        </w:rPr>
        <w:t>s</w:t>
      </w:r>
      <w:r w:rsidRPr="00DA2CF5">
        <w:rPr>
          <w:rFonts w:ascii="Arial" w:hAnsi="Arial" w:cs="Arial"/>
          <w:sz w:val="22"/>
          <w:szCs w:val="22"/>
        </w:rPr>
        <w:t xml:space="preserve"> independently, impartially and objectively on all matters relating to concerns raised in the workplace, taking a highly visible</w:t>
      </w:r>
      <w:r>
        <w:rPr>
          <w:rFonts w:ascii="Arial" w:hAnsi="Arial" w:cs="Arial"/>
          <w:sz w:val="22"/>
          <w:szCs w:val="22"/>
        </w:rPr>
        <w:t xml:space="preserve"> leadership role</w:t>
      </w:r>
      <w:r w:rsidRPr="00DA2CF5">
        <w:rPr>
          <w:rFonts w:ascii="Arial" w:hAnsi="Arial" w:cs="Arial"/>
          <w:sz w:val="22"/>
          <w:szCs w:val="22"/>
        </w:rPr>
        <w:t xml:space="preserve"> in promoting the processes through which these concerns can be raised (including trust and confidence in the processes themselves).  </w:t>
      </w:r>
      <w:r>
        <w:rPr>
          <w:rFonts w:ascii="Arial" w:hAnsi="Arial" w:cs="Arial"/>
          <w:sz w:val="22"/>
          <w:szCs w:val="22"/>
        </w:rPr>
        <w:t>The wider role remit</w:t>
      </w:r>
      <w:r w:rsidRPr="00DA2CF5">
        <w:rPr>
          <w:rFonts w:ascii="Arial" w:hAnsi="Arial" w:cs="Arial"/>
          <w:sz w:val="22"/>
          <w:szCs w:val="22"/>
        </w:rPr>
        <w:t xml:space="preserve"> play</w:t>
      </w:r>
      <w:r>
        <w:rPr>
          <w:rFonts w:ascii="Arial" w:hAnsi="Arial" w:cs="Arial"/>
          <w:sz w:val="22"/>
          <w:szCs w:val="22"/>
        </w:rPr>
        <w:t>s</w:t>
      </w:r>
      <w:r w:rsidRPr="00DA2CF5">
        <w:rPr>
          <w:rFonts w:ascii="Arial" w:hAnsi="Arial" w:cs="Arial"/>
          <w:sz w:val="22"/>
          <w:szCs w:val="22"/>
        </w:rPr>
        <w:t xml:space="preserve"> a key role in promoting a culture of transpa</w:t>
      </w:r>
      <w:r>
        <w:rPr>
          <w:rFonts w:ascii="Arial" w:hAnsi="Arial" w:cs="Arial"/>
          <w:sz w:val="22"/>
          <w:szCs w:val="22"/>
        </w:rPr>
        <w:t xml:space="preserve">rency and service user </w:t>
      </w:r>
      <w:r w:rsidRPr="00DA2CF5">
        <w:rPr>
          <w:rFonts w:ascii="Arial" w:hAnsi="Arial" w:cs="Arial"/>
          <w:sz w:val="22"/>
          <w:szCs w:val="22"/>
        </w:rPr>
        <w:t>safety.</w:t>
      </w:r>
    </w:p>
    <w:p w:rsidR="001B6E53" w:rsidRPr="007B0A14" w:rsidRDefault="001B6E53" w:rsidP="001B6E53">
      <w:pPr>
        <w:jc w:val="both"/>
        <w:rPr>
          <w:rFonts w:ascii="Arial" w:hAnsi="Arial" w:cs="Arial"/>
          <w:sz w:val="22"/>
          <w:szCs w:val="22"/>
        </w:rPr>
      </w:pPr>
    </w:p>
    <w:p w:rsidR="001B6E53" w:rsidRPr="007B0A14" w:rsidRDefault="001B6E53" w:rsidP="001B6E53">
      <w:pPr>
        <w:jc w:val="both"/>
        <w:rPr>
          <w:rFonts w:ascii="Arial" w:hAnsi="Arial" w:cs="Arial"/>
          <w:sz w:val="22"/>
          <w:szCs w:val="22"/>
        </w:rPr>
      </w:pPr>
      <w:r>
        <w:rPr>
          <w:rFonts w:ascii="Arial" w:hAnsi="Arial" w:cs="Arial"/>
          <w:sz w:val="22"/>
          <w:szCs w:val="22"/>
        </w:rPr>
        <w:t xml:space="preserve">The </w:t>
      </w:r>
      <w:r w:rsidRPr="007B0A14">
        <w:rPr>
          <w:rFonts w:ascii="Arial" w:hAnsi="Arial" w:cs="Arial"/>
          <w:sz w:val="22"/>
          <w:szCs w:val="22"/>
        </w:rPr>
        <w:t xml:space="preserve">appointed </w:t>
      </w:r>
      <w:r w:rsidRPr="000763E3">
        <w:rPr>
          <w:rFonts w:ascii="Arial" w:hAnsi="Arial" w:cs="Arial"/>
          <w:b/>
          <w:sz w:val="22"/>
          <w:szCs w:val="22"/>
        </w:rPr>
        <w:t>Freedom to Speak up Guardian</w:t>
      </w:r>
      <w:r>
        <w:rPr>
          <w:rFonts w:ascii="Arial" w:hAnsi="Arial" w:cs="Arial"/>
          <w:sz w:val="22"/>
          <w:szCs w:val="22"/>
        </w:rPr>
        <w:t xml:space="preserve"> </w:t>
      </w:r>
      <w:r w:rsidRPr="007B0A14">
        <w:rPr>
          <w:rFonts w:ascii="Arial" w:hAnsi="Arial" w:cs="Arial"/>
          <w:sz w:val="22"/>
          <w:szCs w:val="22"/>
        </w:rPr>
        <w:t>role is to help:</w:t>
      </w:r>
    </w:p>
    <w:p w:rsidR="001B6E53" w:rsidRPr="007B0A14" w:rsidRDefault="001B6E53" w:rsidP="001B6E53">
      <w:pPr>
        <w:pStyle w:val="ListParagraph"/>
        <w:numPr>
          <w:ilvl w:val="1"/>
          <w:numId w:val="16"/>
        </w:numPr>
        <w:jc w:val="both"/>
        <w:rPr>
          <w:rFonts w:ascii="Arial" w:hAnsi="Arial" w:cs="Arial"/>
        </w:rPr>
      </w:pPr>
      <w:r w:rsidRPr="007B0A14">
        <w:rPr>
          <w:rFonts w:ascii="Arial" w:hAnsi="Arial" w:cs="Arial"/>
        </w:rPr>
        <w:t>protect patient safety and the quality of care</w:t>
      </w:r>
    </w:p>
    <w:p w:rsidR="001B6E53" w:rsidRPr="007B0A14" w:rsidRDefault="001B6E53" w:rsidP="001B6E53">
      <w:pPr>
        <w:pStyle w:val="ListParagraph"/>
        <w:numPr>
          <w:ilvl w:val="1"/>
          <w:numId w:val="16"/>
        </w:numPr>
        <w:jc w:val="both"/>
        <w:rPr>
          <w:rFonts w:ascii="Arial" w:hAnsi="Arial" w:cs="Arial"/>
        </w:rPr>
      </w:pPr>
      <w:r w:rsidRPr="007B0A14">
        <w:rPr>
          <w:rFonts w:ascii="Arial" w:hAnsi="Arial" w:cs="Arial"/>
        </w:rPr>
        <w:t>improve the experience of workers</w:t>
      </w:r>
    </w:p>
    <w:p w:rsidR="001B6E53" w:rsidRPr="007B0A14" w:rsidRDefault="001B6E53" w:rsidP="001B6E53">
      <w:pPr>
        <w:pStyle w:val="ListParagraph"/>
        <w:numPr>
          <w:ilvl w:val="1"/>
          <w:numId w:val="16"/>
        </w:numPr>
        <w:jc w:val="both"/>
        <w:rPr>
          <w:rFonts w:ascii="Arial" w:hAnsi="Arial" w:cs="Arial"/>
        </w:rPr>
      </w:pPr>
      <w:r w:rsidRPr="007B0A14">
        <w:rPr>
          <w:rFonts w:ascii="Arial" w:hAnsi="Arial" w:cs="Arial"/>
        </w:rPr>
        <w:t>promote learning and improvement</w:t>
      </w:r>
    </w:p>
    <w:p w:rsidR="001B6E53" w:rsidRPr="007B0A14" w:rsidRDefault="001B6E53" w:rsidP="001B6E53">
      <w:pPr>
        <w:jc w:val="both"/>
        <w:rPr>
          <w:rFonts w:ascii="Arial" w:hAnsi="Arial" w:cs="Arial"/>
          <w:sz w:val="22"/>
          <w:szCs w:val="22"/>
        </w:rPr>
      </w:pPr>
      <w:r w:rsidRPr="007B0A14">
        <w:rPr>
          <w:rFonts w:ascii="Arial" w:hAnsi="Arial" w:cs="Arial"/>
          <w:sz w:val="22"/>
          <w:szCs w:val="22"/>
        </w:rPr>
        <w:t xml:space="preserve">The Freedom to Speak up Guardian does this by ensuring that </w:t>
      </w:r>
      <w:r>
        <w:rPr>
          <w:rFonts w:ascii="Arial" w:hAnsi="Arial" w:cs="Arial"/>
          <w:sz w:val="22"/>
          <w:szCs w:val="22"/>
        </w:rPr>
        <w:t>colleagues</w:t>
      </w:r>
      <w:r w:rsidRPr="007B0A14">
        <w:rPr>
          <w:rFonts w:ascii="Arial" w:hAnsi="Arial" w:cs="Arial"/>
          <w:sz w:val="22"/>
          <w:szCs w:val="22"/>
        </w:rPr>
        <w:t xml:space="preserve"> are supported in speaking up and that barriers to speaking up are addressed. They also help to ensure that a positive culture of speaking up is fostered and that any issues raised are used as opportunities for learning and improvement. To enhance the role</w:t>
      </w:r>
      <w:r>
        <w:rPr>
          <w:rFonts w:ascii="Arial" w:hAnsi="Arial" w:cs="Arial"/>
          <w:sz w:val="22"/>
          <w:szCs w:val="22"/>
        </w:rPr>
        <w:t xml:space="preserve"> and support further visibility and diversity throughout the Trust, Freedom to Speak Up A</w:t>
      </w:r>
      <w:r w:rsidRPr="007B0A14">
        <w:rPr>
          <w:rFonts w:ascii="Arial" w:hAnsi="Arial" w:cs="Arial"/>
          <w:sz w:val="22"/>
          <w:szCs w:val="22"/>
        </w:rPr>
        <w:t xml:space="preserve">dvocates have also been appointed who assist </w:t>
      </w:r>
      <w:r>
        <w:rPr>
          <w:rFonts w:ascii="Arial" w:hAnsi="Arial" w:cs="Arial"/>
          <w:sz w:val="22"/>
          <w:szCs w:val="22"/>
        </w:rPr>
        <w:t>workers</w:t>
      </w:r>
      <w:r w:rsidRPr="007B0A14">
        <w:rPr>
          <w:rFonts w:ascii="Arial" w:hAnsi="Arial" w:cs="Arial"/>
          <w:sz w:val="22"/>
          <w:szCs w:val="22"/>
        </w:rPr>
        <w:t xml:space="preserve"> to consider the available options to </w:t>
      </w:r>
      <w:r>
        <w:rPr>
          <w:rFonts w:ascii="Arial" w:hAnsi="Arial" w:cs="Arial"/>
          <w:sz w:val="22"/>
          <w:szCs w:val="22"/>
        </w:rPr>
        <w:t>speak up</w:t>
      </w:r>
      <w:r w:rsidRPr="007B0A14">
        <w:rPr>
          <w:rFonts w:ascii="Arial" w:hAnsi="Arial" w:cs="Arial"/>
          <w:sz w:val="22"/>
          <w:szCs w:val="22"/>
        </w:rPr>
        <w:t xml:space="preserve"> and to identify appropriate routes to do so.</w:t>
      </w:r>
      <w:r>
        <w:rPr>
          <w:rFonts w:ascii="Arial" w:hAnsi="Arial" w:cs="Arial"/>
          <w:sz w:val="22"/>
          <w:szCs w:val="22"/>
        </w:rPr>
        <w:t xml:space="preserve"> Developing the advocate role was a joint initiative pre the merger of our Trusts.</w:t>
      </w:r>
    </w:p>
    <w:p w:rsidR="001B6E53" w:rsidRPr="007B0A14" w:rsidRDefault="001B6E53" w:rsidP="001B6E53">
      <w:pPr>
        <w:jc w:val="both"/>
        <w:rPr>
          <w:rFonts w:ascii="Arial" w:hAnsi="Arial" w:cs="Arial"/>
          <w:sz w:val="22"/>
          <w:szCs w:val="22"/>
        </w:rPr>
      </w:pPr>
    </w:p>
    <w:p w:rsidR="001B6E53" w:rsidRDefault="001B6E53" w:rsidP="001B6E53">
      <w:pPr>
        <w:jc w:val="both"/>
        <w:rPr>
          <w:rFonts w:ascii="Arial" w:hAnsi="Arial" w:cs="Arial"/>
          <w:sz w:val="22"/>
          <w:szCs w:val="22"/>
        </w:rPr>
      </w:pPr>
      <w:r w:rsidRPr="007B0A14">
        <w:rPr>
          <w:rFonts w:ascii="Arial" w:hAnsi="Arial" w:cs="Arial"/>
          <w:sz w:val="22"/>
          <w:szCs w:val="22"/>
        </w:rPr>
        <w:t>The Trusts ‘</w:t>
      </w:r>
      <w:r>
        <w:rPr>
          <w:rFonts w:ascii="Arial" w:hAnsi="Arial" w:cs="Arial"/>
          <w:sz w:val="22"/>
          <w:szCs w:val="22"/>
        </w:rPr>
        <w:t>Freedom to Speak Up Policy’</w:t>
      </w:r>
      <w:r w:rsidRPr="007B0A14">
        <w:rPr>
          <w:rFonts w:ascii="Arial" w:hAnsi="Arial" w:cs="Arial"/>
          <w:sz w:val="22"/>
          <w:szCs w:val="22"/>
        </w:rPr>
        <w:t xml:space="preserve"> clearly states t</w:t>
      </w:r>
      <w:r>
        <w:rPr>
          <w:rFonts w:ascii="Arial" w:hAnsi="Arial" w:cs="Arial"/>
          <w:sz w:val="22"/>
          <w:szCs w:val="22"/>
        </w:rPr>
        <w:t>hat colleagues should feel safe</w:t>
      </w:r>
      <w:r w:rsidRPr="00FC66F2">
        <w:t xml:space="preserve"> </w:t>
      </w:r>
      <w:r>
        <w:rPr>
          <w:rFonts w:ascii="Arial" w:hAnsi="Arial" w:cs="Arial"/>
          <w:sz w:val="22"/>
          <w:szCs w:val="22"/>
        </w:rPr>
        <w:t xml:space="preserve">to raise </w:t>
      </w:r>
      <w:r w:rsidRPr="00FC66F2">
        <w:rPr>
          <w:rFonts w:ascii="Arial" w:hAnsi="Arial" w:cs="Arial"/>
          <w:sz w:val="22"/>
          <w:szCs w:val="22"/>
        </w:rPr>
        <w:t>concern</w:t>
      </w:r>
      <w:r>
        <w:rPr>
          <w:rFonts w:ascii="Arial" w:hAnsi="Arial" w:cs="Arial"/>
          <w:sz w:val="22"/>
          <w:szCs w:val="22"/>
        </w:rPr>
        <w:t>s.   If they</w:t>
      </w:r>
      <w:r w:rsidRPr="00FC66F2">
        <w:rPr>
          <w:rFonts w:ascii="Arial" w:hAnsi="Arial" w:cs="Arial"/>
          <w:sz w:val="22"/>
          <w:szCs w:val="22"/>
        </w:rPr>
        <w:t xml:space="preserve"> raise a genuine conc</w:t>
      </w:r>
      <w:r>
        <w:rPr>
          <w:rFonts w:ascii="Arial" w:hAnsi="Arial" w:cs="Arial"/>
          <w:sz w:val="22"/>
          <w:szCs w:val="22"/>
        </w:rPr>
        <w:t xml:space="preserve">ern under this policy, they </w:t>
      </w:r>
      <w:r w:rsidRPr="00FC66F2">
        <w:rPr>
          <w:rFonts w:ascii="Arial" w:hAnsi="Arial" w:cs="Arial"/>
          <w:sz w:val="22"/>
          <w:szCs w:val="22"/>
        </w:rPr>
        <w:t>wi</w:t>
      </w:r>
      <w:r>
        <w:rPr>
          <w:rFonts w:ascii="Arial" w:hAnsi="Arial" w:cs="Arial"/>
          <w:sz w:val="22"/>
          <w:szCs w:val="22"/>
        </w:rPr>
        <w:t>ll not be at risk of losing their</w:t>
      </w:r>
      <w:r w:rsidRPr="00FC66F2">
        <w:rPr>
          <w:rFonts w:ascii="Arial" w:hAnsi="Arial" w:cs="Arial"/>
          <w:sz w:val="22"/>
          <w:szCs w:val="22"/>
        </w:rPr>
        <w:t xml:space="preserve"> job or suffer any </w:t>
      </w:r>
      <w:r>
        <w:rPr>
          <w:rFonts w:ascii="Arial" w:hAnsi="Arial" w:cs="Arial"/>
          <w:sz w:val="22"/>
          <w:szCs w:val="22"/>
        </w:rPr>
        <w:t xml:space="preserve">form of reprisal as a result. The Trust </w:t>
      </w:r>
      <w:r w:rsidRPr="00FC66F2">
        <w:rPr>
          <w:rFonts w:ascii="Arial" w:hAnsi="Arial" w:cs="Arial"/>
          <w:sz w:val="22"/>
          <w:szCs w:val="22"/>
        </w:rPr>
        <w:t>will not tolerate the harassment or victimisation of anyone</w:t>
      </w:r>
      <w:r>
        <w:rPr>
          <w:rFonts w:ascii="Arial" w:hAnsi="Arial" w:cs="Arial"/>
          <w:sz w:val="22"/>
          <w:szCs w:val="22"/>
        </w:rPr>
        <w:t xml:space="preserve"> raising a concern. Nor will they </w:t>
      </w:r>
      <w:r w:rsidRPr="00FC66F2">
        <w:rPr>
          <w:rFonts w:ascii="Arial" w:hAnsi="Arial" w:cs="Arial"/>
          <w:sz w:val="22"/>
          <w:szCs w:val="22"/>
        </w:rPr>
        <w:t>t</w:t>
      </w:r>
      <w:r>
        <w:rPr>
          <w:rFonts w:ascii="Arial" w:hAnsi="Arial" w:cs="Arial"/>
          <w:sz w:val="22"/>
          <w:szCs w:val="22"/>
        </w:rPr>
        <w:t>olerate any attempt to bully a worker</w:t>
      </w:r>
      <w:r w:rsidRPr="00FC66F2">
        <w:rPr>
          <w:rFonts w:ascii="Arial" w:hAnsi="Arial" w:cs="Arial"/>
          <w:sz w:val="22"/>
          <w:szCs w:val="22"/>
        </w:rPr>
        <w:t xml:space="preserve"> into not raising any such concern. Any such behaviour is a breach o</w:t>
      </w:r>
      <w:r>
        <w:rPr>
          <w:rFonts w:ascii="Arial" w:hAnsi="Arial" w:cs="Arial"/>
          <w:sz w:val="22"/>
          <w:szCs w:val="22"/>
        </w:rPr>
        <w:t xml:space="preserve">f our values as an organisation. </w:t>
      </w:r>
    </w:p>
    <w:p w:rsidR="001B6E53" w:rsidRDefault="001B6E53" w:rsidP="001B6E53">
      <w:pPr>
        <w:jc w:val="both"/>
        <w:rPr>
          <w:rFonts w:ascii="Arial" w:hAnsi="Arial" w:cs="Arial"/>
          <w:sz w:val="22"/>
          <w:szCs w:val="22"/>
        </w:rPr>
      </w:pPr>
    </w:p>
    <w:p w:rsidR="001B6E53" w:rsidRDefault="001B6E53" w:rsidP="001B6E53">
      <w:pPr>
        <w:jc w:val="both"/>
        <w:rPr>
          <w:rFonts w:ascii="Arial" w:hAnsi="Arial" w:cs="Arial"/>
          <w:sz w:val="22"/>
          <w:szCs w:val="22"/>
        </w:rPr>
      </w:pPr>
      <w:r w:rsidRPr="00A0607D">
        <w:rPr>
          <w:rFonts w:ascii="Arial" w:hAnsi="Arial" w:cs="Arial"/>
          <w:sz w:val="22"/>
          <w:szCs w:val="22"/>
        </w:rPr>
        <w:t>Throughout this year (insert number tbc) concerns were raised by colleagues through the Freedom to Speak Up Guardian.</w:t>
      </w:r>
    </w:p>
    <w:p w:rsidR="001B6E53" w:rsidRPr="007B0A14" w:rsidRDefault="001B6E53" w:rsidP="001B6E53">
      <w:pPr>
        <w:rPr>
          <w:rFonts w:ascii="Arial" w:hAnsi="Arial" w:cs="Arial"/>
          <w:sz w:val="22"/>
          <w:szCs w:val="22"/>
        </w:rPr>
      </w:pPr>
    </w:p>
    <w:p w:rsidR="001B6E53" w:rsidRPr="007B0A14" w:rsidRDefault="001B6E53" w:rsidP="001B6E53">
      <w:pPr>
        <w:rPr>
          <w:rFonts w:ascii="Arial" w:hAnsi="Arial" w:cs="Arial"/>
          <w:b/>
          <w:sz w:val="22"/>
          <w:szCs w:val="22"/>
        </w:rPr>
      </w:pPr>
      <w:r w:rsidRPr="007B0A14">
        <w:rPr>
          <w:rFonts w:ascii="Arial" w:hAnsi="Arial" w:cs="Arial"/>
          <w:b/>
          <w:sz w:val="22"/>
          <w:szCs w:val="22"/>
        </w:rPr>
        <w:t xml:space="preserve">Other options available to </w:t>
      </w:r>
      <w:r>
        <w:rPr>
          <w:rFonts w:ascii="Arial" w:hAnsi="Arial" w:cs="Arial"/>
          <w:b/>
          <w:sz w:val="22"/>
          <w:szCs w:val="22"/>
        </w:rPr>
        <w:t>colleagues</w:t>
      </w:r>
      <w:r w:rsidRPr="007B0A14">
        <w:rPr>
          <w:rFonts w:ascii="Arial" w:hAnsi="Arial" w:cs="Arial"/>
          <w:b/>
          <w:sz w:val="22"/>
          <w:szCs w:val="22"/>
        </w:rPr>
        <w:t xml:space="preserve"> within the Trust include:</w:t>
      </w:r>
    </w:p>
    <w:p w:rsidR="001B6E53" w:rsidRPr="007B0A14" w:rsidRDefault="001B6E53" w:rsidP="001B6E53">
      <w:pPr>
        <w:rPr>
          <w:rFonts w:ascii="Arial" w:hAnsi="Arial" w:cs="Arial"/>
          <w:b/>
          <w:sz w:val="22"/>
          <w:szCs w:val="22"/>
        </w:rPr>
      </w:pPr>
    </w:p>
    <w:p w:rsidR="001B6E53" w:rsidRDefault="001B6E53" w:rsidP="001B6E53">
      <w:pPr>
        <w:jc w:val="both"/>
        <w:rPr>
          <w:rFonts w:ascii="Arial" w:hAnsi="Arial" w:cs="Arial"/>
          <w:sz w:val="22"/>
          <w:szCs w:val="22"/>
        </w:rPr>
      </w:pPr>
      <w:r w:rsidRPr="007B0A14">
        <w:rPr>
          <w:rFonts w:ascii="Arial" w:hAnsi="Arial" w:cs="Arial"/>
          <w:b/>
          <w:sz w:val="22"/>
          <w:szCs w:val="22"/>
        </w:rPr>
        <w:t>Dignity at Work Officers</w:t>
      </w:r>
      <w:r w:rsidRPr="007B0A14">
        <w:rPr>
          <w:rFonts w:ascii="Arial" w:hAnsi="Arial" w:cs="Arial"/>
          <w:sz w:val="22"/>
          <w:szCs w:val="22"/>
        </w:rPr>
        <w:t xml:space="preserve"> –</w:t>
      </w:r>
      <w:r>
        <w:rPr>
          <w:rFonts w:ascii="Arial" w:hAnsi="Arial" w:cs="Arial"/>
          <w:sz w:val="22"/>
          <w:szCs w:val="22"/>
        </w:rPr>
        <w:t xml:space="preserve"> A Dignity at Work officer</w:t>
      </w:r>
      <w:r w:rsidRPr="007B0A14">
        <w:rPr>
          <w:rFonts w:ascii="Arial" w:hAnsi="Arial" w:cs="Arial"/>
          <w:sz w:val="22"/>
          <w:szCs w:val="22"/>
        </w:rPr>
        <w:t xml:space="preserve"> provide</w:t>
      </w:r>
      <w:r>
        <w:rPr>
          <w:rFonts w:ascii="Arial" w:hAnsi="Arial" w:cs="Arial"/>
          <w:sz w:val="22"/>
          <w:szCs w:val="22"/>
        </w:rPr>
        <w:t>s</w:t>
      </w:r>
      <w:r w:rsidRPr="007B0A14">
        <w:rPr>
          <w:rFonts w:ascii="Arial" w:hAnsi="Arial" w:cs="Arial"/>
          <w:sz w:val="22"/>
          <w:szCs w:val="22"/>
        </w:rPr>
        <w:t xml:space="preserve"> support and guidance to anyone who feels that they are a victim of harassment or bullying in the workplace. They will provide unbiased and confidential independent advice as to the options available and try to help you gain an insight into what can be done about a situation.</w:t>
      </w:r>
      <w:r>
        <w:rPr>
          <w:rFonts w:ascii="Arial" w:hAnsi="Arial" w:cs="Arial"/>
          <w:sz w:val="22"/>
          <w:szCs w:val="22"/>
        </w:rPr>
        <w:t xml:space="preserve"> </w:t>
      </w:r>
    </w:p>
    <w:p w:rsidR="001B6E53" w:rsidRDefault="001B6E53" w:rsidP="001B6E53">
      <w:pPr>
        <w:jc w:val="both"/>
        <w:rPr>
          <w:rFonts w:ascii="Arial" w:hAnsi="Arial" w:cs="Arial"/>
          <w:sz w:val="22"/>
          <w:szCs w:val="22"/>
        </w:rPr>
      </w:pPr>
    </w:p>
    <w:p w:rsidR="001B6E53" w:rsidRPr="008A352B" w:rsidRDefault="001B6E53" w:rsidP="001B6E53">
      <w:pPr>
        <w:jc w:val="both"/>
        <w:rPr>
          <w:rFonts w:ascii="Arial" w:hAnsi="Arial" w:cs="Arial"/>
          <w:sz w:val="22"/>
          <w:szCs w:val="22"/>
        </w:rPr>
      </w:pPr>
      <w:r>
        <w:rPr>
          <w:rFonts w:ascii="Arial" w:hAnsi="Arial" w:cs="Arial"/>
          <w:sz w:val="22"/>
          <w:szCs w:val="22"/>
        </w:rPr>
        <w:t>They also support t</w:t>
      </w:r>
      <w:r w:rsidRPr="008A352B">
        <w:rPr>
          <w:rFonts w:ascii="Arial" w:hAnsi="Arial" w:cs="Arial"/>
          <w:sz w:val="22"/>
          <w:szCs w:val="22"/>
        </w:rPr>
        <w:t xml:space="preserve">he Freedom to Speak Up Guardian </w:t>
      </w:r>
      <w:r>
        <w:rPr>
          <w:rFonts w:ascii="Arial" w:hAnsi="Arial" w:cs="Arial"/>
          <w:sz w:val="22"/>
          <w:szCs w:val="22"/>
        </w:rPr>
        <w:t xml:space="preserve">and this role alongside </w:t>
      </w:r>
      <w:r w:rsidRPr="008A352B">
        <w:rPr>
          <w:rFonts w:ascii="Arial" w:hAnsi="Arial" w:cs="Arial"/>
          <w:sz w:val="22"/>
          <w:szCs w:val="22"/>
        </w:rPr>
        <w:t xml:space="preserve">Freedom to Speak Up Advocates </w:t>
      </w:r>
      <w:r>
        <w:rPr>
          <w:rFonts w:ascii="Arial" w:hAnsi="Arial" w:cs="Arial"/>
          <w:sz w:val="22"/>
          <w:szCs w:val="22"/>
        </w:rPr>
        <w:t>will</w:t>
      </w:r>
      <w:r w:rsidRPr="008A352B">
        <w:rPr>
          <w:rFonts w:ascii="Arial" w:hAnsi="Arial" w:cs="Arial"/>
          <w:sz w:val="22"/>
          <w:szCs w:val="22"/>
        </w:rPr>
        <w:t xml:space="preserve"> be reviewed as one role as Speak Up Advocates</w:t>
      </w:r>
      <w:r>
        <w:rPr>
          <w:rFonts w:ascii="Arial" w:hAnsi="Arial" w:cs="Arial"/>
          <w:sz w:val="22"/>
          <w:szCs w:val="22"/>
        </w:rPr>
        <w:t xml:space="preserve"> moving forward following feedback from colleagues to have a consistent approach under the ‘Speaking Up’ agenda</w:t>
      </w:r>
      <w:r w:rsidRPr="008A352B">
        <w:rPr>
          <w:rFonts w:ascii="Arial" w:hAnsi="Arial" w:cs="Arial"/>
          <w:sz w:val="22"/>
          <w:szCs w:val="22"/>
        </w:rPr>
        <w:t xml:space="preserve"> </w:t>
      </w:r>
      <w:r>
        <w:rPr>
          <w:rFonts w:ascii="Arial" w:hAnsi="Arial" w:cs="Arial"/>
          <w:sz w:val="22"/>
          <w:szCs w:val="22"/>
        </w:rPr>
        <w:t>to;</w:t>
      </w:r>
    </w:p>
    <w:p w:rsidR="001B6E53" w:rsidRPr="008A352B" w:rsidRDefault="001B6E53" w:rsidP="001B6E53">
      <w:pPr>
        <w:jc w:val="both"/>
        <w:rPr>
          <w:rFonts w:ascii="Arial" w:hAnsi="Arial" w:cs="Arial"/>
          <w:sz w:val="22"/>
          <w:szCs w:val="22"/>
        </w:rPr>
      </w:pPr>
    </w:p>
    <w:p w:rsidR="001B6E53" w:rsidRPr="008A352B" w:rsidRDefault="001B6E53" w:rsidP="001B6E53">
      <w:pPr>
        <w:jc w:val="both"/>
        <w:rPr>
          <w:rFonts w:ascii="Arial" w:hAnsi="Arial" w:cs="Arial"/>
          <w:sz w:val="22"/>
          <w:szCs w:val="22"/>
        </w:rPr>
      </w:pPr>
      <w:r>
        <w:rPr>
          <w:rFonts w:ascii="Arial" w:hAnsi="Arial" w:cs="Arial"/>
          <w:sz w:val="22"/>
          <w:szCs w:val="22"/>
        </w:rPr>
        <w:t>•</w:t>
      </w:r>
      <w:r>
        <w:rPr>
          <w:rFonts w:ascii="Arial" w:hAnsi="Arial" w:cs="Arial"/>
          <w:sz w:val="22"/>
          <w:szCs w:val="22"/>
        </w:rPr>
        <w:tab/>
        <w:t>promote</w:t>
      </w:r>
      <w:r w:rsidRPr="008A352B">
        <w:rPr>
          <w:rFonts w:ascii="Arial" w:hAnsi="Arial" w:cs="Arial"/>
          <w:sz w:val="22"/>
          <w:szCs w:val="22"/>
        </w:rPr>
        <w:t xml:space="preserve"> the Freedom to Speak Up agenda</w:t>
      </w:r>
    </w:p>
    <w:p w:rsidR="001B6E53" w:rsidRDefault="001B6E53" w:rsidP="001B6E53">
      <w:pPr>
        <w:jc w:val="both"/>
        <w:rPr>
          <w:rFonts w:ascii="Arial" w:hAnsi="Arial" w:cs="Arial"/>
          <w:sz w:val="22"/>
          <w:szCs w:val="22"/>
        </w:rPr>
      </w:pPr>
      <w:r>
        <w:rPr>
          <w:rFonts w:ascii="Arial" w:hAnsi="Arial" w:cs="Arial"/>
          <w:sz w:val="22"/>
          <w:szCs w:val="22"/>
        </w:rPr>
        <w:t>•</w:t>
      </w:r>
      <w:r>
        <w:rPr>
          <w:rFonts w:ascii="Arial" w:hAnsi="Arial" w:cs="Arial"/>
          <w:sz w:val="22"/>
          <w:szCs w:val="22"/>
        </w:rPr>
        <w:tab/>
        <w:t>provide</w:t>
      </w:r>
      <w:r w:rsidRPr="008A352B">
        <w:rPr>
          <w:rFonts w:ascii="Arial" w:hAnsi="Arial" w:cs="Arial"/>
          <w:sz w:val="22"/>
          <w:szCs w:val="22"/>
        </w:rPr>
        <w:t xml:space="preserve"> immediate support and signposting</w:t>
      </w:r>
    </w:p>
    <w:p w:rsidR="001B6E53" w:rsidRPr="007B0A14" w:rsidRDefault="001B6E53" w:rsidP="001B6E53">
      <w:pPr>
        <w:jc w:val="both"/>
        <w:rPr>
          <w:rFonts w:ascii="Arial" w:hAnsi="Arial" w:cs="Arial"/>
          <w:sz w:val="22"/>
          <w:szCs w:val="22"/>
        </w:rPr>
      </w:pPr>
    </w:p>
    <w:p w:rsidR="001B6E53" w:rsidRPr="007B0A14" w:rsidRDefault="001B6E53" w:rsidP="001B6E53">
      <w:pPr>
        <w:jc w:val="both"/>
        <w:rPr>
          <w:rFonts w:ascii="Arial" w:hAnsi="Arial" w:cs="Arial"/>
          <w:sz w:val="22"/>
          <w:szCs w:val="22"/>
        </w:rPr>
      </w:pPr>
    </w:p>
    <w:p w:rsidR="001B6E53" w:rsidRPr="008A352B" w:rsidRDefault="001B6E53" w:rsidP="001B6E53">
      <w:pPr>
        <w:rPr>
          <w:rFonts w:ascii="Arial" w:hAnsi="Arial" w:cs="Arial"/>
          <w:sz w:val="22"/>
          <w:szCs w:val="22"/>
        </w:rPr>
      </w:pPr>
      <w:r w:rsidRPr="007B0A14">
        <w:rPr>
          <w:rFonts w:ascii="Arial" w:hAnsi="Arial" w:cs="Arial"/>
          <w:b/>
          <w:sz w:val="22"/>
          <w:szCs w:val="22"/>
        </w:rPr>
        <w:t>Speak in Confidence</w:t>
      </w:r>
      <w:r w:rsidRPr="007B0A14">
        <w:rPr>
          <w:rFonts w:ascii="Arial" w:hAnsi="Arial" w:cs="Arial"/>
          <w:sz w:val="22"/>
          <w:szCs w:val="22"/>
        </w:rPr>
        <w:t xml:space="preserve"> –</w:t>
      </w:r>
      <w:r>
        <w:rPr>
          <w:rFonts w:ascii="Arial" w:hAnsi="Arial" w:cs="Arial"/>
          <w:sz w:val="22"/>
          <w:szCs w:val="22"/>
        </w:rPr>
        <w:t xml:space="preserve"> </w:t>
      </w:r>
      <w:r w:rsidRPr="007B0A14">
        <w:rPr>
          <w:rFonts w:ascii="Arial" w:hAnsi="Arial" w:cs="Arial"/>
          <w:sz w:val="22"/>
          <w:szCs w:val="22"/>
        </w:rPr>
        <w:t>‘Speak</w:t>
      </w:r>
      <w:r w:rsidRPr="008A352B">
        <w:rPr>
          <w:rFonts w:ascii="Arial" w:hAnsi="Arial" w:cs="Arial"/>
          <w:sz w:val="22"/>
          <w:szCs w:val="22"/>
        </w:rPr>
        <w:t xml:space="preserve"> in Confidence’ is available as a safe, anonymous and confidential web-hosted system on our intranet page or directly via </w:t>
      </w:r>
      <w:r>
        <w:rPr>
          <w:rFonts w:ascii="Arial" w:hAnsi="Arial" w:cs="Arial"/>
          <w:sz w:val="22"/>
          <w:szCs w:val="22"/>
        </w:rPr>
        <w:t xml:space="preserve">a portal </w:t>
      </w:r>
      <w:r w:rsidRPr="008A352B">
        <w:rPr>
          <w:rFonts w:ascii="Arial" w:hAnsi="Arial" w:cs="Arial"/>
          <w:sz w:val="22"/>
          <w:szCs w:val="22"/>
        </w:rPr>
        <w:t>to enable</w:t>
      </w:r>
      <w:r>
        <w:rPr>
          <w:rFonts w:ascii="Arial" w:hAnsi="Arial" w:cs="Arial"/>
          <w:sz w:val="22"/>
          <w:szCs w:val="22"/>
        </w:rPr>
        <w:t xml:space="preserve"> colleagues </w:t>
      </w:r>
      <w:r w:rsidRPr="008A352B">
        <w:rPr>
          <w:rFonts w:ascii="Arial" w:hAnsi="Arial" w:cs="Arial"/>
          <w:sz w:val="22"/>
          <w:szCs w:val="22"/>
        </w:rPr>
        <w:t xml:space="preserve">to enter into a conversation to obtain further advice and support. </w:t>
      </w:r>
    </w:p>
    <w:p w:rsidR="001B6E53" w:rsidRDefault="001B6E53" w:rsidP="001B6E53">
      <w:pPr>
        <w:jc w:val="both"/>
        <w:rPr>
          <w:rFonts w:ascii="Arial" w:hAnsi="Arial" w:cs="Arial"/>
          <w:sz w:val="22"/>
          <w:szCs w:val="22"/>
        </w:rPr>
      </w:pPr>
    </w:p>
    <w:p w:rsidR="001B6E53" w:rsidRPr="00625113" w:rsidRDefault="001B6E53" w:rsidP="001B6E53">
      <w:pPr>
        <w:jc w:val="both"/>
        <w:rPr>
          <w:rFonts w:ascii="Arial" w:hAnsi="Arial" w:cs="Arial"/>
          <w:sz w:val="22"/>
          <w:szCs w:val="22"/>
        </w:rPr>
      </w:pPr>
      <w:r>
        <w:rPr>
          <w:rFonts w:ascii="Arial" w:hAnsi="Arial" w:cs="Arial"/>
          <w:sz w:val="22"/>
          <w:szCs w:val="22"/>
        </w:rPr>
        <w:t>A highlight relating to speaking up include</w:t>
      </w:r>
      <w:r w:rsidRPr="00625113">
        <w:rPr>
          <w:rFonts w:ascii="Arial" w:hAnsi="Arial" w:cs="Arial"/>
          <w:sz w:val="22"/>
          <w:szCs w:val="22"/>
        </w:rPr>
        <w:t xml:space="preserve"> a new Freedom to Speak Up (FTSU) index</w:t>
      </w:r>
      <w:r>
        <w:rPr>
          <w:rFonts w:ascii="Arial" w:hAnsi="Arial" w:cs="Arial"/>
          <w:sz w:val="22"/>
          <w:szCs w:val="22"/>
        </w:rPr>
        <w:t xml:space="preserve"> (2019) ,</w:t>
      </w:r>
      <w:r w:rsidRPr="00625113">
        <w:rPr>
          <w:rFonts w:ascii="Arial" w:hAnsi="Arial" w:cs="Arial"/>
          <w:sz w:val="22"/>
          <w:szCs w:val="22"/>
        </w:rPr>
        <w:t xml:space="preserve">which monitors speaking up culture based on four questions from the annual NHS staff survey. </w:t>
      </w:r>
    </w:p>
    <w:p w:rsidR="001B6E53" w:rsidRPr="00625113" w:rsidRDefault="001B6E53" w:rsidP="001B6E53">
      <w:pPr>
        <w:jc w:val="both"/>
        <w:rPr>
          <w:rFonts w:ascii="Arial" w:hAnsi="Arial" w:cs="Arial"/>
          <w:sz w:val="22"/>
          <w:szCs w:val="22"/>
        </w:rPr>
      </w:pPr>
    </w:p>
    <w:p w:rsidR="001B6E53" w:rsidRPr="00625113" w:rsidRDefault="001B6E53" w:rsidP="001B6E53">
      <w:pPr>
        <w:jc w:val="both"/>
        <w:rPr>
          <w:rFonts w:ascii="Arial" w:hAnsi="Arial" w:cs="Arial"/>
          <w:sz w:val="22"/>
          <w:szCs w:val="22"/>
        </w:rPr>
      </w:pPr>
      <w:r w:rsidRPr="00625113">
        <w:rPr>
          <w:rFonts w:ascii="Arial" w:hAnsi="Arial" w:cs="Arial"/>
          <w:sz w:val="22"/>
          <w:szCs w:val="22"/>
        </w:rPr>
        <w:t>Gloucestershire Care Services</w:t>
      </w:r>
      <w:r>
        <w:rPr>
          <w:rFonts w:ascii="Arial" w:hAnsi="Arial" w:cs="Arial"/>
          <w:sz w:val="22"/>
          <w:szCs w:val="22"/>
        </w:rPr>
        <w:t xml:space="preserve"> NHS Trust (GCSNHT)</w:t>
      </w:r>
      <w:r w:rsidRPr="00625113">
        <w:rPr>
          <w:rFonts w:ascii="Arial" w:hAnsi="Arial" w:cs="Arial"/>
          <w:sz w:val="22"/>
          <w:szCs w:val="22"/>
        </w:rPr>
        <w:t xml:space="preserve"> out of 220 Trusts, were in the top 10 for most improved of all Trusts nationally from 2015-18.</w:t>
      </w:r>
    </w:p>
    <w:p w:rsidR="001B6E53" w:rsidRPr="00625113" w:rsidRDefault="001B6E53" w:rsidP="001B6E53">
      <w:pPr>
        <w:jc w:val="both"/>
        <w:rPr>
          <w:rFonts w:ascii="Arial" w:hAnsi="Arial" w:cs="Arial"/>
          <w:sz w:val="22"/>
          <w:szCs w:val="22"/>
        </w:rPr>
      </w:pPr>
    </w:p>
    <w:p w:rsidR="001B6E53" w:rsidRDefault="001B6E53" w:rsidP="001B6E53">
      <w:pPr>
        <w:jc w:val="both"/>
        <w:rPr>
          <w:rFonts w:ascii="Arial" w:hAnsi="Arial" w:cs="Arial"/>
          <w:sz w:val="22"/>
          <w:szCs w:val="22"/>
        </w:rPr>
      </w:pPr>
      <w:r w:rsidRPr="00625113">
        <w:rPr>
          <w:rFonts w:ascii="Arial" w:hAnsi="Arial" w:cs="Arial"/>
          <w:sz w:val="22"/>
          <w:szCs w:val="22"/>
        </w:rPr>
        <w:t>Both GCS</w:t>
      </w:r>
      <w:r>
        <w:rPr>
          <w:rFonts w:ascii="Arial" w:hAnsi="Arial" w:cs="Arial"/>
          <w:sz w:val="22"/>
          <w:szCs w:val="22"/>
        </w:rPr>
        <w:t>NHST</w:t>
      </w:r>
      <w:r w:rsidRPr="00625113">
        <w:rPr>
          <w:rFonts w:ascii="Arial" w:hAnsi="Arial" w:cs="Arial"/>
          <w:sz w:val="22"/>
          <w:szCs w:val="22"/>
        </w:rPr>
        <w:t xml:space="preserve"> and </w:t>
      </w:r>
      <w:r w:rsidRPr="003222C8">
        <w:rPr>
          <w:rFonts w:ascii="Arial" w:hAnsi="Arial" w:cs="Arial"/>
          <w:sz w:val="22"/>
          <w:szCs w:val="22"/>
          <w:vertAlign w:val="superscript"/>
        </w:rPr>
        <w:t>2</w:t>
      </w:r>
      <w:r w:rsidRPr="00625113">
        <w:rPr>
          <w:rFonts w:ascii="Arial" w:hAnsi="Arial" w:cs="Arial"/>
          <w:sz w:val="22"/>
          <w:szCs w:val="22"/>
        </w:rPr>
        <w:t xml:space="preserve">gether </w:t>
      </w:r>
      <w:r>
        <w:rPr>
          <w:rFonts w:ascii="Arial" w:hAnsi="Arial" w:cs="Arial"/>
          <w:sz w:val="22"/>
          <w:szCs w:val="22"/>
        </w:rPr>
        <w:t xml:space="preserve">NHS Foundation Trust </w:t>
      </w:r>
      <w:r w:rsidRPr="00625113">
        <w:rPr>
          <w:rFonts w:ascii="Arial" w:hAnsi="Arial" w:cs="Arial"/>
          <w:sz w:val="22"/>
          <w:szCs w:val="22"/>
        </w:rPr>
        <w:t>rated very well on the overall table of Trusts and this is a great position moving ahead.</w:t>
      </w:r>
    </w:p>
    <w:p w:rsidR="001B6E53" w:rsidRDefault="001B6E53" w:rsidP="001B6E53">
      <w:pPr>
        <w:jc w:val="both"/>
        <w:rPr>
          <w:rFonts w:ascii="Arial" w:hAnsi="Arial" w:cs="Arial"/>
          <w:sz w:val="22"/>
          <w:szCs w:val="22"/>
        </w:rPr>
      </w:pPr>
    </w:p>
    <w:p w:rsidR="001B6E53" w:rsidRDefault="001B6E53" w:rsidP="001B6E53">
      <w:pPr>
        <w:jc w:val="both"/>
        <w:rPr>
          <w:rFonts w:ascii="Arial" w:hAnsi="Arial" w:cs="Arial"/>
          <w:sz w:val="22"/>
          <w:szCs w:val="22"/>
        </w:rPr>
      </w:pPr>
      <w:r w:rsidRPr="007B0A14">
        <w:rPr>
          <w:rFonts w:ascii="Arial" w:hAnsi="Arial" w:cs="Arial"/>
          <w:sz w:val="22"/>
          <w:szCs w:val="22"/>
        </w:rPr>
        <w:t xml:space="preserve">Additionally, the Trust is </w:t>
      </w:r>
      <w:r>
        <w:rPr>
          <w:rFonts w:ascii="Arial" w:hAnsi="Arial" w:cs="Arial"/>
          <w:sz w:val="22"/>
          <w:szCs w:val="22"/>
        </w:rPr>
        <w:t xml:space="preserve">reviewing ‘Speaking Up’ support moving forwards to ensure </w:t>
      </w:r>
      <w:r w:rsidRPr="0001098B">
        <w:rPr>
          <w:rFonts w:ascii="Arial" w:hAnsi="Arial" w:cs="Arial"/>
          <w:sz w:val="22"/>
          <w:szCs w:val="22"/>
        </w:rPr>
        <w:t>that is clear</w:t>
      </w:r>
      <w:r>
        <w:rPr>
          <w:rFonts w:ascii="Arial" w:hAnsi="Arial" w:cs="Arial"/>
          <w:sz w:val="22"/>
          <w:szCs w:val="22"/>
        </w:rPr>
        <w:t>er</w:t>
      </w:r>
      <w:r w:rsidRPr="0001098B">
        <w:rPr>
          <w:rFonts w:ascii="Arial" w:hAnsi="Arial" w:cs="Arial"/>
          <w:sz w:val="22"/>
          <w:szCs w:val="22"/>
        </w:rPr>
        <w:t xml:space="preserve"> to understand</w:t>
      </w:r>
      <w:r>
        <w:rPr>
          <w:rFonts w:ascii="Arial" w:hAnsi="Arial" w:cs="Arial"/>
          <w:sz w:val="22"/>
          <w:szCs w:val="22"/>
        </w:rPr>
        <w:t xml:space="preserve"> and access</w:t>
      </w:r>
      <w:r w:rsidRPr="0001098B">
        <w:rPr>
          <w:rFonts w:ascii="Arial" w:hAnsi="Arial" w:cs="Arial"/>
          <w:sz w:val="22"/>
          <w:szCs w:val="22"/>
        </w:rPr>
        <w:t xml:space="preserve">, </w:t>
      </w:r>
      <w:r>
        <w:rPr>
          <w:rFonts w:ascii="Arial" w:hAnsi="Arial" w:cs="Arial"/>
          <w:sz w:val="22"/>
          <w:szCs w:val="22"/>
        </w:rPr>
        <w:t xml:space="preserve">further </w:t>
      </w:r>
      <w:r w:rsidRPr="0001098B">
        <w:rPr>
          <w:rFonts w:ascii="Arial" w:hAnsi="Arial" w:cs="Arial"/>
          <w:sz w:val="22"/>
          <w:szCs w:val="22"/>
        </w:rPr>
        <w:t xml:space="preserve">supportive, confidential and offers a safe </w:t>
      </w:r>
      <w:r>
        <w:rPr>
          <w:rFonts w:ascii="Arial" w:hAnsi="Arial" w:cs="Arial"/>
          <w:sz w:val="22"/>
          <w:szCs w:val="22"/>
        </w:rPr>
        <w:t>space for all colleagues.</w:t>
      </w:r>
    </w:p>
    <w:p w:rsidR="001B6E53" w:rsidRDefault="001B6E53" w:rsidP="001B6E53"/>
    <w:p w:rsidR="009A0C18" w:rsidRPr="007B56A1" w:rsidRDefault="009A0C18" w:rsidP="00181E31">
      <w:pPr>
        <w:keepNext/>
        <w:shd w:val="clear" w:color="auto" w:fill="365F91" w:themeFill="accent1" w:themeFillShade="BF"/>
        <w:spacing w:before="240" w:after="60"/>
        <w:outlineLvl w:val="2"/>
        <w:rPr>
          <w:rFonts w:ascii="Arial" w:hAnsi="Arial" w:cs="Arial"/>
          <w:b/>
          <w:bCs/>
        </w:rPr>
      </w:pPr>
      <w:r w:rsidRPr="007B56A1">
        <w:rPr>
          <w:rFonts w:ascii="Arial" w:hAnsi="Arial" w:cs="Arial"/>
          <w:b/>
          <w:bCs/>
          <w:color w:val="FFFFFF"/>
        </w:rPr>
        <w:t>Sign up to Safety Campaign – Listen, Learn and Act (SUP2S)</w:t>
      </w:r>
    </w:p>
    <w:p w:rsidR="009A0C18" w:rsidRDefault="009A0C18" w:rsidP="009A0C18">
      <w:pPr>
        <w:rPr>
          <w:rFonts w:ascii="Arial" w:hAnsi="Arial" w:cs="Arial"/>
          <w:iCs/>
          <w:sz w:val="22"/>
          <w:szCs w:val="22"/>
        </w:rPr>
      </w:pPr>
    </w:p>
    <w:p w:rsidR="00F97664" w:rsidRPr="007B0A14" w:rsidRDefault="007B0A14" w:rsidP="00781849">
      <w:pPr>
        <w:pStyle w:val="ListParagraph"/>
        <w:spacing w:after="0" w:line="240" w:lineRule="auto"/>
        <w:ind w:left="0"/>
        <w:jc w:val="both"/>
        <w:rPr>
          <w:rFonts w:ascii="Arial" w:hAnsi="Arial" w:cs="Arial"/>
        </w:rPr>
      </w:pPr>
      <w:r w:rsidRPr="007B0A14">
        <w:rPr>
          <w:rFonts w:ascii="Arial" w:hAnsi="Arial" w:cs="Arial"/>
        </w:rPr>
        <w:t xml:space="preserve">The </w:t>
      </w:r>
      <w:r w:rsidR="00F97664" w:rsidRPr="007B0A14">
        <w:rPr>
          <w:rFonts w:ascii="Arial" w:hAnsi="Arial" w:cs="Arial"/>
        </w:rPr>
        <w:t xml:space="preserve">Trust has continued to build on the work previously reported under the umbrella of “Sign up to Safety”.  </w:t>
      </w:r>
      <w:r w:rsidR="00F97664" w:rsidRPr="007B0A14">
        <w:rPr>
          <w:rFonts w:ascii="Arial" w:hAnsi="Arial" w:cs="Arial"/>
          <w:shd w:val="clear" w:color="auto" w:fill="FFFFFF"/>
        </w:rPr>
        <w:t>Sign up to Safety has evolved since its launch in 2014 and over time has narrowed its mission to focus on safety culture.   </w:t>
      </w:r>
      <w:r w:rsidR="00F97664" w:rsidRPr="007B0A14">
        <w:rPr>
          <w:rFonts w:ascii="Arial" w:hAnsi="Arial" w:cs="Arial"/>
        </w:rPr>
        <w:t xml:space="preserve">The Patient Safety and Quality improvement initiatives are ongoing and some embedded as part of the way we do things here, demonstrating how a safety culture is in development.  Monitoring is ongoing but reported every 6 months via the Trust </w:t>
      </w:r>
      <w:r w:rsidRPr="007B0A14">
        <w:rPr>
          <w:rFonts w:ascii="Arial" w:hAnsi="Arial" w:cs="Arial"/>
        </w:rPr>
        <w:t>Quality</w:t>
      </w:r>
      <w:r w:rsidR="00F97664" w:rsidRPr="007B0A14">
        <w:rPr>
          <w:rFonts w:ascii="Arial" w:hAnsi="Arial" w:cs="Arial"/>
        </w:rPr>
        <w:t xml:space="preserve"> Committee.  An example of this is the Trust’s ongoing commitment to the South of England Mental Health Collaborative and the work developing around sharing the learning from deaths in mental health where an expert by experience is working in partnership with clinicians to understand ligature risks and ultimately learn together to improve safety. </w:t>
      </w:r>
    </w:p>
    <w:p w:rsidR="007B0A14" w:rsidRDefault="007B0A14" w:rsidP="009A0C18">
      <w:pPr>
        <w:pStyle w:val="ListParagraph"/>
        <w:spacing w:after="0" w:line="240" w:lineRule="auto"/>
        <w:ind w:left="0"/>
        <w:jc w:val="both"/>
        <w:rPr>
          <w:rFonts w:ascii="Arial" w:hAnsi="Arial" w:cs="Arial"/>
        </w:rPr>
      </w:pPr>
    </w:p>
    <w:p w:rsidR="002705AB" w:rsidRPr="007B56A1" w:rsidRDefault="002705AB" w:rsidP="002705AB">
      <w:pPr>
        <w:keepNext/>
        <w:shd w:val="clear" w:color="auto" w:fill="365F91" w:themeFill="accent1" w:themeFillShade="BF"/>
        <w:spacing w:before="240" w:after="60"/>
        <w:outlineLvl w:val="2"/>
        <w:rPr>
          <w:rFonts w:ascii="Arial" w:hAnsi="Arial" w:cs="Arial"/>
          <w:b/>
          <w:bCs/>
        </w:rPr>
      </w:pPr>
      <w:r>
        <w:rPr>
          <w:rFonts w:ascii="Arial" w:hAnsi="Arial" w:cs="Arial"/>
          <w:b/>
          <w:bCs/>
          <w:color w:val="FFFFFF"/>
        </w:rPr>
        <w:t>Staffing in Adult and Older Adult Community Mental Health Services</w:t>
      </w:r>
    </w:p>
    <w:p w:rsidR="007B0A14" w:rsidRDefault="007B0A14" w:rsidP="009A0C18">
      <w:pPr>
        <w:pStyle w:val="ListParagraph"/>
        <w:spacing w:after="0" w:line="240" w:lineRule="auto"/>
        <w:ind w:left="0"/>
        <w:jc w:val="both"/>
        <w:rPr>
          <w:rFonts w:ascii="Arial" w:hAnsi="Arial" w:cs="Arial"/>
        </w:rPr>
      </w:pPr>
    </w:p>
    <w:p w:rsidR="002705AB" w:rsidRPr="000206F6" w:rsidRDefault="000206F6" w:rsidP="009A0C18">
      <w:pPr>
        <w:pStyle w:val="ListParagraph"/>
        <w:spacing w:after="0" w:line="240" w:lineRule="auto"/>
        <w:ind w:left="0"/>
        <w:jc w:val="both"/>
        <w:rPr>
          <w:rFonts w:ascii="Arial" w:hAnsi="Arial" w:cs="Arial"/>
          <w:color w:val="000000" w:themeColor="text1"/>
        </w:rPr>
      </w:pPr>
      <w:r>
        <w:rPr>
          <w:rFonts w:ascii="Arial" w:hAnsi="Arial" w:cs="Arial"/>
        </w:rPr>
        <w:t>This year</w:t>
      </w:r>
      <w:r w:rsidRPr="000206F6">
        <w:rPr>
          <w:rFonts w:ascii="Arial" w:hAnsi="Arial" w:cs="Arial"/>
          <w:color w:val="000000" w:themeColor="text1"/>
        </w:rPr>
        <w:t>, p</w:t>
      </w:r>
      <w:r w:rsidR="002705AB" w:rsidRPr="000206F6">
        <w:rPr>
          <w:rFonts w:ascii="Arial" w:hAnsi="Arial" w:cs="Arial"/>
          <w:color w:val="000000" w:themeColor="text1"/>
        </w:rPr>
        <w:t xml:space="preserve">roviders of mental health services </w:t>
      </w:r>
      <w:r w:rsidRPr="000206F6">
        <w:rPr>
          <w:rFonts w:ascii="Arial" w:hAnsi="Arial" w:cs="Arial"/>
          <w:color w:val="000000" w:themeColor="text1"/>
        </w:rPr>
        <w:t xml:space="preserve">were </w:t>
      </w:r>
      <w:r w:rsidR="002705AB" w:rsidRPr="000206F6">
        <w:rPr>
          <w:rFonts w:ascii="Arial" w:hAnsi="Arial" w:cs="Arial"/>
          <w:color w:val="000000" w:themeColor="text1"/>
        </w:rPr>
        <w:t>asked to include a statement on their progress in bolstering staffing in their adult and older adult community mental health services, following additional investment from CCGs baseline funding ( NHS Mental Health Implementation Plan 2019/20 -2023/24)</w:t>
      </w:r>
      <w:r>
        <w:rPr>
          <w:rFonts w:ascii="Arial" w:hAnsi="Arial" w:cs="Arial"/>
          <w:color w:val="000000" w:themeColor="text1"/>
        </w:rPr>
        <w:t>.  In this regard, the Trust submitted a plan to Gloucestershire CCG for an enhanced service for people diagnosed with a personality disorder, this plan was agreed and represents at £450k investment in additional services.</w:t>
      </w:r>
    </w:p>
    <w:p w:rsidR="007B0A14" w:rsidRDefault="007B0A14" w:rsidP="009A0C18">
      <w:pPr>
        <w:pStyle w:val="ListParagraph"/>
        <w:spacing w:after="0" w:line="240" w:lineRule="auto"/>
        <w:ind w:left="0"/>
        <w:jc w:val="both"/>
        <w:rPr>
          <w:rFonts w:ascii="Arial" w:hAnsi="Arial" w:cs="Arial"/>
          <w:color w:val="FF0000"/>
        </w:rPr>
      </w:pPr>
    </w:p>
    <w:p w:rsidR="00E37834" w:rsidRPr="00047FD8" w:rsidRDefault="001657E0" w:rsidP="009A0C18">
      <w:pPr>
        <w:pStyle w:val="ListParagraph"/>
        <w:spacing w:after="0" w:line="240" w:lineRule="auto"/>
        <w:ind w:left="0"/>
        <w:jc w:val="both"/>
        <w:rPr>
          <w:rFonts w:ascii="Arial" w:hAnsi="Arial" w:cs="Arial"/>
        </w:rPr>
      </w:pPr>
      <w:r>
        <w:rPr>
          <w:rFonts w:ascii="Arial" w:eastAsia="Calibri" w:hAnsi="Arial" w:cs="Arial"/>
        </w:rPr>
        <w:t>Additionally, there are</w:t>
      </w:r>
      <w:r w:rsidRPr="008A154C">
        <w:rPr>
          <w:rFonts w:ascii="Arial" w:eastAsia="Calibri" w:hAnsi="Arial" w:cs="Arial"/>
        </w:rPr>
        <w:t xml:space="preserve"> links to the wider suicide prevention plans for the county regarding the proposals which the STP has submitted to NHS England as part of the Wave 3 Suicide Prevention Transformation Funding. Subject to approval of the proposals, the county has been provisionally allocated £125k per annum for suicide prevention over a three year period.  Of that figure £49k has been allocated for the </w:t>
      </w:r>
      <w:r w:rsidRPr="008A154C">
        <w:rPr>
          <w:rFonts w:ascii="Arial" w:eastAsia="Calibri" w:hAnsi="Arial" w:cs="Arial"/>
          <w:i/>
          <w:iCs/>
        </w:rPr>
        <w:t xml:space="preserve">Recruitment of a Care Navigator/Link Worker </w:t>
      </w:r>
      <w:r w:rsidRPr="008A154C">
        <w:rPr>
          <w:rFonts w:ascii="Arial" w:eastAsia="Calibri" w:hAnsi="Arial" w:cs="Arial"/>
        </w:rPr>
        <w:t>(employed by the Trust) to provide support and advice to VCSE professionals (and other front line staff in non-statutory services) working with individuals in emotional distress and/or at risk of suicide and self-harm; and improve connectivity between mental health and third sector services</w:t>
      </w:r>
      <w:r>
        <w:rPr>
          <w:rFonts w:ascii="Arial" w:eastAsia="Calibri" w:hAnsi="Arial" w:cs="Arial"/>
        </w:rPr>
        <w:t>.</w:t>
      </w:r>
    </w:p>
    <w:p w:rsidR="009A0C18" w:rsidRPr="00AD7B2C" w:rsidRDefault="009A0C18" w:rsidP="00181E31">
      <w:pPr>
        <w:pStyle w:val="StyleHeading3PatternClearGray-25"/>
        <w:shd w:val="clear" w:color="auto" w:fill="365F91" w:themeFill="accent1" w:themeFillShade="BF"/>
        <w:rPr>
          <w:rFonts w:ascii="Arial Bold" w:hAnsi="Arial Bold"/>
          <w:b w:val="0"/>
          <w:color w:val="FFFFFF"/>
          <w:sz w:val="24"/>
          <w:szCs w:val="24"/>
        </w:rPr>
      </w:pPr>
      <w:r>
        <w:rPr>
          <w:rFonts w:ascii="Arial Bold" w:hAnsi="Arial Bold"/>
          <w:b w:val="0"/>
          <w:color w:val="FFFFFF"/>
          <w:sz w:val="24"/>
          <w:szCs w:val="24"/>
        </w:rPr>
        <w:t>NHSI</w:t>
      </w:r>
      <w:r w:rsidRPr="009D4CA8">
        <w:rPr>
          <w:rFonts w:ascii="Arial Bold" w:hAnsi="Arial Bold"/>
          <w:b w:val="0"/>
          <w:color w:val="FFFFFF"/>
          <w:sz w:val="24"/>
          <w:szCs w:val="24"/>
        </w:rPr>
        <w:t xml:space="preserve"> Indicators 201</w:t>
      </w:r>
      <w:r w:rsidR="004353FB">
        <w:rPr>
          <w:rFonts w:ascii="Arial Bold" w:hAnsi="Arial Bold"/>
          <w:b w:val="0"/>
          <w:color w:val="FFFFFF"/>
          <w:sz w:val="24"/>
          <w:szCs w:val="24"/>
        </w:rPr>
        <w:t>9</w:t>
      </w:r>
      <w:r w:rsidRPr="009D4CA8">
        <w:rPr>
          <w:rFonts w:ascii="Arial Bold" w:hAnsi="Arial Bold"/>
          <w:b w:val="0"/>
          <w:color w:val="FFFFFF"/>
          <w:sz w:val="24"/>
          <w:szCs w:val="24"/>
        </w:rPr>
        <w:t>/20</w:t>
      </w:r>
      <w:r w:rsidR="004353FB">
        <w:rPr>
          <w:rFonts w:ascii="Arial Bold" w:hAnsi="Arial Bold"/>
          <w:b w:val="0"/>
          <w:color w:val="FFFFFF"/>
          <w:sz w:val="24"/>
          <w:szCs w:val="24"/>
        </w:rPr>
        <w:t>20</w:t>
      </w:r>
    </w:p>
    <w:p w:rsidR="009A0C18" w:rsidRDefault="009A0C18" w:rsidP="009A0C18">
      <w:pPr>
        <w:rPr>
          <w:rFonts w:ascii="Arial" w:hAnsi="Arial" w:cs="Arial"/>
          <w:sz w:val="22"/>
          <w:szCs w:val="22"/>
        </w:rPr>
      </w:pPr>
    </w:p>
    <w:p w:rsidR="009A0C18" w:rsidRDefault="009A0C18" w:rsidP="009D6DE6">
      <w:pPr>
        <w:jc w:val="both"/>
        <w:rPr>
          <w:rFonts w:ascii="Arial" w:hAnsi="Arial" w:cs="Arial"/>
          <w:sz w:val="22"/>
          <w:szCs w:val="22"/>
        </w:rPr>
      </w:pPr>
      <w:r w:rsidRPr="008279F6">
        <w:rPr>
          <w:rFonts w:ascii="Arial" w:hAnsi="Arial" w:cs="Arial"/>
          <w:sz w:val="22"/>
          <w:szCs w:val="22"/>
        </w:rPr>
        <w:t>The following</w:t>
      </w:r>
      <w:r w:rsidRPr="00347F03">
        <w:rPr>
          <w:rFonts w:ascii="Arial" w:hAnsi="Arial" w:cs="Arial"/>
          <w:sz w:val="22"/>
          <w:szCs w:val="22"/>
        </w:rPr>
        <w:t xml:space="preserve"> table</w:t>
      </w:r>
      <w:r w:rsidRPr="000B4E08">
        <w:rPr>
          <w:rFonts w:ascii="Arial" w:hAnsi="Arial" w:cs="Arial"/>
          <w:sz w:val="22"/>
          <w:szCs w:val="22"/>
        </w:rPr>
        <w:t xml:space="preserve"> shows the </w:t>
      </w:r>
      <w:r>
        <w:rPr>
          <w:rFonts w:ascii="Arial" w:hAnsi="Arial" w:cs="Arial"/>
          <w:sz w:val="22"/>
          <w:szCs w:val="22"/>
        </w:rPr>
        <w:t xml:space="preserve">NHSI mental health </w:t>
      </w:r>
      <w:r w:rsidRPr="000B4E08">
        <w:rPr>
          <w:rFonts w:ascii="Arial" w:hAnsi="Arial" w:cs="Arial"/>
          <w:sz w:val="22"/>
          <w:szCs w:val="22"/>
        </w:rPr>
        <w:t xml:space="preserve">metrics that </w:t>
      </w:r>
      <w:r>
        <w:rPr>
          <w:rFonts w:ascii="Arial" w:hAnsi="Arial" w:cs="Arial"/>
          <w:sz w:val="22"/>
          <w:szCs w:val="22"/>
        </w:rPr>
        <w:t>were</w:t>
      </w:r>
      <w:r w:rsidRPr="000B4E08">
        <w:rPr>
          <w:rFonts w:ascii="Arial" w:hAnsi="Arial" w:cs="Arial"/>
          <w:sz w:val="22"/>
          <w:szCs w:val="22"/>
        </w:rPr>
        <w:t xml:space="preserve"> monitored </w:t>
      </w:r>
      <w:r>
        <w:rPr>
          <w:rFonts w:ascii="Arial" w:hAnsi="Arial" w:cs="Arial"/>
          <w:sz w:val="22"/>
          <w:szCs w:val="22"/>
        </w:rPr>
        <w:t xml:space="preserve">by the Trust </w:t>
      </w:r>
      <w:r w:rsidRPr="000B4E08">
        <w:rPr>
          <w:rFonts w:ascii="Arial" w:hAnsi="Arial" w:cs="Arial"/>
          <w:sz w:val="22"/>
          <w:szCs w:val="22"/>
        </w:rPr>
        <w:t>during 201</w:t>
      </w:r>
      <w:r w:rsidR="004A29EA">
        <w:rPr>
          <w:rFonts w:ascii="Arial" w:hAnsi="Arial" w:cs="Arial"/>
          <w:sz w:val="22"/>
          <w:szCs w:val="22"/>
        </w:rPr>
        <w:t>9</w:t>
      </w:r>
      <w:r w:rsidRPr="000B4E08">
        <w:rPr>
          <w:rFonts w:ascii="Arial" w:hAnsi="Arial" w:cs="Arial"/>
          <w:sz w:val="22"/>
          <w:szCs w:val="22"/>
        </w:rPr>
        <w:t>/</w:t>
      </w:r>
      <w:r w:rsidR="004A29EA">
        <w:rPr>
          <w:rFonts w:ascii="Arial" w:hAnsi="Arial" w:cs="Arial"/>
          <w:sz w:val="22"/>
          <w:szCs w:val="22"/>
        </w:rPr>
        <w:t>20</w:t>
      </w:r>
      <w:r w:rsidRPr="000B4E08">
        <w:rPr>
          <w:rFonts w:ascii="Arial" w:hAnsi="Arial" w:cs="Arial"/>
          <w:sz w:val="22"/>
          <w:szCs w:val="22"/>
        </w:rPr>
        <w:t xml:space="preserve">.  </w:t>
      </w:r>
    </w:p>
    <w:p w:rsidR="000A2107" w:rsidRDefault="000A2107" w:rsidP="009D6DE6">
      <w:pPr>
        <w:jc w:val="both"/>
        <w:rPr>
          <w:rFonts w:ascii="Arial" w:hAnsi="Arial" w:cs="Arial"/>
          <w:sz w:val="22"/>
          <w:szCs w:val="22"/>
        </w:rPr>
      </w:pPr>
    </w:p>
    <w:tbl>
      <w:tblPr>
        <w:tblpPr w:leftFromText="180" w:rightFromText="180" w:vertAnchor="text" w:horzAnchor="margin" w:tblpY="24"/>
        <w:tblW w:w="10094" w:type="dxa"/>
        <w:tblLayout w:type="fixed"/>
        <w:tblLook w:val="01E0" w:firstRow="1" w:lastRow="1" w:firstColumn="1" w:lastColumn="1" w:noHBand="0" w:noVBand="0"/>
      </w:tblPr>
      <w:tblGrid>
        <w:gridCol w:w="602"/>
        <w:gridCol w:w="4388"/>
        <w:gridCol w:w="1276"/>
        <w:gridCol w:w="1276"/>
        <w:gridCol w:w="1276"/>
        <w:gridCol w:w="1276"/>
      </w:tblGrid>
      <w:tr w:rsidR="000A2107" w:rsidRPr="003B3D68" w:rsidTr="000A2107">
        <w:tc>
          <w:tcPr>
            <w:tcW w:w="602" w:type="dxa"/>
            <w:tcBorders>
              <w:bottom w:val="single" w:sz="4" w:space="0" w:color="auto"/>
            </w:tcBorders>
            <w:shd w:val="clear" w:color="auto" w:fill="365F91" w:themeFill="accent1" w:themeFillShade="BF"/>
          </w:tcPr>
          <w:p w:rsidR="000A2107" w:rsidRPr="003B3D68" w:rsidRDefault="000A2107" w:rsidP="000A2107">
            <w:pPr>
              <w:rPr>
                <w:rFonts w:ascii="Arial" w:hAnsi="Arial" w:cs="Arial"/>
                <w:color w:val="FFFFFF"/>
                <w:sz w:val="20"/>
                <w:szCs w:val="20"/>
              </w:rPr>
            </w:pPr>
          </w:p>
        </w:tc>
        <w:tc>
          <w:tcPr>
            <w:tcW w:w="4388" w:type="dxa"/>
            <w:tcBorders>
              <w:bottom w:val="single" w:sz="4" w:space="0" w:color="auto"/>
            </w:tcBorders>
            <w:shd w:val="clear" w:color="auto" w:fill="365F91" w:themeFill="accent1" w:themeFillShade="BF"/>
          </w:tcPr>
          <w:p w:rsidR="000A2107" w:rsidRPr="003B3D68" w:rsidRDefault="000A2107" w:rsidP="000A2107">
            <w:pPr>
              <w:jc w:val="center"/>
              <w:rPr>
                <w:rFonts w:ascii="Arial" w:hAnsi="Arial" w:cs="Arial"/>
                <w:color w:val="FFFFFF"/>
                <w:sz w:val="20"/>
                <w:szCs w:val="20"/>
              </w:rPr>
            </w:pPr>
          </w:p>
        </w:tc>
        <w:tc>
          <w:tcPr>
            <w:tcW w:w="1276" w:type="dxa"/>
            <w:tcBorders>
              <w:bottom w:val="single" w:sz="4" w:space="0" w:color="auto"/>
            </w:tcBorders>
            <w:shd w:val="clear" w:color="auto" w:fill="365F91" w:themeFill="accent1" w:themeFillShade="BF"/>
          </w:tcPr>
          <w:p w:rsidR="000A2107" w:rsidRPr="003B3D68" w:rsidRDefault="000A2107" w:rsidP="000A2107">
            <w:pPr>
              <w:ind w:left="1340" w:hanging="1340"/>
              <w:jc w:val="center"/>
              <w:rPr>
                <w:rFonts w:ascii="Arial" w:hAnsi="Arial" w:cs="Arial"/>
                <w:b/>
                <w:color w:val="FFFFFF"/>
                <w:sz w:val="20"/>
                <w:szCs w:val="20"/>
              </w:rPr>
            </w:pPr>
            <w:r w:rsidRPr="003B3D68">
              <w:rPr>
                <w:rFonts w:ascii="Arial" w:hAnsi="Arial" w:cs="Arial"/>
                <w:b/>
                <w:color w:val="FFFFFF"/>
                <w:sz w:val="20"/>
                <w:szCs w:val="20"/>
              </w:rPr>
              <w:t>National</w:t>
            </w:r>
          </w:p>
          <w:p w:rsidR="000A2107" w:rsidRPr="003B3D68" w:rsidRDefault="000A2107" w:rsidP="000A2107">
            <w:pPr>
              <w:ind w:left="1340" w:hanging="1340"/>
              <w:jc w:val="center"/>
              <w:rPr>
                <w:rFonts w:ascii="Arial" w:hAnsi="Arial" w:cs="Arial"/>
                <w:b/>
                <w:color w:val="FFFFFF"/>
                <w:sz w:val="20"/>
                <w:szCs w:val="20"/>
              </w:rPr>
            </w:pPr>
            <w:r w:rsidRPr="003B3D68">
              <w:rPr>
                <w:rFonts w:ascii="Arial" w:hAnsi="Arial" w:cs="Arial"/>
                <w:b/>
                <w:color w:val="FFFFFF"/>
                <w:sz w:val="20"/>
                <w:szCs w:val="20"/>
              </w:rPr>
              <w:t>Threshold</w:t>
            </w:r>
          </w:p>
        </w:tc>
        <w:tc>
          <w:tcPr>
            <w:tcW w:w="1276" w:type="dxa"/>
            <w:tcBorders>
              <w:bottom w:val="single" w:sz="4" w:space="0" w:color="auto"/>
            </w:tcBorders>
            <w:shd w:val="clear" w:color="auto" w:fill="365F91" w:themeFill="accent1" w:themeFillShade="BF"/>
          </w:tcPr>
          <w:p w:rsidR="000A2107" w:rsidRDefault="000A2107" w:rsidP="000A2107">
            <w:pPr>
              <w:tabs>
                <w:tab w:val="left" w:pos="1013"/>
              </w:tabs>
              <w:ind w:right="82"/>
              <w:jc w:val="center"/>
              <w:rPr>
                <w:rFonts w:ascii="Arial" w:hAnsi="Arial" w:cs="Arial"/>
                <w:b/>
                <w:color w:val="FFFFFF"/>
                <w:sz w:val="20"/>
                <w:szCs w:val="20"/>
              </w:rPr>
            </w:pPr>
            <w:r>
              <w:rPr>
                <w:rFonts w:ascii="Arial" w:hAnsi="Arial" w:cs="Arial"/>
                <w:b/>
                <w:color w:val="FFFFFF"/>
                <w:sz w:val="20"/>
                <w:szCs w:val="20"/>
              </w:rPr>
              <w:t>2017-2018</w:t>
            </w:r>
          </w:p>
          <w:p w:rsidR="000A2107" w:rsidRDefault="000A2107" w:rsidP="000A2107">
            <w:pPr>
              <w:tabs>
                <w:tab w:val="left" w:pos="1013"/>
              </w:tabs>
              <w:ind w:right="82"/>
              <w:jc w:val="center"/>
              <w:rPr>
                <w:rFonts w:ascii="Arial" w:hAnsi="Arial" w:cs="Arial"/>
                <w:b/>
                <w:color w:val="FFFFFF"/>
                <w:sz w:val="20"/>
                <w:szCs w:val="20"/>
              </w:rPr>
            </w:pPr>
            <w:r>
              <w:rPr>
                <w:rFonts w:ascii="Arial" w:hAnsi="Arial" w:cs="Arial"/>
                <w:b/>
                <w:color w:val="FFFFFF"/>
                <w:sz w:val="20"/>
                <w:szCs w:val="20"/>
              </w:rPr>
              <w:t>Actual</w:t>
            </w:r>
          </w:p>
        </w:tc>
        <w:tc>
          <w:tcPr>
            <w:tcW w:w="1276" w:type="dxa"/>
            <w:tcBorders>
              <w:bottom w:val="single" w:sz="4" w:space="0" w:color="auto"/>
            </w:tcBorders>
            <w:shd w:val="clear" w:color="auto" w:fill="365F91" w:themeFill="accent1" w:themeFillShade="BF"/>
          </w:tcPr>
          <w:p w:rsidR="000A2107" w:rsidRDefault="000A2107" w:rsidP="000A2107">
            <w:pPr>
              <w:tabs>
                <w:tab w:val="left" w:pos="1013"/>
              </w:tabs>
              <w:ind w:right="82"/>
              <w:jc w:val="center"/>
              <w:rPr>
                <w:rFonts w:ascii="Arial" w:hAnsi="Arial" w:cs="Arial"/>
                <w:b/>
                <w:color w:val="FFFFFF"/>
                <w:sz w:val="20"/>
                <w:szCs w:val="20"/>
              </w:rPr>
            </w:pPr>
            <w:r>
              <w:rPr>
                <w:rFonts w:ascii="Arial" w:hAnsi="Arial" w:cs="Arial"/>
                <w:b/>
                <w:color w:val="FFFFFF"/>
                <w:sz w:val="20"/>
                <w:szCs w:val="20"/>
              </w:rPr>
              <w:t>2018-2019</w:t>
            </w:r>
          </w:p>
          <w:p w:rsidR="000A2107" w:rsidRDefault="000A2107" w:rsidP="000A2107">
            <w:pPr>
              <w:tabs>
                <w:tab w:val="left" w:pos="1013"/>
              </w:tabs>
              <w:ind w:right="82"/>
              <w:jc w:val="center"/>
              <w:rPr>
                <w:rFonts w:ascii="Arial" w:hAnsi="Arial" w:cs="Arial"/>
                <w:b/>
                <w:color w:val="FFFFFF"/>
                <w:sz w:val="20"/>
                <w:szCs w:val="20"/>
              </w:rPr>
            </w:pPr>
            <w:r>
              <w:rPr>
                <w:rFonts w:ascii="Arial" w:hAnsi="Arial" w:cs="Arial"/>
                <w:b/>
                <w:color w:val="FFFFFF"/>
                <w:sz w:val="20"/>
                <w:szCs w:val="20"/>
              </w:rPr>
              <w:t>Actual</w:t>
            </w:r>
          </w:p>
        </w:tc>
        <w:tc>
          <w:tcPr>
            <w:tcW w:w="1276" w:type="dxa"/>
            <w:tcBorders>
              <w:bottom w:val="single" w:sz="4" w:space="0" w:color="auto"/>
            </w:tcBorders>
            <w:shd w:val="clear" w:color="auto" w:fill="365F91" w:themeFill="accent1" w:themeFillShade="BF"/>
          </w:tcPr>
          <w:p w:rsidR="000A2107" w:rsidRDefault="000A2107" w:rsidP="000A2107">
            <w:pPr>
              <w:tabs>
                <w:tab w:val="left" w:pos="1013"/>
              </w:tabs>
              <w:ind w:right="82"/>
              <w:jc w:val="center"/>
              <w:rPr>
                <w:rFonts w:ascii="Arial" w:hAnsi="Arial" w:cs="Arial"/>
                <w:b/>
                <w:color w:val="FFFFFF"/>
                <w:sz w:val="20"/>
                <w:szCs w:val="20"/>
              </w:rPr>
            </w:pPr>
            <w:r>
              <w:rPr>
                <w:rFonts w:ascii="Arial" w:hAnsi="Arial" w:cs="Arial"/>
                <w:b/>
                <w:color w:val="FFFFFF"/>
                <w:sz w:val="20"/>
                <w:szCs w:val="20"/>
              </w:rPr>
              <w:t>2019-2020</w:t>
            </w:r>
          </w:p>
          <w:p w:rsidR="000A2107" w:rsidRDefault="000A2107" w:rsidP="000A2107">
            <w:pPr>
              <w:tabs>
                <w:tab w:val="left" w:pos="1013"/>
              </w:tabs>
              <w:ind w:right="82"/>
              <w:jc w:val="center"/>
              <w:rPr>
                <w:rFonts w:ascii="Arial" w:hAnsi="Arial" w:cs="Arial"/>
                <w:b/>
                <w:color w:val="FFFFFF"/>
                <w:sz w:val="20"/>
                <w:szCs w:val="20"/>
              </w:rPr>
            </w:pPr>
            <w:r>
              <w:rPr>
                <w:rFonts w:ascii="Arial" w:hAnsi="Arial" w:cs="Arial"/>
                <w:b/>
                <w:color w:val="FFFFFF"/>
                <w:sz w:val="20"/>
                <w:szCs w:val="20"/>
              </w:rPr>
              <w:t>Actual</w:t>
            </w:r>
          </w:p>
        </w:tc>
      </w:tr>
      <w:tr w:rsidR="000A2107" w:rsidRPr="003B3D68" w:rsidTr="00DD7D91">
        <w:tc>
          <w:tcPr>
            <w:tcW w:w="602" w:type="dxa"/>
            <w:tcBorders>
              <w:top w:val="single" w:sz="4" w:space="0" w:color="auto"/>
              <w:left w:val="single" w:sz="4" w:space="0" w:color="auto"/>
              <w:bottom w:val="single" w:sz="4" w:space="0" w:color="auto"/>
              <w:right w:val="single" w:sz="4" w:space="0" w:color="auto"/>
            </w:tcBorders>
          </w:tcPr>
          <w:p w:rsidR="000A2107" w:rsidRPr="00612B6E" w:rsidRDefault="000A2107" w:rsidP="000A2107">
            <w:pPr>
              <w:ind w:left="-306" w:firstLine="306"/>
              <w:jc w:val="center"/>
              <w:rPr>
                <w:rFonts w:ascii="Arial" w:hAnsi="Arial" w:cs="Arial"/>
                <w:sz w:val="18"/>
                <w:szCs w:val="18"/>
              </w:rPr>
            </w:pPr>
            <w:r w:rsidRPr="00612B6E">
              <w:rPr>
                <w:rFonts w:ascii="Arial" w:hAnsi="Arial" w:cs="Arial"/>
                <w:sz w:val="18"/>
                <w:szCs w:val="18"/>
              </w:rPr>
              <w:t>1</w:t>
            </w:r>
          </w:p>
        </w:tc>
        <w:tc>
          <w:tcPr>
            <w:tcW w:w="4388" w:type="dxa"/>
            <w:tcBorders>
              <w:top w:val="single" w:sz="4" w:space="0" w:color="auto"/>
              <w:left w:val="single" w:sz="4" w:space="0" w:color="auto"/>
              <w:bottom w:val="single" w:sz="4" w:space="0" w:color="auto"/>
              <w:right w:val="single" w:sz="4" w:space="0" w:color="auto"/>
            </w:tcBorders>
          </w:tcPr>
          <w:p w:rsidR="000A2107" w:rsidRPr="00612B6E" w:rsidRDefault="000A2107" w:rsidP="000A2107">
            <w:pPr>
              <w:rPr>
                <w:rFonts w:ascii="Arial" w:hAnsi="Arial" w:cs="Arial"/>
                <w:sz w:val="18"/>
                <w:szCs w:val="18"/>
              </w:rPr>
            </w:pPr>
            <w:r w:rsidRPr="00612B6E">
              <w:rPr>
                <w:rFonts w:ascii="Arial" w:hAnsi="Arial" w:cs="Arial"/>
                <w:sz w:val="18"/>
                <w:szCs w:val="18"/>
              </w:rPr>
              <w:t>Early Intervention in psychosis EIP: people experiencing a first episode of psychosis treated with a NICE-approved care package within two weeks of referral</w:t>
            </w:r>
          </w:p>
        </w:tc>
        <w:tc>
          <w:tcPr>
            <w:tcW w:w="1276" w:type="dxa"/>
            <w:tcBorders>
              <w:top w:val="single" w:sz="4" w:space="0" w:color="auto"/>
              <w:left w:val="single" w:sz="4" w:space="0" w:color="auto"/>
              <w:bottom w:val="single" w:sz="4" w:space="0" w:color="auto"/>
              <w:right w:val="single" w:sz="4" w:space="0" w:color="auto"/>
            </w:tcBorders>
            <w:vAlign w:val="center"/>
          </w:tcPr>
          <w:p w:rsidR="000A2107" w:rsidRPr="00612B6E" w:rsidRDefault="000A2107" w:rsidP="000A2107">
            <w:pPr>
              <w:jc w:val="center"/>
              <w:rPr>
                <w:rFonts w:ascii="Arial" w:hAnsi="Arial" w:cs="Arial"/>
                <w:sz w:val="18"/>
                <w:szCs w:val="18"/>
              </w:rPr>
            </w:pPr>
            <w:r w:rsidRPr="00612B6E">
              <w:rPr>
                <w:rFonts w:ascii="Arial" w:hAnsi="Arial" w:cs="Arial"/>
                <w:sz w:val="18"/>
                <w:szCs w:val="18"/>
              </w:rPr>
              <w:t>50%</w:t>
            </w:r>
          </w:p>
        </w:tc>
        <w:tc>
          <w:tcPr>
            <w:tcW w:w="1276" w:type="dxa"/>
            <w:tcBorders>
              <w:top w:val="single" w:sz="4" w:space="0" w:color="auto"/>
              <w:left w:val="single" w:sz="4" w:space="0" w:color="auto"/>
              <w:bottom w:val="single" w:sz="4" w:space="0" w:color="auto"/>
              <w:right w:val="single" w:sz="4" w:space="0" w:color="auto"/>
            </w:tcBorders>
            <w:vAlign w:val="center"/>
          </w:tcPr>
          <w:p w:rsidR="000A2107" w:rsidRPr="00612B6E" w:rsidRDefault="000A2107" w:rsidP="000A2107">
            <w:pPr>
              <w:jc w:val="center"/>
              <w:rPr>
                <w:rFonts w:ascii="Arial" w:eastAsiaTheme="minorHAnsi" w:hAnsi="Arial" w:cs="Arial"/>
                <w:b/>
                <w:bCs/>
                <w:color w:val="09752D"/>
                <w:sz w:val="18"/>
                <w:szCs w:val="18"/>
                <w:lang w:eastAsia="en-US"/>
              </w:rPr>
            </w:pPr>
            <w:r w:rsidRPr="00612B6E">
              <w:rPr>
                <w:rFonts w:ascii="Arial" w:eastAsiaTheme="minorHAnsi" w:hAnsi="Arial" w:cs="Arial"/>
                <w:b/>
                <w:bCs/>
                <w:color w:val="006600"/>
                <w:sz w:val="18"/>
                <w:szCs w:val="18"/>
                <w:lang w:eastAsia="en-US"/>
              </w:rPr>
              <w:t>70%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2107" w:rsidRDefault="000A2107" w:rsidP="00DD7D91">
            <w:pPr>
              <w:jc w:val="center"/>
              <w:rPr>
                <w:rFonts w:ascii="Arial" w:eastAsiaTheme="minorHAnsi" w:hAnsi="Arial" w:cs="Arial"/>
                <w:b/>
                <w:bCs/>
                <w:color w:val="006600"/>
                <w:sz w:val="18"/>
                <w:szCs w:val="18"/>
                <w:lang w:eastAsia="en-US"/>
              </w:rPr>
            </w:pPr>
          </w:p>
          <w:p w:rsidR="00DD7D91" w:rsidRDefault="00DD7D91" w:rsidP="00DD7D91">
            <w:pPr>
              <w:jc w:val="center"/>
              <w:rPr>
                <w:rFonts w:ascii="Arial" w:eastAsiaTheme="minorHAnsi" w:hAnsi="Arial" w:cs="Arial"/>
                <w:b/>
                <w:bCs/>
                <w:color w:val="006600"/>
                <w:sz w:val="18"/>
                <w:szCs w:val="18"/>
                <w:lang w:eastAsia="en-US"/>
              </w:rPr>
            </w:pPr>
          </w:p>
          <w:p w:rsidR="000A2107" w:rsidRDefault="000A2107" w:rsidP="00DD7D91">
            <w:pPr>
              <w:jc w:val="center"/>
              <w:rPr>
                <w:rFonts w:ascii="Arial" w:eastAsiaTheme="minorHAnsi" w:hAnsi="Arial" w:cs="Arial"/>
                <w:b/>
                <w:bCs/>
                <w:color w:val="006600"/>
                <w:sz w:val="18"/>
                <w:szCs w:val="18"/>
                <w:lang w:eastAsia="en-US"/>
              </w:rPr>
            </w:pPr>
            <w:r>
              <w:rPr>
                <w:rFonts w:ascii="Arial" w:eastAsiaTheme="minorHAnsi" w:hAnsi="Arial" w:cs="Arial"/>
                <w:b/>
                <w:bCs/>
                <w:color w:val="006600"/>
                <w:sz w:val="18"/>
                <w:szCs w:val="18"/>
                <w:lang w:eastAsia="en-US"/>
              </w:rPr>
              <w:t>72%</w:t>
            </w:r>
          </w:p>
          <w:p w:rsidR="000A2107" w:rsidRPr="00612B6E" w:rsidRDefault="000A2107" w:rsidP="00DD7D91">
            <w:pPr>
              <w:jc w:val="center"/>
              <w:rPr>
                <w:rFonts w:ascii="Arial" w:eastAsiaTheme="minorHAnsi" w:hAnsi="Arial" w:cs="Arial"/>
                <w:b/>
                <w:bCs/>
                <w:color w:val="006600"/>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2107" w:rsidRDefault="000A2107" w:rsidP="00DD7D91">
            <w:pPr>
              <w:jc w:val="center"/>
              <w:rPr>
                <w:rFonts w:ascii="Arial" w:eastAsiaTheme="minorHAnsi" w:hAnsi="Arial" w:cs="Arial"/>
                <w:b/>
                <w:bCs/>
                <w:color w:val="006600"/>
                <w:sz w:val="18"/>
                <w:szCs w:val="18"/>
                <w:lang w:eastAsia="en-US"/>
              </w:rPr>
            </w:pPr>
          </w:p>
          <w:p w:rsidR="00DD7D91" w:rsidRDefault="00DD7D91" w:rsidP="00DD7D91">
            <w:pPr>
              <w:jc w:val="center"/>
              <w:rPr>
                <w:rFonts w:ascii="Arial" w:eastAsiaTheme="minorHAnsi" w:hAnsi="Arial" w:cs="Arial"/>
                <w:b/>
                <w:bCs/>
                <w:color w:val="006600"/>
                <w:sz w:val="18"/>
                <w:szCs w:val="18"/>
                <w:lang w:eastAsia="en-US"/>
              </w:rPr>
            </w:pPr>
          </w:p>
          <w:p w:rsidR="000A2107" w:rsidRDefault="00DC2847" w:rsidP="00DD7D91">
            <w:pPr>
              <w:jc w:val="center"/>
              <w:rPr>
                <w:rFonts w:ascii="Arial" w:eastAsiaTheme="minorHAnsi" w:hAnsi="Arial" w:cs="Arial"/>
                <w:b/>
                <w:bCs/>
                <w:color w:val="006600"/>
                <w:sz w:val="18"/>
                <w:szCs w:val="18"/>
                <w:lang w:eastAsia="en-US"/>
              </w:rPr>
            </w:pPr>
            <w:r>
              <w:rPr>
                <w:rFonts w:ascii="Arial" w:eastAsiaTheme="minorHAnsi" w:hAnsi="Arial" w:cs="Arial"/>
                <w:b/>
                <w:bCs/>
                <w:color w:val="006600"/>
                <w:sz w:val="18"/>
                <w:szCs w:val="18"/>
                <w:lang w:eastAsia="en-US"/>
              </w:rPr>
              <w:t>69</w:t>
            </w:r>
            <w:r w:rsidR="000A2107">
              <w:rPr>
                <w:rFonts w:ascii="Arial" w:eastAsiaTheme="minorHAnsi" w:hAnsi="Arial" w:cs="Arial"/>
                <w:b/>
                <w:bCs/>
                <w:color w:val="006600"/>
                <w:sz w:val="18"/>
                <w:szCs w:val="18"/>
                <w:lang w:eastAsia="en-US"/>
              </w:rPr>
              <w:t>%</w:t>
            </w:r>
          </w:p>
          <w:p w:rsidR="000A2107" w:rsidRPr="00612B6E" w:rsidRDefault="000A2107" w:rsidP="00DD7D91">
            <w:pPr>
              <w:jc w:val="center"/>
              <w:rPr>
                <w:rFonts w:ascii="Arial" w:eastAsiaTheme="minorHAnsi" w:hAnsi="Arial" w:cs="Arial"/>
                <w:b/>
                <w:bCs/>
                <w:color w:val="006600"/>
                <w:sz w:val="18"/>
                <w:szCs w:val="18"/>
                <w:lang w:eastAsia="en-US"/>
              </w:rPr>
            </w:pPr>
          </w:p>
        </w:tc>
      </w:tr>
      <w:tr w:rsidR="000A2107" w:rsidRPr="003B3D68" w:rsidTr="000A2107">
        <w:tc>
          <w:tcPr>
            <w:tcW w:w="10094" w:type="dxa"/>
            <w:gridSpan w:val="6"/>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0A2107" w:rsidRDefault="000A2107" w:rsidP="000A2107">
            <w:pPr>
              <w:jc w:val="center"/>
              <w:rPr>
                <w:rFonts w:ascii="Arial" w:eastAsiaTheme="minorHAnsi" w:hAnsi="Arial" w:cs="Arial"/>
                <w:b/>
                <w:bCs/>
                <w:color w:val="006600"/>
                <w:sz w:val="18"/>
                <w:szCs w:val="18"/>
                <w:lang w:eastAsia="en-US"/>
              </w:rPr>
            </w:pPr>
          </w:p>
        </w:tc>
      </w:tr>
      <w:tr w:rsidR="000A2107" w:rsidRPr="003B3D68" w:rsidTr="000A2107">
        <w:tc>
          <w:tcPr>
            <w:tcW w:w="602" w:type="dxa"/>
            <w:tcBorders>
              <w:top w:val="single" w:sz="4" w:space="0" w:color="auto"/>
              <w:left w:val="single" w:sz="4" w:space="0" w:color="auto"/>
              <w:bottom w:val="single" w:sz="4" w:space="0" w:color="auto"/>
              <w:right w:val="single" w:sz="4" w:space="0" w:color="auto"/>
            </w:tcBorders>
          </w:tcPr>
          <w:p w:rsidR="000A2107" w:rsidRPr="00612B6E" w:rsidRDefault="000A2107" w:rsidP="000A2107">
            <w:pPr>
              <w:jc w:val="center"/>
              <w:rPr>
                <w:rFonts w:ascii="Arial" w:hAnsi="Arial" w:cs="Arial"/>
                <w:sz w:val="18"/>
                <w:szCs w:val="18"/>
              </w:rPr>
            </w:pPr>
            <w:r w:rsidRPr="00612B6E">
              <w:rPr>
                <w:rFonts w:ascii="Arial" w:hAnsi="Arial" w:cs="Arial"/>
                <w:sz w:val="18"/>
                <w:szCs w:val="18"/>
              </w:rPr>
              <w:t>2</w:t>
            </w:r>
          </w:p>
        </w:tc>
        <w:tc>
          <w:tcPr>
            <w:tcW w:w="4388" w:type="dxa"/>
            <w:tcBorders>
              <w:top w:val="single" w:sz="4" w:space="0" w:color="auto"/>
              <w:left w:val="single" w:sz="4" w:space="0" w:color="auto"/>
              <w:bottom w:val="single" w:sz="4" w:space="0" w:color="auto"/>
              <w:right w:val="single" w:sz="4" w:space="0" w:color="auto"/>
            </w:tcBorders>
          </w:tcPr>
          <w:p w:rsidR="000A2107" w:rsidRPr="004E664E" w:rsidRDefault="000A2107" w:rsidP="000A2107">
            <w:pPr>
              <w:rPr>
                <w:rFonts w:ascii="Arial" w:hAnsi="Arial" w:cs="Arial"/>
                <w:sz w:val="18"/>
                <w:szCs w:val="18"/>
              </w:rPr>
            </w:pPr>
            <w:r w:rsidRPr="004E664E">
              <w:rPr>
                <w:rFonts w:ascii="Arial" w:hAnsi="Arial" w:cs="Arial"/>
                <w:sz w:val="18"/>
                <w:szCs w:val="18"/>
              </w:rPr>
              <w:t>Ensure that cardio-metabolic assessment &amp; treatment for people with psychosis is delivered routinely in the following service areas:</w:t>
            </w:r>
          </w:p>
          <w:p w:rsidR="000A2107" w:rsidRPr="004E664E" w:rsidRDefault="000A2107" w:rsidP="000A2107">
            <w:pPr>
              <w:rPr>
                <w:rFonts w:ascii="Arial" w:hAnsi="Arial" w:cs="Arial"/>
                <w:sz w:val="18"/>
                <w:szCs w:val="18"/>
              </w:rPr>
            </w:pPr>
            <w:r w:rsidRPr="004E664E">
              <w:rPr>
                <w:rFonts w:ascii="Arial" w:hAnsi="Arial" w:cs="Arial"/>
                <w:sz w:val="18"/>
                <w:szCs w:val="18"/>
              </w:rPr>
              <w:t>-inpatient wards</w:t>
            </w:r>
          </w:p>
          <w:p w:rsidR="000A2107" w:rsidRPr="004E664E" w:rsidRDefault="000A2107" w:rsidP="000A2107">
            <w:pPr>
              <w:rPr>
                <w:rFonts w:ascii="Arial" w:hAnsi="Arial" w:cs="Arial"/>
                <w:sz w:val="18"/>
                <w:szCs w:val="18"/>
              </w:rPr>
            </w:pPr>
            <w:r w:rsidRPr="004E664E">
              <w:rPr>
                <w:rFonts w:ascii="Arial" w:hAnsi="Arial" w:cs="Arial"/>
                <w:sz w:val="18"/>
                <w:szCs w:val="18"/>
              </w:rPr>
              <w:t>-early intervention in psychosis services</w:t>
            </w:r>
          </w:p>
          <w:p w:rsidR="000A2107" w:rsidRPr="00612B6E" w:rsidRDefault="000A2107" w:rsidP="000A2107">
            <w:pPr>
              <w:rPr>
                <w:rFonts w:ascii="Arial" w:hAnsi="Arial" w:cs="Arial"/>
                <w:sz w:val="18"/>
                <w:szCs w:val="18"/>
              </w:rPr>
            </w:pPr>
            <w:r w:rsidRPr="004E664E">
              <w:rPr>
                <w:rFonts w:ascii="Arial" w:hAnsi="Arial" w:cs="Arial"/>
                <w:sz w:val="18"/>
                <w:szCs w:val="18"/>
              </w:rPr>
              <w:t>-community mental health services (people on CPA</w:t>
            </w:r>
            <w:r w:rsidRPr="00612B6E">
              <w:rPr>
                <w:rFonts w:ascii="Arial"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tcPr>
          <w:p w:rsidR="000A2107" w:rsidRPr="00612B6E" w:rsidRDefault="000A2107" w:rsidP="000A2107">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0A2107" w:rsidRPr="00612B6E" w:rsidRDefault="000A2107" w:rsidP="000A2107">
            <w:pPr>
              <w:jc w:val="center"/>
              <w:rPr>
                <w:rFonts w:ascii="Arial" w:eastAsiaTheme="minorHAnsi" w:hAnsi="Arial" w:cs="Arial"/>
                <w:b/>
                <w:bCs/>
                <w:color w:val="006600"/>
                <w:sz w:val="18"/>
                <w:szCs w:val="18"/>
                <w:lang w:eastAsia="en-US"/>
              </w:rPr>
            </w:pPr>
          </w:p>
          <w:p w:rsidR="000A2107" w:rsidRDefault="000A2107" w:rsidP="000A2107">
            <w:pPr>
              <w:jc w:val="center"/>
              <w:rPr>
                <w:rFonts w:ascii="Arial" w:eastAsiaTheme="minorHAnsi" w:hAnsi="Arial" w:cs="Arial"/>
                <w:b/>
                <w:bCs/>
                <w:color w:val="006600"/>
                <w:sz w:val="18"/>
                <w:szCs w:val="18"/>
                <w:lang w:eastAsia="en-US"/>
              </w:rPr>
            </w:pPr>
          </w:p>
          <w:p w:rsidR="000A2107" w:rsidRDefault="000A2107" w:rsidP="000A2107">
            <w:pPr>
              <w:jc w:val="center"/>
              <w:rPr>
                <w:rFonts w:ascii="Arial" w:eastAsiaTheme="minorHAnsi" w:hAnsi="Arial" w:cs="Arial"/>
                <w:b/>
                <w:bCs/>
                <w:color w:val="006600"/>
                <w:sz w:val="18"/>
                <w:szCs w:val="18"/>
                <w:lang w:eastAsia="en-US"/>
              </w:rPr>
            </w:pPr>
          </w:p>
          <w:p w:rsidR="000A2107" w:rsidRPr="00612B6E" w:rsidRDefault="000A2107" w:rsidP="000A2107">
            <w:pPr>
              <w:jc w:val="center"/>
              <w:rPr>
                <w:rFonts w:ascii="Arial" w:eastAsiaTheme="minorHAnsi" w:hAnsi="Arial" w:cs="Arial"/>
                <w:b/>
                <w:bCs/>
                <w:color w:val="006600"/>
                <w:sz w:val="18"/>
                <w:szCs w:val="18"/>
                <w:lang w:eastAsia="en-US"/>
              </w:rPr>
            </w:pPr>
            <w:r w:rsidRPr="00612B6E">
              <w:rPr>
                <w:rFonts w:ascii="Arial" w:eastAsiaTheme="minorHAnsi" w:hAnsi="Arial" w:cs="Arial"/>
                <w:b/>
                <w:bCs/>
                <w:color w:val="006600"/>
                <w:sz w:val="18"/>
                <w:szCs w:val="18"/>
                <w:lang w:eastAsia="en-US"/>
              </w:rPr>
              <w:t>95%</w:t>
            </w:r>
          </w:p>
          <w:p w:rsidR="000A2107" w:rsidRPr="00612B6E" w:rsidRDefault="000A2107" w:rsidP="000A2107">
            <w:pPr>
              <w:jc w:val="center"/>
              <w:rPr>
                <w:rFonts w:ascii="Arial" w:eastAsiaTheme="minorHAnsi" w:hAnsi="Arial" w:cs="Arial"/>
                <w:b/>
                <w:bCs/>
                <w:color w:val="006600"/>
                <w:sz w:val="18"/>
                <w:szCs w:val="18"/>
                <w:lang w:eastAsia="en-US"/>
              </w:rPr>
            </w:pPr>
            <w:r w:rsidRPr="00612B6E">
              <w:rPr>
                <w:rFonts w:ascii="Arial" w:eastAsiaTheme="minorHAnsi" w:hAnsi="Arial" w:cs="Arial"/>
                <w:b/>
                <w:bCs/>
                <w:color w:val="006600"/>
                <w:sz w:val="18"/>
                <w:szCs w:val="18"/>
                <w:lang w:eastAsia="en-US"/>
              </w:rPr>
              <w:t>92%</w:t>
            </w:r>
          </w:p>
          <w:p w:rsidR="000A2107" w:rsidRPr="00612B6E" w:rsidRDefault="000A2107" w:rsidP="000A2107">
            <w:pPr>
              <w:jc w:val="center"/>
              <w:rPr>
                <w:rFonts w:ascii="Arial" w:eastAsiaTheme="minorHAnsi" w:hAnsi="Arial" w:cs="Arial"/>
                <w:b/>
                <w:bCs/>
                <w:color w:val="006600"/>
                <w:sz w:val="18"/>
                <w:szCs w:val="18"/>
                <w:lang w:eastAsia="en-US"/>
              </w:rPr>
            </w:pPr>
            <w:r w:rsidRPr="00612B6E">
              <w:rPr>
                <w:rFonts w:ascii="Arial" w:eastAsiaTheme="minorHAnsi" w:hAnsi="Arial" w:cs="Arial"/>
                <w:b/>
                <w:bCs/>
                <w:color w:val="006600"/>
                <w:sz w:val="18"/>
                <w:szCs w:val="18"/>
                <w:lang w:eastAsia="en-US"/>
              </w:rPr>
              <w:t>90%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0A2107" w:rsidRDefault="000A2107" w:rsidP="000A2107">
            <w:pPr>
              <w:jc w:val="center"/>
              <w:rPr>
                <w:rFonts w:ascii="Arial" w:eastAsiaTheme="minorHAnsi" w:hAnsi="Arial" w:cs="Arial"/>
                <w:b/>
                <w:bCs/>
                <w:color w:val="006600"/>
                <w:sz w:val="18"/>
                <w:szCs w:val="18"/>
                <w:lang w:eastAsia="en-US"/>
              </w:rPr>
            </w:pPr>
          </w:p>
          <w:p w:rsidR="000A2107" w:rsidRDefault="000A2107" w:rsidP="000A2107">
            <w:pPr>
              <w:jc w:val="center"/>
              <w:rPr>
                <w:rFonts w:ascii="Arial" w:eastAsiaTheme="minorHAnsi" w:hAnsi="Arial" w:cs="Arial"/>
                <w:bCs/>
                <w:color w:val="FF0000"/>
                <w:sz w:val="18"/>
                <w:szCs w:val="18"/>
                <w:lang w:eastAsia="en-US"/>
              </w:rPr>
            </w:pPr>
          </w:p>
          <w:p w:rsidR="000A2107" w:rsidRPr="000A2107" w:rsidRDefault="000A2107" w:rsidP="000A2107">
            <w:pPr>
              <w:jc w:val="center"/>
              <w:rPr>
                <w:rFonts w:ascii="Arial" w:eastAsiaTheme="minorHAnsi" w:hAnsi="Arial" w:cs="Arial"/>
                <w:bCs/>
                <w:color w:val="006600"/>
                <w:sz w:val="18"/>
                <w:szCs w:val="18"/>
                <w:lang w:eastAsia="en-US"/>
              </w:rPr>
            </w:pPr>
          </w:p>
          <w:p w:rsidR="000A2107" w:rsidRPr="000A2107" w:rsidRDefault="000A2107" w:rsidP="000A2107">
            <w:pPr>
              <w:jc w:val="center"/>
              <w:rPr>
                <w:rFonts w:ascii="Arial" w:eastAsiaTheme="minorHAnsi" w:hAnsi="Arial" w:cs="Arial"/>
                <w:b/>
                <w:bCs/>
                <w:color w:val="006600"/>
                <w:sz w:val="18"/>
                <w:szCs w:val="18"/>
                <w:lang w:eastAsia="en-US"/>
              </w:rPr>
            </w:pPr>
            <w:r w:rsidRPr="000A2107">
              <w:rPr>
                <w:rFonts w:ascii="Arial" w:eastAsiaTheme="minorHAnsi" w:hAnsi="Arial" w:cs="Arial"/>
                <w:b/>
                <w:bCs/>
                <w:color w:val="006600"/>
                <w:sz w:val="18"/>
                <w:szCs w:val="18"/>
                <w:lang w:eastAsia="en-US"/>
              </w:rPr>
              <w:t>90%</w:t>
            </w:r>
          </w:p>
          <w:p w:rsidR="000A2107" w:rsidRPr="000A2107" w:rsidRDefault="000A2107" w:rsidP="000A2107">
            <w:pPr>
              <w:jc w:val="center"/>
              <w:rPr>
                <w:rFonts w:ascii="Arial" w:eastAsiaTheme="minorHAnsi" w:hAnsi="Arial" w:cs="Arial"/>
                <w:b/>
                <w:bCs/>
                <w:color w:val="006600"/>
                <w:sz w:val="18"/>
                <w:szCs w:val="18"/>
                <w:lang w:eastAsia="en-US"/>
              </w:rPr>
            </w:pPr>
            <w:r w:rsidRPr="000A2107">
              <w:rPr>
                <w:rFonts w:ascii="Arial" w:eastAsiaTheme="minorHAnsi" w:hAnsi="Arial" w:cs="Arial"/>
                <w:b/>
                <w:bCs/>
                <w:color w:val="006600"/>
                <w:sz w:val="18"/>
                <w:szCs w:val="18"/>
                <w:lang w:eastAsia="en-US"/>
              </w:rPr>
              <w:t>92%</w:t>
            </w:r>
          </w:p>
          <w:p w:rsidR="000A2107" w:rsidRPr="000A2107" w:rsidRDefault="000A2107" w:rsidP="000A2107">
            <w:pPr>
              <w:jc w:val="center"/>
              <w:rPr>
                <w:rFonts w:ascii="Arial" w:eastAsiaTheme="minorHAnsi" w:hAnsi="Arial" w:cs="Arial"/>
                <w:b/>
                <w:bCs/>
                <w:color w:val="006600"/>
                <w:sz w:val="18"/>
                <w:szCs w:val="18"/>
                <w:lang w:eastAsia="en-US"/>
              </w:rPr>
            </w:pPr>
            <w:r w:rsidRPr="000A2107">
              <w:rPr>
                <w:rFonts w:ascii="Arial" w:eastAsiaTheme="minorHAnsi" w:hAnsi="Arial" w:cs="Arial"/>
                <w:b/>
                <w:bCs/>
                <w:color w:val="006600"/>
                <w:sz w:val="18"/>
                <w:szCs w:val="18"/>
                <w:lang w:eastAsia="en-US"/>
              </w:rPr>
              <w:t>78%</w:t>
            </w:r>
          </w:p>
          <w:p w:rsidR="000A2107" w:rsidRPr="00612B6E" w:rsidRDefault="000A2107" w:rsidP="000A2107">
            <w:pPr>
              <w:jc w:val="center"/>
              <w:rPr>
                <w:rFonts w:ascii="Arial" w:eastAsiaTheme="minorHAnsi" w:hAnsi="Arial" w:cs="Arial"/>
                <w:b/>
                <w:bCs/>
                <w:color w:val="006600"/>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0A2107" w:rsidRDefault="000A2107" w:rsidP="000A2107">
            <w:pPr>
              <w:jc w:val="center"/>
              <w:rPr>
                <w:rFonts w:ascii="Arial" w:eastAsiaTheme="minorHAnsi" w:hAnsi="Arial" w:cs="Arial"/>
                <w:b/>
                <w:bCs/>
                <w:color w:val="006600"/>
                <w:sz w:val="18"/>
                <w:szCs w:val="18"/>
                <w:lang w:eastAsia="en-US"/>
              </w:rPr>
            </w:pPr>
          </w:p>
          <w:p w:rsidR="000A2107" w:rsidRDefault="000A2107" w:rsidP="000A2107">
            <w:pPr>
              <w:jc w:val="center"/>
              <w:rPr>
                <w:rFonts w:ascii="Arial" w:eastAsiaTheme="minorHAnsi" w:hAnsi="Arial" w:cs="Arial"/>
                <w:b/>
                <w:bCs/>
                <w:color w:val="006600"/>
                <w:sz w:val="18"/>
                <w:szCs w:val="18"/>
                <w:lang w:eastAsia="en-US"/>
              </w:rPr>
            </w:pPr>
          </w:p>
          <w:p w:rsidR="000A2107" w:rsidRDefault="000A2107" w:rsidP="000A2107">
            <w:pPr>
              <w:jc w:val="center"/>
              <w:rPr>
                <w:rFonts w:ascii="Arial" w:eastAsiaTheme="minorHAnsi" w:hAnsi="Arial" w:cs="Arial"/>
                <w:b/>
                <w:bCs/>
                <w:color w:val="006600"/>
                <w:sz w:val="18"/>
                <w:szCs w:val="18"/>
                <w:lang w:eastAsia="en-US"/>
              </w:rPr>
            </w:pPr>
          </w:p>
          <w:p w:rsidR="000A2107" w:rsidRDefault="00DC2847" w:rsidP="000A2107">
            <w:pPr>
              <w:jc w:val="center"/>
              <w:rPr>
                <w:rFonts w:ascii="Arial" w:eastAsiaTheme="minorHAnsi" w:hAnsi="Arial" w:cs="Arial"/>
                <w:b/>
                <w:bCs/>
                <w:color w:val="FF0000"/>
                <w:sz w:val="18"/>
                <w:szCs w:val="18"/>
                <w:lang w:eastAsia="en-US"/>
              </w:rPr>
            </w:pPr>
            <w:r>
              <w:rPr>
                <w:rFonts w:ascii="Arial" w:eastAsiaTheme="minorHAnsi" w:hAnsi="Arial" w:cs="Arial"/>
                <w:b/>
                <w:bCs/>
                <w:color w:val="FF0000"/>
                <w:sz w:val="18"/>
                <w:szCs w:val="18"/>
                <w:lang w:eastAsia="en-US"/>
              </w:rPr>
              <w:t>80</w:t>
            </w:r>
            <w:r w:rsidR="000A2107" w:rsidRPr="000A2107">
              <w:rPr>
                <w:rFonts w:ascii="Arial" w:eastAsiaTheme="minorHAnsi" w:hAnsi="Arial" w:cs="Arial"/>
                <w:b/>
                <w:bCs/>
                <w:color w:val="FF0000"/>
                <w:sz w:val="18"/>
                <w:szCs w:val="18"/>
                <w:lang w:eastAsia="en-US"/>
              </w:rPr>
              <w:t>%</w:t>
            </w:r>
          </w:p>
          <w:p w:rsidR="00DC2847" w:rsidRDefault="00DC2847" w:rsidP="00DC2847">
            <w:pPr>
              <w:jc w:val="center"/>
              <w:rPr>
                <w:rFonts w:ascii="Arial" w:eastAsiaTheme="minorHAnsi" w:hAnsi="Arial" w:cs="Arial"/>
                <w:b/>
                <w:bCs/>
                <w:color w:val="FF0000"/>
                <w:sz w:val="18"/>
                <w:szCs w:val="18"/>
                <w:lang w:eastAsia="en-US"/>
              </w:rPr>
            </w:pPr>
            <w:r>
              <w:rPr>
                <w:rFonts w:ascii="Arial" w:eastAsiaTheme="minorHAnsi" w:hAnsi="Arial" w:cs="Arial"/>
                <w:b/>
                <w:bCs/>
                <w:color w:val="FF0000"/>
                <w:sz w:val="18"/>
                <w:szCs w:val="18"/>
                <w:lang w:eastAsia="en-US"/>
              </w:rPr>
              <w:t>85</w:t>
            </w:r>
            <w:r w:rsidRPr="000A2107">
              <w:rPr>
                <w:rFonts w:ascii="Arial" w:eastAsiaTheme="minorHAnsi" w:hAnsi="Arial" w:cs="Arial"/>
                <w:b/>
                <w:bCs/>
                <w:color w:val="FF0000"/>
                <w:sz w:val="18"/>
                <w:szCs w:val="18"/>
                <w:lang w:eastAsia="en-US"/>
              </w:rPr>
              <w:t>%</w:t>
            </w:r>
          </w:p>
          <w:p w:rsidR="000A2107" w:rsidRPr="00612B6E" w:rsidRDefault="000A2107" w:rsidP="00DC2847">
            <w:pPr>
              <w:jc w:val="center"/>
              <w:rPr>
                <w:rFonts w:ascii="Arial" w:eastAsiaTheme="minorHAnsi" w:hAnsi="Arial" w:cs="Arial"/>
                <w:b/>
                <w:bCs/>
                <w:color w:val="006600"/>
                <w:sz w:val="18"/>
                <w:szCs w:val="18"/>
                <w:lang w:eastAsia="en-US"/>
              </w:rPr>
            </w:pPr>
            <w:r w:rsidRPr="000A2107">
              <w:rPr>
                <w:rFonts w:ascii="Arial" w:eastAsiaTheme="minorHAnsi" w:hAnsi="Arial" w:cs="Arial"/>
                <w:b/>
                <w:bCs/>
                <w:color w:val="006600"/>
                <w:sz w:val="18"/>
                <w:szCs w:val="18"/>
                <w:lang w:eastAsia="en-US"/>
              </w:rPr>
              <w:t>7</w:t>
            </w:r>
            <w:r w:rsidR="00DC2847">
              <w:rPr>
                <w:rFonts w:ascii="Arial" w:eastAsiaTheme="minorHAnsi" w:hAnsi="Arial" w:cs="Arial"/>
                <w:b/>
                <w:bCs/>
                <w:color w:val="006600"/>
                <w:sz w:val="18"/>
                <w:szCs w:val="18"/>
                <w:lang w:eastAsia="en-US"/>
              </w:rPr>
              <w:t>8</w:t>
            </w:r>
            <w:r w:rsidRPr="000A2107">
              <w:rPr>
                <w:rFonts w:ascii="Arial" w:eastAsiaTheme="minorHAnsi" w:hAnsi="Arial" w:cs="Arial"/>
                <w:b/>
                <w:bCs/>
                <w:color w:val="006600"/>
                <w:sz w:val="18"/>
                <w:szCs w:val="18"/>
                <w:lang w:eastAsia="en-US"/>
              </w:rPr>
              <w:t>%</w:t>
            </w:r>
          </w:p>
        </w:tc>
      </w:tr>
      <w:tr w:rsidR="000A2107" w:rsidRPr="003B3D68" w:rsidTr="000A2107">
        <w:tc>
          <w:tcPr>
            <w:tcW w:w="10094" w:type="dxa"/>
            <w:gridSpan w:val="6"/>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0A2107" w:rsidRDefault="000A2107" w:rsidP="000A2107">
            <w:pPr>
              <w:jc w:val="center"/>
              <w:rPr>
                <w:rFonts w:ascii="Arial" w:eastAsiaTheme="minorHAnsi" w:hAnsi="Arial" w:cs="Arial"/>
                <w:b/>
                <w:bCs/>
                <w:color w:val="006600"/>
                <w:sz w:val="18"/>
                <w:szCs w:val="18"/>
                <w:lang w:eastAsia="en-US"/>
              </w:rPr>
            </w:pPr>
          </w:p>
        </w:tc>
      </w:tr>
      <w:tr w:rsidR="000A2107" w:rsidRPr="003B3D68" w:rsidTr="000A2107">
        <w:tc>
          <w:tcPr>
            <w:tcW w:w="602" w:type="dxa"/>
            <w:vMerge w:val="restart"/>
            <w:tcBorders>
              <w:top w:val="single" w:sz="4" w:space="0" w:color="auto"/>
              <w:left w:val="single" w:sz="4" w:space="0" w:color="auto"/>
              <w:right w:val="single" w:sz="4" w:space="0" w:color="auto"/>
            </w:tcBorders>
          </w:tcPr>
          <w:p w:rsidR="000A2107" w:rsidRPr="00612B6E" w:rsidRDefault="000A2107" w:rsidP="000A2107">
            <w:pPr>
              <w:jc w:val="center"/>
              <w:rPr>
                <w:rFonts w:ascii="Arial" w:hAnsi="Arial" w:cs="Arial"/>
                <w:sz w:val="18"/>
                <w:szCs w:val="18"/>
              </w:rPr>
            </w:pPr>
            <w:r w:rsidRPr="00612B6E">
              <w:rPr>
                <w:rFonts w:ascii="Arial" w:hAnsi="Arial" w:cs="Arial"/>
                <w:sz w:val="18"/>
                <w:szCs w:val="18"/>
              </w:rPr>
              <w:t>3</w:t>
            </w:r>
          </w:p>
        </w:tc>
        <w:tc>
          <w:tcPr>
            <w:tcW w:w="4388" w:type="dxa"/>
            <w:tcBorders>
              <w:top w:val="single" w:sz="4" w:space="0" w:color="auto"/>
              <w:left w:val="single" w:sz="4" w:space="0" w:color="auto"/>
              <w:right w:val="single" w:sz="4" w:space="0" w:color="auto"/>
            </w:tcBorders>
          </w:tcPr>
          <w:p w:rsidR="000A2107" w:rsidRPr="00612B6E" w:rsidRDefault="000A2107" w:rsidP="000A2107">
            <w:pPr>
              <w:rPr>
                <w:rFonts w:ascii="Arial" w:hAnsi="Arial" w:cs="Arial"/>
                <w:sz w:val="18"/>
                <w:szCs w:val="18"/>
              </w:rPr>
            </w:pPr>
            <w:r w:rsidRPr="00612B6E">
              <w:rPr>
                <w:rFonts w:ascii="Arial" w:hAnsi="Arial" w:cs="Arial"/>
                <w:sz w:val="18"/>
                <w:szCs w:val="18"/>
              </w:rPr>
              <w:t>Improving access to psychological therapies (IAPT):</w:t>
            </w:r>
          </w:p>
          <w:p w:rsidR="000A2107" w:rsidRPr="00612B6E" w:rsidRDefault="000A2107" w:rsidP="000A2107">
            <w:pPr>
              <w:rPr>
                <w:rFonts w:ascii="Arial" w:hAnsi="Arial" w:cs="Arial"/>
                <w:sz w:val="18"/>
                <w:szCs w:val="18"/>
              </w:rPr>
            </w:pPr>
            <w:r w:rsidRPr="00612B6E">
              <w:rPr>
                <w:rFonts w:ascii="Arial" w:hAnsi="Arial" w:cs="Arial"/>
                <w:sz w:val="18"/>
                <w:szCs w:val="18"/>
              </w:rPr>
              <w:t>Proportion or people completing treatment who move to recovery ( from IAPT database)</w:t>
            </w:r>
          </w:p>
        </w:tc>
        <w:tc>
          <w:tcPr>
            <w:tcW w:w="1276" w:type="dxa"/>
            <w:tcBorders>
              <w:top w:val="single" w:sz="4" w:space="0" w:color="auto"/>
              <w:left w:val="single" w:sz="4" w:space="0" w:color="auto"/>
              <w:right w:val="single" w:sz="4" w:space="0" w:color="auto"/>
            </w:tcBorders>
            <w:vAlign w:val="center"/>
          </w:tcPr>
          <w:p w:rsidR="000A2107" w:rsidRPr="00612B6E" w:rsidRDefault="000A2107" w:rsidP="000A2107">
            <w:pPr>
              <w:jc w:val="center"/>
              <w:rPr>
                <w:rFonts w:ascii="Arial" w:hAnsi="Arial" w:cs="Arial"/>
                <w:sz w:val="18"/>
                <w:szCs w:val="18"/>
              </w:rPr>
            </w:pPr>
            <w:r>
              <w:rPr>
                <w:rFonts w:ascii="Arial" w:hAnsi="Arial" w:cs="Arial"/>
                <w:sz w:val="18"/>
                <w:szCs w:val="18"/>
              </w:rPr>
              <w:t>50%</w:t>
            </w:r>
          </w:p>
        </w:tc>
        <w:tc>
          <w:tcPr>
            <w:tcW w:w="1276" w:type="dxa"/>
            <w:tcBorders>
              <w:top w:val="single" w:sz="4" w:space="0" w:color="auto"/>
              <w:left w:val="single" w:sz="4" w:space="0" w:color="auto"/>
              <w:right w:val="single" w:sz="4" w:space="0" w:color="auto"/>
            </w:tcBorders>
            <w:vAlign w:val="center"/>
          </w:tcPr>
          <w:p w:rsidR="000A2107" w:rsidRPr="00612B6E" w:rsidRDefault="000A2107" w:rsidP="000A2107">
            <w:pPr>
              <w:jc w:val="center"/>
              <w:rPr>
                <w:rFonts w:ascii="Arial" w:eastAsiaTheme="minorHAnsi" w:hAnsi="Arial" w:cs="Arial"/>
                <w:b/>
                <w:bCs/>
                <w:sz w:val="18"/>
                <w:szCs w:val="18"/>
                <w:lang w:eastAsia="en-US"/>
              </w:rPr>
            </w:pPr>
            <w:r w:rsidRPr="00AF63C0">
              <w:rPr>
                <w:rFonts w:ascii="Arial" w:eastAsiaTheme="minorHAnsi" w:hAnsi="Arial" w:cs="Arial"/>
                <w:b/>
                <w:bCs/>
                <w:color w:val="006600"/>
                <w:sz w:val="18"/>
                <w:szCs w:val="18"/>
                <w:lang w:eastAsia="en-US"/>
              </w:rPr>
              <w:t>50%</w:t>
            </w:r>
          </w:p>
        </w:tc>
        <w:tc>
          <w:tcPr>
            <w:tcW w:w="1276" w:type="dxa"/>
            <w:tcBorders>
              <w:top w:val="single" w:sz="4" w:space="0" w:color="auto"/>
              <w:left w:val="single" w:sz="4" w:space="0" w:color="auto"/>
              <w:right w:val="single" w:sz="4" w:space="0" w:color="auto"/>
            </w:tcBorders>
            <w:shd w:val="clear" w:color="auto" w:fill="FFFFFF" w:themeFill="background1"/>
          </w:tcPr>
          <w:p w:rsidR="000A2107" w:rsidRDefault="000A2107" w:rsidP="000A2107">
            <w:pPr>
              <w:jc w:val="center"/>
              <w:rPr>
                <w:rFonts w:ascii="Arial" w:eastAsiaTheme="minorHAnsi" w:hAnsi="Arial" w:cs="Arial"/>
                <w:b/>
                <w:bCs/>
                <w:color w:val="006600"/>
                <w:sz w:val="18"/>
                <w:szCs w:val="18"/>
                <w:lang w:eastAsia="en-US"/>
              </w:rPr>
            </w:pPr>
          </w:p>
          <w:p w:rsidR="000A2107" w:rsidRPr="00AF63C0" w:rsidRDefault="000A2107" w:rsidP="000A2107">
            <w:pPr>
              <w:jc w:val="center"/>
              <w:rPr>
                <w:rFonts w:ascii="Arial" w:eastAsiaTheme="minorHAnsi" w:hAnsi="Arial" w:cs="Arial"/>
                <w:b/>
                <w:bCs/>
                <w:color w:val="006600"/>
                <w:sz w:val="18"/>
                <w:szCs w:val="18"/>
                <w:lang w:eastAsia="en-US"/>
              </w:rPr>
            </w:pPr>
            <w:r>
              <w:rPr>
                <w:rFonts w:ascii="Arial" w:eastAsiaTheme="minorHAnsi" w:hAnsi="Arial" w:cs="Arial"/>
                <w:b/>
                <w:bCs/>
                <w:color w:val="006600"/>
                <w:sz w:val="18"/>
                <w:szCs w:val="18"/>
                <w:lang w:eastAsia="en-US"/>
              </w:rPr>
              <w:t>52%</w:t>
            </w:r>
          </w:p>
        </w:tc>
        <w:tc>
          <w:tcPr>
            <w:tcW w:w="1276" w:type="dxa"/>
            <w:tcBorders>
              <w:top w:val="single" w:sz="4" w:space="0" w:color="auto"/>
              <w:left w:val="single" w:sz="4" w:space="0" w:color="auto"/>
              <w:right w:val="single" w:sz="4" w:space="0" w:color="auto"/>
            </w:tcBorders>
            <w:shd w:val="clear" w:color="auto" w:fill="FFFFFF" w:themeFill="background1"/>
          </w:tcPr>
          <w:p w:rsidR="000A2107" w:rsidRDefault="000A2107" w:rsidP="000A2107">
            <w:pPr>
              <w:jc w:val="center"/>
              <w:rPr>
                <w:rFonts w:ascii="Arial" w:eastAsiaTheme="minorHAnsi" w:hAnsi="Arial" w:cs="Arial"/>
                <w:b/>
                <w:bCs/>
                <w:color w:val="006600"/>
                <w:sz w:val="18"/>
                <w:szCs w:val="18"/>
                <w:lang w:eastAsia="en-US"/>
              </w:rPr>
            </w:pPr>
          </w:p>
          <w:p w:rsidR="000A2107" w:rsidRPr="000A2107" w:rsidRDefault="000A2107" w:rsidP="00DC2847">
            <w:pPr>
              <w:jc w:val="center"/>
              <w:rPr>
                <w:rFonts w:ascii="Arial" w:eastAsiaTheme="minorHAnsi" w:hAnsi="Arial" w:cs="Arial"/>
                <w:b/>
                <w:bCs/>
                <w:color w:val="006600"/>
                <w:sz w:val="18"/>
                <w:szCs w:val="18"/>
                <w:lang w:eastAsia="en-US"/>
              </w:rPr>
            </w:pPr>
            <w:r w:rsidRPr="000A2107">
              <w:rPr>
                <w:rFonts w:ascii="Arial" w:eastAsiaTheme="minorHAnsi" w:hAnsi="Arial" w:cs="Arial"/>
                <w:b/>
                <w:bCs/>
                <w:color w:val="006600"/>
                <w:sz w:val="18"/>
                <w:szCs w:val="18"/>
                <w:lang w:eastAsia="en-US"/>
              </w:rPr>
              <w:t>50.</w:t>
            </w:r>
            <w:r w:rsidR="00DC2847">
              <w:rPr>
                <w:rFonts w:ascii="Arial" w:eastAsiaTheme="minorHAnsi" w:hAnsi="Arial" w:cs="Arial"/>
                <w:b/>
                <w:bCs/>
                <w:color w:val="006600"/>
                <w:sz w:val="18"/>
                <w:szCs w:val="18"/>
                <w:lang w:eastAsia="en-US"/>
              </w:rPr>
              <w:t>4</w:t>
            </w:r>
            <w:r w:rsidRPr="000A2107">
              <w:rPr>
                <w:rFonts w:ascii="Arial" w:eastAsiaTheme="minorHAnsi" w:hAnsi="Arial" w:cs="Arial"/>
                <w:b/>
                <w:bCs/>
                <w:color w:val="006600"/>
                <w:sz w:val="18"/>
                <w:szCs w:val="18"/>
                <w:lang w:eastAsia="en-US"/>
              </w:rPr>
              <w:t>%</w:t>
            </w:r>
          </w:p>
        </w:tc>
      </w:tr>
      <w:tr w:rsidR="000A2107" w:rsidRPr="003B3D68" w:rsidTr="000A2107">
        <w:tc>
          <w:tcPr>
            <w:tcW w:w="602" w:type="dxa"/>
            <w:vMerge/>
            <w:tcBorders>
              <w:left w:val="single" w:sz="4" w:space="0" w:color="auto"/>
              <w:right w:val="single" w:sz="4" w:space="0" w:color="auto"/>
            </w:tcBorders>
          </w:tcPr>
          <w:p w:rsidR="000A2107" w:rsidRPr="00612B6E" w:rsidRDefault="000A2107" w:rsidP="000A2107">
            <w:pPr>
              <w:jc w:val="center"/>
              <w:rPr>
                <w:rFonts w:ascii="Arial" w:hAnsi="Arial" w:cs="Arial"/>
                <w:sz w:val="18"/>
                <w:szCs w:val="18"/>
              </w:rPr>
            </w:pPr>
          </w:p>
        </w:tc>
        <w:tc>
          <w:tcPr>
            <w:tcW w:w="4388" w:type="dxa"/>
            <w:tcBorders>
              <w:left w:val="single" w:sz="4" w:space="0" w:color="auto"/>
              <w:right w:val="single" w:sz="4" w:space="0" w:color="auto"/>
            </w:tcBorders>
          </w:tcPr>
          <w:p w:rsidR="000A2107" w:rsidRPr="00612B6E" w:rsidRDefault="000A2107" w:rsidP="000A2107">
            <w:pPr>
              <w:rPr>
                <w:rFonts w:ascii="Arial" w:hAnsi="Arial" w:cs="Arial"/>
                <w:sz w:val="18"/>
                <w:szCs w:val="18"/>
              </w:rPr>
            </w:pPr>
            <w:r w:rsidRPr="00612B6E">
              <w:rPr>
                <w:rFonts w:ascii="Arial" w:hAnsi="Arial" w:cs="Arial"/>
                <w:sz w:val="18"/>
                <w:szCs w:val="18"/>
              </w:rPr>
              <w:t>Waiting time to begin treatment ( from IAPT minimum dataset</w:t>
            </w:r>
          </w:p>
        </w:tc>
        <w:tc>
          <w:tcPr>
            <w:tcW w:w="1276" w:type="dxa"/>
            <w:tcBorders>
              <w:left w:val="single" w:sz="4" w:space="0" w:color="auto"/>
              <w:right w:val="single" w:sz="4" w:space="0" w:color="auto"/>
            </w:tcBorders>
            <w:vAlign w:val="center"/>
          </w:tcPr>
          <w:p w:rsidR="000A2107" w:rsidRPr="00612B6E" w:rsidRDefault="000A2107" w:rsidP="000A2107">
            <w:pPr>
              <w:jc w:val="center"/>
              <w:rPr>
                <w:rFonts w:ascii="Arial" w:hAnsi="Arial" w:cs="Arial"/>
                <w:sz w:val="18"/>
                <w:szCs w:val="18"/>
              </w:rPr>
            </w:pPr>
          </w:p>
        </w:tc>
        <w:tc>
          <w:tcPr>
            <w:tcW w:w="1276" w:type="dxa"/>
            <w:tcBorders>
              <w:left w:val="single" w:sz="4" w:space="0" w:color="auto"/>
              <w:right w:val="single" w:sz="4" w:space="0" w:color="auto"/>
            </w:tcBorders>
            <w:vAlign w:val="center"/>
          </w:tcPr>
          <w:p w:rsidR="000A2107" w:rsidRPr="00612B6E" w:rsidRDefault="000A2107" w:rsidP="000A2107">
            <w:pPr>
              <w:jc w:val="center"/>
              <w:rPr>
                <w:rFonts w:ascii="Arial" w:eastAsiaTheme="minorHAnsi" w:hAnsi="Arial" w:cs="Arial"/>
                <w:b/>
                <w:bCs/>
                <w:sz w:val="18"/>
                <w:szCs w:val="18"/>
                <w:lang w:eastAsia="en-US"/>
              </w:rPr>
            </w:pPr>
          </w:p>
        </w:tc>
        <w:tc>
          <w:tcPr>
            <w:tcW w:w="1276" w:type="dxa"/>
            <w:tcBorders>
              <w:left w:val="single" w:sz="4" w:space="0" w:color="auto"/>
              <w:right w:val="single" w:sz="4" w:space="0" w:color="auto"/>
            </w:tcBorders>
            <w:shd w:val="clear" w:color="auto" w:fill="FFFFFF" w:themeFill="background1"/>
          </w:tcPr>
          <w:p w:rsidR="000A2107" w:rsidRPr="00612B6E" w:rsidRDefault="000A2107" w:rsidP="000A2107">
            <w:pPr>
              <w:jc w:val="center"/>
              <w:rPr>
                <w:rFonts w:ascii="Arial" w:eastAsiaTheme="minorHAnsi" w:hAnsi="Arial" w:cs="Arial"/>
                <w:b/>
                <w:bCs/>
                <w:sz w:val="18"/>
                <w:szCs w:val="18"/>
                <w:lang w:eastAsia="en-US"/>
              </w:rPr>
            </w:pPr>
          </w:p>
        </w:tc>
        <w:tc>
          <w:tcPr>
            <w:tcW w:w="1276" w:type="dxa"/>
            <w:tcBorders>
              <w:left w:val="single" w:sz="4" w:space="0" w:color="auto"/>
              <w:right w:val="single" w:sz="4" w:space="0" w:color="auto"/>
            </w:tcBorders>
            <w:shd w:val="clear" w:color="auto" w:fill="FFFFFF" w:themeFill="background1"/>
          </w:tcPr>
          <w:p w:rsidR="000A2107" w:rsidRPr="00612B6E" w:rsidRDefault="000A2107" w:rsidP="000A2107">
            <w:pPr>
              <w:jc w:val="center"/>
              <w:rPr>
                <w:rFonts w:ascii="Arial" w:eastAsiaTheme="minorHAnsi" w:hAnsi="Arial" w:cs="Arial"/>
                <w:b/>
                <w:bCs/>
                <w:sz w:val="18"/>
                <w:szCs w:val="18"/>
                <w:lang w:eastAsia="en-US"/>
              </w:rPr>
            </w:pPr>
          </w:p>
        </w:tc>
      </w:tr>
      <w:tr w:rsidR="000A2107" w:rsidRPr="003B3D68" w:rsidTr="000A2107">
        <w:tc>
          <w:tcPr>
            <w:tcW w:w="602" w:type="dxa"/>
            <w:tcBorders>
              <w:left w:val="single" w:sz="4" w:space="0" w:color="auto"/>
              <w:right w:val="single" w:sz="4" w:space="0" w:color="auto"/>
            </w:tcBorders>
          </w:tcPr>
          <w:p w:rsidR="000A2107" w:rsidRPr="00612B6E" w:rsidRDefault="000A2107" w:rsidP="000A2107">
            <w:pPr>
              <w:jc w:val="center"/>
              <w:rPr>
                <w:rFonts w:ascii="Arial" w:hAnsi="Arial" w:cs="Arial"/>
                <w:sz w:val="18"/>
                <w:szCs w:val="18"/>
              </w:rPr>
            </w:pPr>
          </w:p>
        </w:tc>
        <w:tc>
          <w:tcPr>
            <w:tcW w:w="4388" w:type="dxa"/>
            <w:tcBorders>
              <w:left w:val="single" w:sz="4" w:space="0" w:color="auto"/>
              <w:right w:val="single" w:sz="4" w:space="0" w:color="auto"/>
            </w:tcBorders>
          </w:tcPr>
          <w:p w:rsidR="000A2107" w:rsidRPr="00612B6E" w:rsidRDefault="000A2107" w:rsidP="000A2107">
            <w:pPr>
              <w:rPr>
                <w:rFonts w:ascii="Arial" w:hAnsi="Arial" w:cs="Arial"/>
                <w:sz w:val="18"/>
                <w:szCs w:val="18"/>
              </w:rPr>
            </w:pPr>
            <w:r w:rsidRPr="00612B6E">
              <w:rPr>
                <w:rFonts w:ascii="Arial" w:hAnsi="Arial" w:cs="Arial"/>
                <w:sz w:val="18"/>
                <w:szCs w:val="18"/>
              </w:rPr>
              <w:t>- treated within 6 weeks of referral</w:t>
            </w:r>
          </w:p>
        </w:tc>
        <w:tc>
          <w:tcPr>
            <w:tcW w:w="1276" w:type="dxa"/>
            <w:tcBorders>
              <w:left w:val="single" w:sz="4" w:space="0" w:color="auto"/>
              <w:right w:val="single" w:sz="4" w:space="0" w:color="auto"/>
            </w:tcBorders>
            <w:vAlign w:val="center"/>
          </w:tcPr>
          <w:p w:rsidR="000A2107" w:rsidRPr="00612B6E" w:rsidRDefault="000A2107" w:rsidP="000A2107">
            <w:pPr>
              <w:jc w:val="center"/>
              <w:rPr>
                <w:rFonts w:ascii="Arial" w:hAnsi="Arial" w:cs="Arial"/>
                <w:sz w:val="18"/>
                <w:szCs w:val="18"/>
              </w:rPr>
            </w:pPr>
            <w:r w:rsidRPr="00612B6E">
              <w:rPr>
                <w:rFonts w:ascii="Arial" w:hAnsi="Arial" w:cs="Arial"/>
                <w:sz w:val="18"/>
                <w:szCs w:val="18"/>
              </w:rPr>
              <w:t>75%</w:t>
            </w:r>
          </w:p>
        </w:tc>
        <w:tc>
          <w:tcPr>
            <w:tcW w:w="1276" w:type="dxa"/>
            <w:tcBorders>
              <w:left w:val="single" w:sz="4" w:space="0" w:color="auto"/>
              <w:right w:val="single" w:sz="4" w:space="0" w:color="auto"/>
            </w:tcBorders>
            <w:vAlign w:val="center"/>
          </w:tcPr>
          <w:p w:rsidR="000A2107" w:rsidRPr="00612B6E" w:rsidRDefault="000A2107" w:rsidP="000A2107">
            <w:pPr>
              <w:jc w:val="center"/>
              <w:rPr>
                <w:rFonts w:ascii="Arial" w:eastAsiaTheme="minorHAnsi" w:hAnsi="Arial" w:cs="Arial"/>
                <w:b/>
                <w:bCs/>
                <w:sz w:val="18"/>
                <w:szCs w:val="18"/>
                <w:lang w:eastAsia="en-US"/>
              </w:rPr>
            </w:pPr>
            <w:r w:rsidRPr="00612B6E">
              <w:rPr>
                <w:rFonts w:ascii="Arial" w:eastAsiaTheme="minorHAnsi" w:hAnsi="Arial" w:cs="Arial"/>
                <w:b/>
                <w:bCs/>
                <w:color w:val="FF0000"/>
                <w:sz w:val="18"/>
                <w:szCs w:val="18"/>
                <w:lang w:eastAsia="en-US"/>
              </w:rPr>
              <w:t>67%</w:t>
            </w:r>
          </w:p>
        </w:tc>
        <w:tc>
          <w:tcPr>
            <w:tcW w:w="1276" w:type="dxa"/>
            <w:tcBorders>
              <w:left w:val="single" w:sz="4" w:space="0" w:color="auto"/>
              <w:right w:val="single" w:sz="4" w:space="0" w:color="auto"/>
            </w:tcBorders>
            <w:shd w:val="clear" w:color="auto" w:fill="FFFFFF" w:themeFill="background1"/>
          </w:tcPr>
          <w:p w:rsidR="000A2107" w:rsidRPr="000A2107" w:rsidRDefault="000A2107" w:rsidP="000A2107">
            <w:pPr>
              <w:jc w:val="center"/>
              <w:rPr>
                <w:rFonts w:ascii="Arial" w:eastAsiaTheme="minorHAnsi" w:hAnsi="Arial" w:cs="Arial"/>
                <w:b/>
                <w:bCs/>
                <w:color w:val="006600"/>
                <w:sz w:val="18"/>
                <w:szCs w:val="18"/>
                <w:lang w:eastAsia="en-US"/>
              </w:rPr>
            </w:pPr>
            <w:r w:rsidRPr="000A2107">
              <w:rPr>
                <w:rFonts w:ascii="Arial" w:eastAsiaTheme="minorHAnsi" w:hAnsi="Arial" w:cs="Arial"/>
                <w:b/>
                <w:bCs/>
                <w:color w:val="006600"/>
                <w:sz w:val="18"/>
                <w:szCs w:val="18"/>
                <w:lang w:eastAsia="en-US"/>
              </w:rPr>
              <w:t>96%</w:t>
            </w:r>
          </w:p>
        </w:tc>
        <w:tc>
          <w:tcPr>
            <w:tcW w:w="1276" w:type="dxa"/>
            <w:tcBorders>
              <w:left w:val="single" w:sz="4" w:space="0" w:color="auto"/>
              <w:right w:val="single" w:sz="4" w:space="0" w:color="auto"/>
            </w:tcBorders>
            <w:shd w:val="clear" w:color="auto" w:fill="FFFFFF" w:themeFill="background1"/>
          </w:tcPr>
          <w:p w:rsidR="000A2107" w:rsidRPr="000A2107" w:rsidRDefault="000A2107" w:rsidP="000A2107">
            <w:pPr>
              <w:jc w:val="center"/>
              <w:rPr>
                <w:rFonts w:ascii="Arial" w:eastAsiaTheme="minorHAnsi" w:hAnsi="Arial" w:cs="Arial"/>
                <w:b/>
                <w:bCs/>
                <w:color w:val="006600"/>
                <w:sz w:val="18"/>
                <w:szCs w:val="18"/>
                <w:lang w:eastAsia="en-US"/>
              </w:rPr>
            </w:pPr>
            <w:r w:rsidRPr="000A2107">
              <w:rPr>
                <w:rFonts w:ascii="Arial" w:eastAsiaTheme="minorHAnsi" w:hAnsi="Arial" w:cs="Arial"/>
                <w:b/>
                <w:bCs/>
                <w:color w:val="006600"/>
                <w:sz w:val="18"/>
                <w:szCs w:val="18"/>
                <w:lang w:eastAsia="en-US"/>
              </w:rPr>
              <w:t>99%</w:t>
            </w:r>
          </w:p>
        </w:tc>
      </w:tr>
      <w:tr w:rsidR="000A2107" w:rsidRPr="003B3D68" w:rsidTr="000A2107">
        <w:tc>
          <w:tcPr>
            <w:tcW w:w="602" w:type="dxa"/>
            <w:tcBorders>
              <w:left w:val="single" w:sz="4" w:space="0" w:color="auto"/>
              <w:bottom w:val="single" w:sz="4" w:space="0" w:color="auto"/>
              <w:right w:val="single" w:sz="4" w:space="0" w:color="auto"/>
            </w:tcBorders>
          </w:tcPr>
          <w:p w:rsidR="000A2107" w:rsidRPr="00612B6E" w:rsidRDefault="000A2107" w:rsidP="000A2107">
            <w:pPr>
              <w:jc w:val="center"/>
              <w:rPr>
                <w:rFonts w:ascii="Arial" w:hAnsi="Arial" w:cs="Arial"/>
                <w:sz w:val="18"/>
                <w:szCs w:val="18"/>
              </w:rPr>
            </w:pPr>
          </w:p>
        </w:tc>
        <w:tc>
          <w:tcPr>
            <w:tcW w:w="4388" w:type="dxa"/>
            <w:tcBorders>
              <w:left w:val="single" w:sz="4" w:space="0" w:color="auto"/>
              <w:bottom w:val="single" w:sz="4" w:space="0" w:color="auto"/>
              <w:right w:val="single" w:sz="4" w:space="0" w:color="auto"/>
            </w:tcBorders>
          </w:tcPr>
          <w:p w:rsidR="000A2107" w:rsidRPr="00612B6E" w:rsidRDefault="000A2107" w:rsidP="000A2107">
            <w:pPr>
              <w:rPr>
                <w:rFonts w:ascii="Arial" w:hAnsi="Arial" w:cs="Arial"/>
                <w:sz w:val="18"/>
                <w:szCs w:val="18"/>
              </w:rPr>
            </w:pPr>
            <w:r w:rsidRPr="00612B6E">
              <w:rPr>
                <w:rFonts w:ascii="Arial" w:hAnsi="Arial" w:cs="Arial"/>
                <w:sz w:val="18"/>
                <w:szCs w:val="18"/>
              </w:rPr>
              <w:t>- treated within 18 weeks of referral</w:t>
            </w:r>
          </w:p>
        </w:tc>
        <w:tc>
          <w:tcPr>
            <w:tcW w:w="1276" w:type="dxa"/>
            <w:tcBorders>
              <w:left w:val="single" w:sz="4" w:space="0" w:color="auto"/>
              <w:bottom w:val="single" w:sz="4" w:space="0" w:color="auto"/>
              <w:right w:val="single" w:sz="4" w:space="0" w:color="auto"/>
            </w:tcBorders>
            <w:vAlign w:val="center"/>
          </w:tcPr>
          <w:p w:rsidR="000A2107" w:rsidRPr="00612B6E" w:rsidRDefault="000A2107" w:rsidP="000A2107">
            <w:pPr>
              <w:jc w:val="center"/>
              <w:rPr>
                <w:rFonts w:ascii="Arial" w:hAnsi="Arial" w:cs="Arial"/>
                <w:sz w:val="18"/>
                <w:szCs w:val="18"/>
              </w:rPr>
            </w:pPr>
            <w:r w:rsidRPr="00612B6E">
              <w:rPr>
                <w:rFonts w:ascii="Arial" w:hAnsi="Arial" w:cs="Arial"/>
                <w:sz w:val="18"/>
                <w:szCs w:val="18"/>
              </w:rPr>
              <w:t>95%</w:t>
            </w:r>
          </w:p>
        </w:tc>
        <w:tc>
          <w:tcPr>
            <w:tcW w:w="1276" w:type="dxa"/>
            <w:tcBorders>
              <w:left w:val="single" w:sz="4" w:space="0" w:color="auto"/>
              <w:bottom w:val="single" w:sz="4" w:space="0" w:color="auto"/>
              <w:right w:val="single" w:sz="4" w:space="0" w:color="auto"/>
            </w:tcBorders>
            <w:vAlign w:val="center"/>
          </w:tcPr>
          <w:p w:rsidR="000A2107" w:rsidRPr="00612B6E" w:rsidRDefault="000A2107" w:rsidP="000A2107">
            <w:pPr>
              <w:jc w:val="center"/>
              <w:rPr>
                <w:rFonts w:ascii="Arial" w:eastAsiaTheme="minorHAnsi" w:hAnsi="Arial" w:cs="Arial"/>
                <w:b/>
                <w:bCs/>
                <w:sz w:val="18"/>
                <w:szCs w:val="18"/>
                <w:lang w:eastAsia="en-US"/>
              </w:rPr>
            </w:pPr>
            <w:r w:rsidRPr="00612B6E">
              <w:rPr>
                <w:rFonts w:ascii="Arial" w:eastAsiaTheme="minorHAnsi" w:hAnsi="Arial" w:cs="Arial"/>
                <w:b/>
                <w:bCs/>
                <w:color w:val="FF0000"/>
                <w:sz w:val="18"/>
                <w:szCs w:val="18"/>
                <w:lang w:eastAsia="en-US"/>
              </w:rPr>
              <w:t>85%</w:t>
            </w:r>
          </w:p>
        </w:tc>
        <w:tc>
          <w:tcPr>
            <w:tcW w:w="1276" w:type="dxa"/>
            <w:tcBorders>
              <w:left w:val="single" w:sz="4" w:space="0" w:color="auto"/>
              <w:bottom w:val="single" w:sz="4" w:space="0" w:color="auto"/>
              <w:right w:val="single" w:sz="4" w:space="0" w:color="auto"/>
            </w:tcBorders>
            <w:shd w:val="clear" w:color="auto" w:fill="FFFFFF" w:themeFill="background1"/>
          </w:tcPr>
          <w:p w:rsidR="000A2107" w:rsidRPr="000A2107" w:rsidRDefault="000A2107" w:rsidP="000A2107">
            <w:pPr>
              <w:jc w:val="center"/>
              <w:rPr>
                <w:rFonts w:ascii="Arial" w:eastAsiaTheme="minorHAnsi" w:hAnsi="Arial" w:cs="Arial"/>
                <w:b/>
                <w:bCs/>
                <w:color w:val="006600"/>
                <w:sz w:val="18"/>
                <w:szCs w:val="18"/>
                <w:lang w:eastAsia="en-US"/>
              </w:rPr>
            </w:pPr>
            <w:r w:rsidRPr="000A2107">
              <w:rPr>
                <w:rFonts w:ascii="Arial" w:eastAsiaTheme="minorHAnsi" w:hAnsi="Arial" w:cs="Arial"/>
                <w:b/>
                <w:bCs/>
                <w:color w:val="006600"/>
                <w:sz w:val="18"/>
                <w:szCs w:val="18"/>
                <w:lang w:eastAsia="en-US"/>
              </w:rPr>
              <w:t>96%</w:t>
            </w:r>
          </w:p>
        </w:tc>
        <w:tc>
          <w:tcPr>
            <w:tcW w:w="1276" w:type="dxa"/>
            <w:tcBorders>
              <w:left w:val="single" w:sz="4" w:space="0" w:color="auto"/>
              <w:bottom w:val="single" w:sz="4" w:space="0" w:color="auto"/>
              <w:right w:val="single" w:sz="4" w:space="0" w:color="auto"/>
            </w:tcBorders>
            <w:shd w:val="clear" w:color="auto" w:fill="FFFFFF" w:themeFill="background1"/>
          </w:tcPr>
          <w:p w:rsidR="000A2107" w:rsidRPr="000A2107" w:rsidRDefault="000A2107" w:rsidP="000A2107">
            <w:pPr>
              <w:jc w:val="center"/>
              <w:rPr>
                <w:rFonts w:ascii="Arial" w:eastAsiaTheme="minorHAnsi" w:hAnsi="Arial" w:cs="Arial"/>
                <w:b/>
                <w:bCs/>
                <w:color w:val="006600"/>
                <w:sz w:val="18"/>
                <w:szCs w:val="18"/>
                <w:lang w:eastAsia="en-US"/>
              </w:rPr>
            </w:pPr>
            <w:r w:rsidRPr="000A2107">
              <w:rPr>
                <w:rFonts w:ascii="Arial" w:eastAsiaTheme="minorHAnsi" w:hAnsi="Arial" w:cs="Arial"/>
                <w:b/>
                <w:bCs/>
                <w:color w:val="006600"/>
                <w:sz w:val="18"/>
                <w:szCs w:val="18"/>
                <w:lang w:eastAsia="en-US"/>
              </w:rPr>
              <w:t>99%</w:t>
            </w:r>
          </w:p>
          <w:p w:rsidR="000A2107" w:rsidRPr="000A2107" w:rsidRDefault="000A2107" w:rsidP="000A2107">
            <w:pPr>
              <w:jc w:val="center"/>
              <w:rPr>
                <w:rFonts w:ascii="Arial" w:eastAsiaTheme="minorHAnsi" w:hAnsi="Arial" w:cs="Arial"/>
                <w:b/>
                <w:bCs/>
                <w:color w:val="006600"/>
                <w:sz w:val="18"/>
                <w:szCs w:val="18"/>
                <w:lang w:eastAsia="en-US"/>
              </w:rPr>
            </w:pPr>
          </w:p>
        </w:tc>
      </w:tr>
      <w:tr w:rsidR="000A2107" w:rsidRPr="003B3D68" w:rsidTr="000A2107">
        <w:tc>
          <w:tcPr>
            <w:tcW w:w="10094" w:type="dxa"/>
            <w:gridSpan w:val="6"/>
            <w:tcBorders>
              <w:left w:val="single" w:sz="4" w:space="0" w:color="auto"/>
              <w:bottom w:val="single" w:sz="4" w:space="0" w:color="auto"/>
              <w:right w:val="single" w:sz="4" w:space="0" w:color="auto"/>
            </w:tcBorders>
            <w:shd w:val="clear" w:color="auto" w:fill="365F91" w:themeFill="accent1" w:themeFillShade="BF"/>
          </w:tcPr>
          <w:p w:rsidR="000A2107" w:rsidRPr="000A2107" w:rsidRDefault="000A2107" w:rsidP="000A2107">
            <w:pPr>
              <w:jc w:val="center"/>
              <w:rPr>
                <w:rFonts w:ascii="Arial" w:eastAsiaTheme="minorHAnsi" w:hAnsi="Arial" w:cs="Arial"/>
                <w:b/>
                <w:bCs/>
                <w:color w:val="006600"/>
                <w:sz w:val="18"/>
                <w:szCs w:val="18"/>
                <w:lang w:eastAsia="en-US"/>
              </w:rPr>
            </w:pPr>
          </w:p>
        </w:tc>
      </w:tr>
      <w:tr w:rsidR="00DC2847" w:rsidRPr="003B3D68" w:rsidTr="00DC2847">
        <w:tc>
          <w:tcPr>
            <w:tcW w:w="602" w:type="dxa"/>
            <w:tcBorders>
              <w:top w:val="single" w:sz="4" w:space="0" w:color="auto"/>
              <w:left w:val="single" w:sz="4" w:space="0" w:color="auto"/>
              <w:bottom w:val="single" w:sz="4" w:space="0" w:color="auto"/>
              <w:right w:val="single" w:sz="4" w:space="0" w:color="auto"/>
            </w:tcBorders>
          </w:tcPr>
          <w:p w:rsidR="00DC2847" w:rsidRPr="00612B6E" w:rsidRDefault="00DC2847" w:rsidP="000A2107">
            <w:pPr>
              <w:jc w:val="center"/>
              <w:rPr>
                <w:rFonts w:ascii="Arial" w:hAnsi="Arial" w:cs="Arial"/>
                <w:sz w:val="18"/>
                <w:szCs w:val="18"/>
              </w:rPr>
            </w:pPr>
            <w:r w:rsidRPr="00612B6E">
              <w:rPr>
                <w:rFonts w:ascii="Arial" w:hAnsi="Arial" w:cs="Arial"/>
                <w:sz w:val="18"/>
                <w:szCs w:val="18"/>
              </w:rPr>
              <w:t>4</w:t>
            </w:r>
          </w:p>
        </w:tc>
        <w:tc>
          <w:tcPr>
            <w:tcW w:w="4388" w:type="dxa"/>
            <w:tcBorders>
              <w:top w:val="single" w:sz="4" w:space="0" w:color="auto"/>
              <w:left w:val="single" w:sz="4" w:space="0" w:color="auto"/>
              <w:bottom w:val="single" w:sz="4" w:space="0" w:color="auto"/>
              <w:right w:val="single" w:sz="4" w:space="0" w:color="auto"/>
            </w:tcBorders>
          </w:tcPr>
          <w:p w:rsidR="00DC2847" w:rsidRPr="00612B6E" w:rsidRDefault="00DC2847" w:rsidP="000A2107">
            <w:pPr>
              <w:rPr>
                <w:rFonts w:ascii="Arial" w:hAnsi="Arial" w:cs="Arial"/>
                <w:sz w:val="18"/>
                <w:szCs w:val="18"/>
              </w:rPr>
            </w:pPr>
            <w:r w:rsidRPr="00612B6E">
              <w:rPr>
                <w:rFonts w:ascii="Arial" w:hAnsi="Arial" w:cs="Arial"/>
                <w:sz w:val="18"/>
                <w:szCs w:val="18"/>
              </w:rPr>
              <w:t>Admissions to adult facilities of patients under 16 years old.</w:t>
            </w:r>
          </w:p>
        </w:tc>
        <w:tc>
          <w:tcPr>
            <w:tcW w:w="1276" w:type="dxa"/>
            <w:tcBorders>
              <w:top w:val="single" w:sz="4" w:space="0" w:color="auto"/>
              <w:left w:val="single" w:sz="4" w:space="0" w:color="auto"/>
              <w:bottom w:val="single" w:sz="4" w:space="0" w:color="auto"/>
              <w:right w:val="single" w:sz="4" w:space="0" w:color="auto"/>
            </w:tcBorders>
          </w:tcPr>
          <w:p w:rsidR="00DC2847" w:rsidRPr="00612B6E" w:rsidRDefault="00DC2847" w:rsidP="000A2107">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DC2847" w:rsidRPr="00612B6E" w:rsidRDefault="00DC2847" w:rsidP="00DC2847">
            <w:pPr>
              <w:jc w:val="center"/>
              <w:rPr>
                <w:rFonts w:ascii="Arial" w:eastAsiaTheme="minorHAnsi" w:hAnsi="Arial" w:cs="Arial"/>
                <w:b/>
                <w:bCs/>
                <w:color w:val="09752D"/>
                <w:sz w:val="18"/>
                <w:szCs w:val="18"/>
                <w:lang w:eastAsia="en-US"/>
              </w:rPr>
            </w:pPr>
            <w:r w:rsidRPr="00612B6E">
              <w:rPr>
                <w:rFonts w:ascii="Arial" w:eastAsiaTheme="minorHAnsi" w:hAnsi="Arial" w:cs="Arial"/>
                <w:b/>
                <w:bCs/>
                <w:sz w:val="18"/>
                <w:szCs w:val="18"/>
                <w:lang w:eastAsia="en-US"/>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2847" w:rsidRDefault="00EF40C2" w:rsidP="00DC2847">
            <w:pPr>
              <w:jc w:val="center"/>
            </w:pPr>
            <w:r>
              <w:rPr>
                <w:rFonts w:ascii="Arial" w:eastAsiaTheme="minorHAnsi" w:hAnsi="Arial" w:cs="Arial"/>
                <w:b/>
                <w:bCs/>
                <w:sz w:val="18"/>
                <w:szCs w:val="18"/>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2847" w:rsidRDefault="00EF40C2" w:rsidP="00DC2847">
            <w:pPr>
              <w:jc w:val="center"/>
            </w:pPr>
            <w:r>
              <w:rPr>
                <w:rFonts w:ascii="Arial" w:eastAsiaTheme="minorHAnsi" w:hAnsi="Arial" w:cs="Arial"/>
                <w:b/>
                <w:bCs/>
                <w:sz w:val="18"/>
                <w:szCs w:val="18"/>
                <w:lang w:eastAsia="en-US"/>
              </w:rPr>
              <w:t>2</w:t>
            </w:r>
          </w:p>
        </w:tc>
      </w:tr>
      <w:tr w:rsidR="00342D9A" w:rsidRPr="003B3D68" w:rsidTr="00342D9A">
        <w:tc>
          <w:tcPr>
            <w:tcW w:w="10094" w:type="dxa"/>
            <w:gridSpan w:val="6"/>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342D9A" w:rsidRDefault="00342D9A" w:rsidP="000A2107">
            <w:pPr>
              <w:jc w:val="center"/>
              <w:rPr>
                <w:rFonts w:ascii="Arial" w:eastAsiaTheme="minorHAnsi" w:hAnsi="Arial" w:cs="Arial"/>
                <w:b/>
                <w:bCs/>
                <w:sz w:val="18"/>
                <w:szCs w:val="18"/>
                <w:lang w:eastAsia="en-US"/>
              </w:rPr>
            </w:pPr>
          </w:p>
        </w:tc>
      </w:tr>
    </w:tbl>
    <w:p w:rsidR="00EF40C2" w:rsidRDefault="00342D9A" w:rsidP="009D6DE6">
      <w:pPr>
        <w:jc w:val="both"/>
        <w:rPr>
          <w:rFonts w:ascii="Arial" w:hAnsi="Arial" w:cs="Arial"/>
          <w:sz w:val="22"/>
          <w:szCs w:val="22"/>
        </w:rPr>
      </w:pPr>
      <w:r>
        <w:rPr>
          <w:rFonts w:ascii="Arial" w:hAnsi="Arial" w:cs="Arial"/>
          <w:sz w:val="22"/>
          <w:szCs w:val="22"/>
        </w:rPr>
        <w:t xml:space="preserve">  </w:t>
      </w:r>
    </w:p>
    <w:p w:rsidR="00342D9A" w:rsidRPr="00342D9A" w:rsidRDefault="00342D9A" w:rsidP="009D6DE6">
      <w:pPr>
        <w:jc w:val="both"/>
        <w:rPr>
          <w:rFonts w:ascii="Arial" w:hAnsi="Arial" w:cs="Arial"/>
          <w:sz w:val="18"/>
          <w:szCs w:val="18"/>
        </w:rPr>
      </w:pPr>
      <w:r>
        <w:rPr>
          <w:rFonts w:ascii="Arial" w:hAnsi="Arial" w:cs="Arial"/>
          <w:sz w:val="18"/>
          <w:szCs w:val="18"/>
        </w:rPr>
        <w:t xml:space="preserve">5       </w:t>
      </w:r>
      <w:r w:rsidRPr="00612B6E">
        <w:rPr>
          <w:rFonts w:ascii="Arial" w:hAnsi="Arial" w:cs="Arial"/>
          <w:sz w:val="18"/>
          <w:szCs w:val="18"/>
        </w:rPr>
        <w:t>Inappropriate out-of area placements for adult mental health services</w:t>
      </w:r>
    </w:p>
    <w:tbl>
      <w:tblPr>
        <w:tblStyle w:val="TableGrid"/>
        <w:tblW w:w="10031" w:type="dxa"/>
        <w:tblLook w:val="04A0" w:firstRow="1" w:lastRow="0" w:firstColumn="1" w:lastColumn="0" w:noHBand="0" w:noVBand="1"/>
      </w:tblPr>
      <w:tblGrid>
        <w:gridCol w:w="1362"/>
        <w:gridCol w:w="666"/>
        <w:gridCol w:w="667"/>
        <w:gridCol w:w="667"/>
        <w:gridCol w:w="667"/>
        <w:gridCol w:w="667"/>
        <w:gridCol w:w="667"/>
        <w:gridCol w:w="666"/>
        <w:gridCol w:w="667"/>
        <w:gridCol w:w="667"/>
        <w:gridCol w:w="667"/>
        <w:gridCol w:w="667"/>
        <w:gridCol w:w="667"/>
        <w:gridCol w:w="667"/>
      </w:tblGrid>
      <w:tr w:rsidR="00EF40C2" w:rsidTr="00EF40C2">
        <w:trPr>
          <w:trHeight w:val="414"/>
        </w:trPr>
        <w:tc>
          <w:tcPr>
            <w:tcW w:w="1362" w:type="dxa"/>
            <w:shd w:val="clear" w:color="auto" w:fill="B8CCE4" w:themeFill="accent1" w:themeFillTint="66"/>
          </w:tcPr>
          <w:p w:rsidR="00EF40C2" w:rsidRPr="00342D9A" w:rsidRDefault="00EF40C2" w:rsidP="009D6DE6">
            <w:pPr>
              <w:jc w:val="both"/>
              <w:rPr>
                <w:rFonts w:ascii="Arial" w:hAnsi="Arial" w:cs="Arial"/>
                <w:sz w:val="18"/>
                <w:szCs w:val="18"/>
              </w:rPr>
            </w:pPr>
            <w:r w:rsidRPr="00342D9A">
              <w:rPr>
                <w:rFonts w:ascii="Arial" w:hAnsi="Arial" w:cs="Arial"/>
                <w:sz w:val="18"/>
                <w:szCs w:val="18"/>
              </w:rPr>
              <w:t>Month</w:t>
            </w:r>
          </w:p>
        </w:tc>
        <w:tc>
          <w:tcPr>
            <w:tcW w:w="666" w:type="dxa"/>
            <w:vAlign w:val="center"/>
          </w:tcPr>
          <w:p w:rsidR="00EF40C2" w:rsidRPr="00342D9A" w:rsidRDefault="00EF40C2" w:rsidP="00EF40C2">
            <w:pPr>
              <w:jc w:val="center"/>
              <w:rPr>
                <w:rFonts w:ascii="Arial" w:eastAsiaTheme="minorHAnsi" w:hAnsi="Arial" w:cs="Arial"/>
                <w:color w:val="000000"/>
                <w:sz w:val="18"/>
                <w:szCs w:val="18"/>
              </w:rPr>
            </w:pPr>
            <w:r w:rsidRPr="00342D9A">
              <w:rPr>
                <w:rFonts w:ascii="Arial" w:hAnsi="Arial" w:cs="Arial"/>
                <w:color w:val="000000"/>
                <w:sz w:val="18"/>
                <w:szCs w:val="18"/>
              </w:rPr>
              <w:t>Apr-19</w:t>
            </w:r>
          </w:p>
        </w:tc>
        <w:tc>
          <w:tcPr>
            <w:tcW w:w="667" w:type="dxa"/>
            <w:vAlign w:val="center"/>
          </w:tcPr>
          <w:p w:rsidR="00EF40C2" w:rsidRPr="00342D9A" w:rsidRDefault="00EF40C2" w:rsidP="00EF40C2">
            <w:pPr>
              <w:jc w:val="center"/>
              <w:rPr>
                <w:rFonts w:ascii="Arial" w:eastAsiaTheme="minorHAnsi" w:hAnsi="Arial" w:cs="Arial"/>
                <w:color w:val="000000"/>
                <w:sz w:val="18"/>
                <w:szCs w:val="18"/>
              </w:rPr>
            </w:pPr>
            <w:r w:rsidRPr="00342D9A">
              <w:rPr>
                <w:rFonts w:ascii="Arial" w:hAnsi="Arial" w:cs="Arial"/>
                <w:color w:val="000000"/>
                <w:sz w:val="18"/>
                <w:szCs w:val="18"/>
              </w:rPr>
              <w:t>May-19</w:t>
            </w:r>
          </w:p>
        </w:tc>
        <w:tc>
          <w:tcPr>
            <w:tcW w:w="667" w:type="dxa"/>
            <w:vAlign w:val="center"/>
          </w:tcPr>
          <w:p w:rsidR="00EF40C2" w:rsidRPr="00342D9A" w:rsidRDefault="00EF40C2" w:rsidP="00EF40C2">
            <w:pPr>
              <w:jc w:val="center"/>
              <w:rPr>
                <w:rFonts w:ascii="Arial" w:eastAsiaTheme="minorHAnsi" w:hAnsi="Arial" w:cs="Arial"/>
                <w:color w:val="000000"/>
                <w:sz w:val="18"/>
                <w:szCs w:val="18"/>
              </w:rPr>
            </w:pPr>
            <w:r w:rsidRPr="00342D9A">
              <w:rPr>
                <w:rFonts w:ascii="Arial" w:hAnsi="Arial" w:cs="Arial"/>
                <w:color w:val="000000"/>
                <w:sz w:val="18"/>
                <w:szCs w:val="18"/>
              </w:rPr>
              <w:t>Jun-19</w:t>
            </w:r>
          </w:p>
        </w:tc>
        <w:tc>
          <w:tcPr>
            <w:tcW w:w="667" w:type="dxa"/>
            <w:vAlign w:val="center"/>
          </w:tcPr>
          <w:p w:rsidR="00EF40C2" w:rsidRPr="00342D9A" w:rsidRDefault="00EF40C2" w:rsidP="00EF40C2">
            <w:pPr>
              <w:jc w:val="center"/>
              <w:rPr>
                <w:rFonts w:ascii="Arial" w:eastAsiaTheme="minorHAnsi" w:hAnsi="Arial" w:cs="Arial"/>
                <w:color w:val="000000"/>
                <w:sz w:val="18"/>
                <w:szCs w:val="18"/>
              </w:rPr>
            </w:pPr>
            <w:r w:rsidRPr="00342D9A">
              <w:rPr>
                <w:rFonts w:ascii="Arial" w:hAnsi="Arial" w:cs="Arial"/>
                <w:color w:val="000000"/>
                <w:sz w:val="18"/>
                <w:szCs w:val="18"/>
              </w:rPr>
              <w:t>Jul-19</w:t>
            </w:r>
          </w:p>
        </w:tc>
        <w:tc>
          <w:tcPr>
            <w:tcW w:w="667" w:type="dxa"/>
            <w:vAlign w:val="center"/>
          </w:tcPr>
          <w:p w:rsidR="00EF40C2" w:rsidRPr="00342D9A" w:rsidRDefault="00EF40C2" w:rsidP="00EF40C2">
            <w:pPr>
              <w:jc w:val="center"/>
              <w:rPr>
                <w:rFonts w:ascii="Arial" w:eastAsiaTheme="minorHAnsi" w:hAnsi="Arial" w:cs="Arial"/>
                <w:color w:val="000000"/>
                <w:sz w:val="18"/>
                <w:szCs w:val="18"/>
              </w:rPr>
            </w:pPr>
            <w:r w:rsidRPr="00342D9A">
              <w:rPr>
                <w:rFonts w:ascii="Arial" w:hAnsi="Arial" w:cs="Arial"/>
                <w:color w:val="000000"/>
                <w:sz w:val="18"/>
                <w:szCs w:val="18"/>
              </w:rPr>
              <w:t>Aug-19</w:t>
            </w:r>
          </w:p>
        </w:tc>
        <w:tc>
          <w:tcPr>
            <w:tcW w:w="667" w:type="dxa"/>
            <w:vAlign w:val="center"/>
          </w:tcPr>
          <w:p w:rsidR="00EF40C2" w:rsidRPr="00342D9A" w:rsidRDefault="00EF40C2" w:rsidP="00EF40C2">
            <w:pPr>
              <w:jc w:val="center"/>
              <w:rPr>
                <w:rFonts w:ascii="Arial" w:eastAsiaTheme="minorHAnsi" w:hAnsi="Arial" w:cs="Arial"/>
                <w:color w:val="000000"/>
                <w:sz w:val="18"/>
                <w:szCs w:val="18"/>
              </w:rPr>
            </w:pPr>
            <w:r w:rsidRPr="00342D9A">
              <w:rPr>
                <w:rFonts w:ascii="Arial" w:hAnsi="Arial" w:cs="Arial"/>
                <w:color w:val="000000"/>
                <w:sz w:val="18"/>
                <w:szCs w:val="18"/>
              </w:rPr>
              <w:t>Sep-19</w:t>
            </w:r>
          </w:p>
        </w:tc>
        <w:tc>
          <w:tcPr>
            <w:tcW w:w="666" w:type="dxa"/>
            <w:vAlign w:val="center"/>
          </w:tcPr>
          <w:p w:rsidR="00EF40C2" w:rsidRPr="00342D9A" w:rsidRDefault="00EF40C2" w:rsidP="00EF40C2">
            <w:pPr>
              <w:jc w:val="center"/>
              <w:rPr>
                <w:rFonts w:ascii="Arial" w:eastAsiaTheme="minorHAnsi" w:hAnsi="Arial" w:cs="Arial"/>
                <w:color w:val="000000"/>
                <w:sz w:val="18"/>
                <w:szCs w:val="18"/>
              </w:rPr>
            </w:pPr>
            <w:r w:rsidRPr="00342D9A">
              <w:rPr>
                <w:rFonts w:ascii="Arial" w:hAnsi="Arial" w:cs="Arial"/>
                <w:color w:val="000000"/>
                <w:sz w:val="18"/>
                <w:szCs w:val="18"/>
              </w:rPr>
              <w:t>Oct-19</w:t>
            </w:r>
          </w:p>
        </w:tc>
        <w:tc>
          <w:tcPr>
            <w:tcW w:w="667" w:type="dxa"/>
            <w:vAlign w:val="center"/>
          </w:tcPr>
          <w:p w:rsidR="00EF40C2" w:rsidRPr="00342D9A" w:rsidRDefault="00EF40C2" w:rsidP="00EF40C2">
            <w:pPr>
              <w:jc w:val="center"/>
              <w:rPr>
                <w:rFonts w:ascii="Arial" w:eastAsiaTheme="minorHAnsi" w:hAnsi="Arial" w:cs="Arial"/>
                <w:color w:val="000000"/>
                <w:sz w:val="18"/>
                <w:szCs w:val="18"/>
              </w:rPr>
            </w:pPr>
            <w:r w:rsidRPr="00342D9A">
              <w:rPr>
                <w:rFonts w:ascii="Arial" w:hAnsi="Arial" w:cs="Arial"/>
                <w:color w:val="000000"/>
                <w:sz w:val="18"/>
                <w:szCs w:val="18"/>
              </w:rPr>
              <w:t>Nov-19</w:t>
            </w:r>
          </w:p>
        </w:tc>
        <w:tc>
          <w:tcPr>
            <w:tcW w:w="667" w:type="dxa"/>
            <w:vAlign w:val="center"/>
          </w:tcPr>
          <w:p w:rsidR="00EF40C2" w:rsidRPr="00342D9A" w:rsidRDefault="00EF40C2" w:rsidP="00EF40C2">
            <w:pPr>
              <w:jc w:val="center"/>
              <w:rPr>
                <w:rFonts w:ascii="Arial" w:eastAsiaTheme="minorHAnsi" w:hAnsi="Arial" w:cs="Arial"/>
                <w:color w:val="000000"/>
                <w:sz w:val="18"/>
                <w:szCs w:val="18"/>
              </w:rPr>
            </w:pPr>
            <w:r w:rsidRPr="00342D9A">
              <w:rPr>
                <w:rFonts w:ascii="Arial" w:hAnsi="Arial" w:cs="Arial"/>
                <w:color w:val="000000"/>
                <w:sz w:val="18"/>
                <w:szCs w:val="18"/>
              </w:rPr>
              <w:t>Dec-19</w:t>
            </w:r>
          </w:p>
        </w:tc>
        <w:tc>
          <w:tcPr>
            <w:tcW w:w="667" w:type="dxa"/>
            <w:vAlign w:val="center"/>
          </w:tcPr>
          <w:p w:rsidR="00EF40C2" w:rsidRPr="00342D9A" w:rsidRDefault="00EF40C2" w:rsidP="00EF40C2">
            <w:pPr>
              <w:jc w:val="center"/>
              <w:rPr>
                <w:rFonts w:ascii="Arial" w:eastAsiaTheme="minorHAnsi" w:hAnsi="Arial" w:cs="Arial"/>
                <w:color w:val="000000"/>
                <w:sz w:val="18"/>
                <w:szCs w:val="18"/>
              </w:rPr>
            </w:pPr>
            <w:r>
              <w:rPr>
                <w:rFonts w:ascii="Arial" w:hAnsi="Arial" w:cs="Arial"/>
                <w:color w:val="000000"/>
                <w:sz w:val="18"/>
                <w:szCs w:val="18"/>
              </w:rPr>
              <w:t>Jan-20</w:t>
            </w:r>
          </w:p>
        </w:tc>
        <w:tc>
          <w:tcPr>
            <w:tcW w:w="667" w:type="dxa"/>
            <w:vAlign w:val="center"/>
          </w:tcPr>
          <w:p w:rsidR="00EF40C2" w:rsidRPr="00342D9A" w:rsidRDefault="00EF40C2" w:rsidP="00EF40C2">
            <w:pPr>
              <w:jc w:val="center"/>
              <w:rPr>
                <w:rFonts w:ascii="Arial" w:hAnsi="Arial" w:cs="Arial"/>
                <w:color w:val="000000"/>
                <w:sz w:val="18"/>
                <w:szCs w:val="18"/>
              </w:rPr>
            </w:pPr>
            <w:r>
              <w:rPr>
                <w:rFonts w:ascii="Arial" w:hAnsi="Arial" w:cs="Arial"/>
                <w:color w:val="000000"/>
                <w:sz w:val="18"/>
                <w:szCs w:val="18"/>
              </w:rPr>
              <w:t>Feb-20</w:t>
            </w:r>
          </w:p>
        </w:tc>
        <w:tc>
          <w:tcPr>
            <w:tcW w:w="667" w:type="dxa"/>
            <w:vAlign w:val="center"/>
          </w:tcPr>
          <w:p w:rsidR="00EF40C2" w:rsidRPr="00342D9A" w:rsidRDefault="00EF40C2" w:rsidP="00EF40C2">
            <w:pPr>
              <w:jc w:val="center"/>
              <w:rPr>
                <w:rFonts w:ascii="Arial" w:hAnsi="Arial" w:cs="Arial"/>
                <w:color w:val="000000"/>
                <w:sz w:val="18"/>
                <w:szCs w:val="18"/>
              </w:rPr>
            </w:pPr>
            <w:r>
              <w:rPr>
                <w:rFonts w:ascii="Arial" w:hAnsi="Arial" w:cs="Arial"/>
                <w:color w:val="000000"/>
                <w:sz w:val="18"/>
                <w:szCs w:val="18"/>
              </w:rPr>
              <w:t>Mar-20</w:t>
            </w:r>
          </w:p>
        </w:tc>
        <w:tc>
          <w:tcPr>
            <w:tcW w:w="667" w:type="dxa"/>
            <w:vAlign w:val="center"/>
          </w:tcPr>
          <w:p w:rsidR="00EF40C2" w:rsidRPr="00342D9A" w:rsidRDefault="00EF40C2" w:rsidP="00EF40C2">
            <w:pPr>
              <w:jc w:val="center"/>
              <w:rPr>
                <w:rFonts w:ascii="Arial" w:hAnsi="Arial" w:cs="Arial"/>
                <w:color w:val="000000"/>
                <w:sz w:val="18"/>
                <w:szCs w:val="18"/>
              </w:rPr>
            </w:pPr>
            <w:r>
              <w:rPr>
                <w:rFonts w:ascii="Arial" w:hAnsi="Arial" w:cs="Arial"/>
                <w:color w:val="000000"/>
                <w:sz w:val="18"/>
                <w:szCs w:val="18"/>
              </w:rPr>
              <w:t>Year</w:t>
            </w:r>
          </w:p>
        </w:tc>
      </w:tr>
      <w:tr w:rsidR="00EF40C2" w:rsidTr="00EF40C2">
        <w:trPr>
          <w:trHeight w:val="414"/>
        </w:trPr>
        <w:tc>
          <w:tcPr>
            <w:tcW w:w="1362" w:type="dxa"/>
            <w:shd w:val="clear" w:color="auto" w:fill="B8CCE4" w:themeFill="accent1" w:themeFillTint="66"/>
          </w:tcPr>
          <w:p w:rsidR="00EF40C2" w:rsidRPr="00342D9A" w:rsidRDefault="00EF40C2" w:rsidP="00342D9A">
            <w:pPr>
              <w:rPr>
                <w:rFonts w:ascii="Arial" w:hAnsi="Arial" w:cs="Arial"/>
                <w:sz w:val="18"/>
                <w:szCs w:val="18"/>
              </w:rPr>
            </w:pPr>
            <w:r w:rsidRPr="00342D9A">
              <w:rPr>
                <w:rFonts w:ascii="Arial" w:hAnsi="Arial" w:cs="Arial"/>
                <w:sz w:val="18"/>
                <w:szCs w:val="18"/>
              </w:rPr>
              <w:t>Total Bed Days</w:t>
            </w:r>
          </w:p>
        </w:tc>
        <w:tc>
          <w:tcPr>
            <w:tcW w:w="666" w:type="dxa"/>
            <w:vAlign w:val="center"/>
          </w:tcPr>
          <w:p w:rsidR="00EF40C2" w:rsidRDefault="00EF40C2">
            <w:pPr>
              <w:jc w:val="center"/>
              <w:rPr>
                <w:rFonts w:ascii="Arial" w:eastAsiaTheme="minorHAnsi" w:hAnsi="Arial" w:cs="Arial"/>
                <w:color w:val="000000"/>
                <w:sz w:val="18"/>
                <w:szCs w:val="18"/>
              </w:rPr>
            </w:pPr>
            <w:r>
              <w:rPr>
                <w:rFonts w:ascii="Arial" w:hAnsi="Arial" w:cs="Arial"/>
                <w:color w:val="000000"/>
                <w:sz w:val="18"/>
                <w:szCs w:val="18"/>
              </w:rPr>
              <w:t>126</w:t>
            </w:r>
          </w:p>
        </w:tc>
        <w:tc>
          <w:tcPr>
            <w:tcW w:w="667" w:type="dxa"/>
            <w:vAlign w:val="center"/>
          </w:tcPr>
          <w:p w:rsidR="00EF40C2" w:rsidRDefault="00EF40C2">
            <w:pPr>
              <w:jc w:val="center"/>
              <w:rPr>
                <w:rFonts w:ascii="Arial" w:eastAsiaTheme="minorHAnsi" w:hAnsi="Arial" w:cs="Arial"/>
                <w:color w:val="000000"/>
                <w:sz w:val="18"/>
                <w:szCs w:val="18"/>
              </w:rPr>
            </w:pPr>
            <w:r>
              <w:rPr>
                <w:rFonts w:ascii="Arial" w:hAnsi="Arial" w:cs="Arial"/>
                <w:color w:val="000000"/>
                <w:sz w:val="18"/>
                <w:szCs w:val="18"/>
              </w:rPr>
              <w:t>140</w:t>
            </w:r>
          </w:p>
        </w:tc>
        <w:tc>
          <w:tcPr>
            <w:tcW w:w="667" w:type="dxa"/>
            <w:vAlign w:val="center"/>
          </w:tcPr>
          <w:p w:rsidR="00EF40C2" w:rsidRDefault="00EF40C2">
            <w:pPr>
              <w:jc w:val="center"/>
              <w:rPr>
                <w:rFonts w:ascii="Arial" w:eastAsiaTheme="minorHAnsi" w:hAnsi="Arial" w:cs="Arial"/>
                <w:color w:val="000000"/>
                <w:sz w:val="18"/>
                <w:szCs w:val="18"/>
              </w:rPr>
            </w:pPr>
            <w:r>
              <w:rPr>
                <w:rFonts w:ascii="Arial" w:hAnsi="Arial" w:cs="Arial"/>
                <w:color w:val="000000"/>
                <w:sz w:val="18"/>
                <w:szCs w:val="18"/>
              </w:rPr>
              <w:t>106</w:t>
            </w:r>
          </w:p>
        </w:tc>
        <w:tc>
          <w:tcPr>
            <w:tcW w:w="667" w:type="dxa"/>
            <w:vAlign w:val="center"/>
          </w:tcPr>
          <w:p w:rsidR="00EF40C2" w:rsidRDefault="00EF40C2">
            <w:pPr>
              <w:jc w:val="center"/>
              <w:rPr>
                <w:rFonts w:ascii="Arial" w:eastAsiaTheme="minorHAnsi" w:hAnsi="Arial" w:cs="Arial"/>
                <w:color w:val="000000"/>
                <w:sz w:val="18"/>
                <w:szCs w:val="18"/>
              </w:rPr>
            </w:pPr>
            <w:r>
              <w:rPr>
                <w:rFonts w:ascii="Arial" w:hAnsi="Arial" w:cs="Arial"/>
                <w:color w:val="000000"/>
                <w:sz w:val="18"/>
                <w:szCs w:val="18"/>
              </w:rPr>
              <w:t>132</w:t>
            </w:r>
          </w:p>
        </w:tc>
        <w:tc>
          <w:tcPr>
            <w:tcW w:w="667" w:type="dxa"/>
            <w:vAlign w:val="center"/>
          </w:tcPr>
          <w:p w:rsidR="00EF40C2" w:rsidRDefault="00EF40C2">
            <w:pPr>
              <w:jc w:val="center"/>
              <w:rPr>
                <w:rFonts w:ascii="Arial" w:eastAsiaTheme="minorHAnsi" w:hAnsi="Arial" w:cs="Arial"/>
                <w:color w:val="000000"/>
                <w:sz w:val="18"/>
                <w:szCs w:val="18"/>
              </w:rPr>
            </w:pPr>
            <w:r>
              <w:rPr>
                <w:rFonts w:ascii="Arial" w:hAnsi="Arial" w:cs="Arial"/>
                <w:color w:val="000000"/>
                <w:sz w:val="18"/>
                <w:szCs w:val="18"/>
              </w:rPr>
              <w:t>109</w:t>
            </w:r>
          </w:p>
        </w:tc>
        <w:tc>
          <w:tcPr>
            <w:tcW w:w="667" w:type="dxa"/>
            <w:vAlign w:val="center"/>
          </w:tcPr>
          <w:p w:rsidR="00EF40C2" w:rsidRDefault="00EF40C2">
            <w:pPr>
              <w:jc w:val="center"/>
              <w:rPr>
                <w:rFonts w:ascii="Arial" w:eastAsiaTheme="minorHAnsi" w:hAnsi="Arial" w:cs="Arial"/>
                <w:color w:val="000000"/>
                <w:sz w:val="18"/>
                <w:szCs w:val="18"/>
              </w:rPr>
            </w:pPr>
            <w:r>
              <w:rPr>
                <w:rFonts w:ascii="Arial" w:hAnsi="Arial" w:cs="Arial"/>
                <w:color w:val="000000"/>
                <w:sz w:val="18"/>
                <w:szCs w:val="18"/>
              </w:rPr>
              <w:t>245</w:t>
            </w:r>
          </w:p>
        </w:tc>
        <w:tc>
          <w:tcPr>
            <w:tcW w:w="666" w:type="dxa"/>
            <w:vAlign w:val="center"/>
          </w:tcPr>
          <w:p w:rsidR="00EF40C2" w:rsidRDefault="00EF40C2">
            <w:pPr>
              <w:jc w:val="center"/>
              <w:rPr>
                <w:rFonts w:ascii="Arial" w:eastAsiaTheme="minorHAnsi" w:hAnsi="Arial" w:cs="Arial"/>
                <w:color w:val="000000"/>
                <w:sz w:val="18"/>
                <w:szCs w:val="18"/>
              </w:rPr>
            </w:pPr>
            <w:r>
              <w:rPr>
                <w:rFonts w:ascii="Arial" w:hAnsi="Arial" w:cs="Arial"/>
                <w:color w:val="000000"/>
                <w:sz w:val="18"/>
                <w:szCs w:val="18"/>
              </w:rPr>
              <w:t>258</w:t>
            </w:r>
          </w:p>
        </w:tc>
        <w:tc>
          <w:tcPr>
            <w:tcW w:w="667" w:type="dxa"/>
            <w:vAlign w:val="center"/>
          </w:tcPr>
          <w:p w:rsidR="00EF40C2" w:rsidRDefault="00EF40C2">
            <w:pPr>
              <w:jc w:val="center"/>
              <w:rPr>
                <w:rFonts w:ascii="Arial" w:eastAsiaTheme="minorHAnsi" w:hAnsi="Arial" w:cs="Arial"/>
                <w:color w:val="000000"/>
                <w:sz w:val="18"/>
                <w:szCs w:val="18"/>
              </w:rPr>
            </w:pPr>
            <w:r>
              <w:rPr>
                <w:rFonts w:ascii="Arial" w:hAnsi="Arial" w:cs="Arial"/>
                <w:color w:val="000000"/>
                <w:sz w:val="18"/>
                <w:szCs w:val="18"/>
              </w:rPr>
              <w:t>199</w:t>
            </w:r>
          </w:p>
        </w:tc>
        <w:tc>
          <w:tcPr>
            <w:tcW w:w="667" w:type="dxa"/>
            <w:vAlign w:val="center"/>
          </w:tcPr>
          <w:p w:rsidR="00EF40C2" w:rsidRDefault="00EF40C2">
            <w:pPr>
              <w:jc w:val="center"/>
              <w:rPr>
                <w:rFonts w:ascii="Arial" w:eastAsiaTheme="minorHAnsi" w:hAnsi="Arial" w:cs="Arial"/>
                <w:color w:val="000000"/>
                <w:sz w:val="18"/>
                <w:szCs w:val="18"/>
              </w:rPr>
            </w:pPr>
            <w:r>
              <w:rPr>
                <w:rFonts w:ascii="Arial" w:hAnsi="Arial" w:cs="Arial"/>
                <w:color w:val="000000"/>
                <w:sz w:val="18"/>
                <w:szCs w:val="18"/>
              </w:rPr>
              <w:t>232</w:t>
            </w:r>
          </w:p>
        </w:tc>
        <w:tc>
          <w:tcPr>
            <w:tcW w:w="667" w:type="dxa"/>
            <w:vAlign w:val="center"/>
          </w:tcPr>
          <w:p w:rsidR="00EF40C2" w:rsidRDefault="00EF40C2">
            <w:pPr>
              <w:jc w:val="center"/>
              <w:rPr>
                <w:rFonts w:ascii="Arial" w:eastAsiaTheme="minorHAnsi" w:hAnsi="Arial" w:cs="Arial"/>
                <w:color w:val="000000"/>
                <w:sz w:val="18"/>
                <w:szCs w:val="18"/>
              </w:rPr>
            </w:pPr>
            <w:r>
              <w:rPr>
                <w:rFonts w:ascii="Arial" w:hAnsi="Arial" w:cs="Arial"/>
                <w:color w:val="000000"/>
                <w:sz w:val="18"/>
                <w:szCs w:val="18"/>
              </w:rPr>
              <w:t>187</w:t>
            </w:r>
          </w:p>
        </w:tc>
        <w:tc>
          <w:tcPr>
            <w:tcW w:w="667" w:type="dxa"/>
            <w:vAlign w:val="center"/>
          </w:tcPr>
          <w:p w:rsidR="00EF40C2" w:rsidRDefault="00EF40C2">
            <w:pPr>
              <w:jc w:val="center"/>
              <w:rPr>
                <w:rFonts w:ascii="Arial" w:eastAsiaTheme="minorHAnsi" w:hAnsi="Arial" w:cs="Arial"/>
                <w:color w:val="000000"/>
                <w:sz w:val="18"/>
                <w:szCs w:val="18"/>
              </w:rPr>
            </w:pPr>
            <w:r>
              <w:rPr>
                <w:rFonts w:ascii="Arial" w:hAnsi="Arial" w:cs="Arial"/>
                <w:color w:val="000000"/>
                <w:sz w:val="18"/>
                <w:szCs w:val="18"/>
              </w:rPr>
              <w:t>197</w:t>
            </w:r>
          </w:p>
        </w:tc>
        <w:tc>
          <w:tcPr>
            <w:tcW w:w="667" w:type="dxa"/>
            <w:vAlign w:val="center"/>
          </w:tcPr>
          <w:p w:rsidR="00EF40C2" w:rsidRDefault="00EF40C2">
            <w:pPr>
              <w:jc w:val="center"/>
              <w:rPr>
                <w:rFonts w:ascii="Arial" w:eastAsiaTheme="minorHAnsi" w:hAnsi="Arial" w:cs="Arial"/>
                <w:color w:val="000000"/>
                <w:sz w:val="18"/>
                <w:szCs w:val="18"/>
              </w:rPr>
            </w:pPr>
            <w:r>
              <w:rPr>
                <w:rFonts w:ascii="Arial" w:hAnsi="Arial" w:cs="Arial"/>
                <w:color w:val="000000"/>
                <w:sz w:val="18"/>
                <w:szCs w:val="18"/>
              </w:rPr>
              <w:t>101</w:t>
            </w:r>
          </w:p>
        </w:tc>
        <w:tc>
          <w:tcPr>
            <w:tcW w:w="667" w:type="dxa"/>
            <w:vAlign w:val="center"/>
          </w:tcPr>
          <w:p w:rsidR="00EF40C2" w:rsidRDefault="00EF40C2">
            <w:pPr>
              <w:jc w:val="center"/>
              <w:rPr>
                <w:rFonts w:ascii="Arial" w:eastAsiaTheme="minorHAnsi" w:hAnsi="Arial" w:cs="Arial"/>
                <w:color w:val="000000"/>
                <w:sz w:val="18"/>
                <w:szCs w:val="18"/>
              </w:rPr>
            </w:pPr>
            <w:r>
              <w:rPr>
                <w:rFonts w:ascii="Arial" w:hAnsi="Arial" w:cs="Arial"/>
                <w:color w:val="000000"/>
                <w:sz w:val="18"/>
                <w:szCs w:val="18"/>
              </w:rPr>
              <w:t>2032</w:t>
            </w:r>
          </w:p>
        </w:tc>
      </w:tr>
      <w:tr w:rsidR="00EF40C2" w:rsidTr="00EF40C2">
        <w:trPr>
          <w:trHeight w:val="414"/>
        </w:trPr>
        <w:tc>
          <w:tcPr>
            <w:tcW w:w="1362" w:type="dxa"/>
            <w:shd w:val="clear" w:color="auto" w:fill="B8CCE4" w:themeFill="accent1" w:themeFillTint="66"/>
          </w:tcPr>
          <w:p w:rsidR="00EF40C2" w:rsidRPr="00342D9A" w:rsidRDefault="00EF40C2" w:rsidP="00342D9A">
            <w:pPr>
              <w:rPr>
                <w:rFonts w:ascii="Arial" w:hAnsi="Arial" w:cs="Arial"/>
                <w:sz w:val="18"/>
                <w:szCs w:val="18"/>
              </w:rPr>
            </w:pPr>
            <w:r w:rsidRPr="00342D9A">
              <w:rPr>
                <w:rFonts w:ascii="Arial" w:hAnsi="Arial" w:cs="Arial"/>
                <w:sz w:val="18"/>
                <w:szCs w:val="18"/>
              </w:rPr>
              <w:t>N. of out-of-area in period</w:t>
            </w:r>
          </w:p>
        </w:tc>
        <w:tc>
          <w:tcPr>
            <w:tcW w:w="666" w:type="dxa"/>
            <w:vAlign w:val="center"/>
          </w:tcPr>
          <w:p w:rsidR="00EF40C2" w:rsidRDefault="00EF40C2">
            <w:pPr>
              <w:jc w:val="center"/>
              <w:rPr>
                <w:rFonts w:ascii="Arial" w:eastAsiaTheme="minorHAnsi" w:hAnsi="Arial" w:cs="Arial"/>
                <w:color w:val="000000"/>
                <w:sz w:val="18"/>
                <w:szCs w:val="18"/>
              </w:rPr>
            </w:pPr>
            <w:r>
              <w:rPr>
                <w:rFonts w:ascii="Arial" w:hAnsi="Arial" w:cs="Arial"/>
                <w:color w:val="000000"/>
                <w:sz w:val="18"/>
                <w:szCs w:val="18"/>
              </w:rPr>
              <w:t>6</w:t>
            </w:r>
          </w:p>
        </w:tc>
        <w:tc>
          <w:tcPr>
            <w:tcW w:w="667" w:type="dxa"/>
            <w:vAlign w:val="center"/>
          </w:tcPr>
          <w:p w:rsidR="00EF40C2" w:rsidRDefault="00EF40C2">
            <w:pPr>
              <w:jc w:val="center"/>
              <w:rPr>
                <w:rFonts w:ascii="Arial" w:eastAsiaTheme="minorHAnsi" w:hAnsi="Arial" w:cs="Arial"/>
                <w:color w:val="000000"/>
                <w:sz w:val="18"/>
                <w:szCs w:val="18"/>
              </w:rPr>
            </w:pPr>
            <w:r>
              <w:rPr>
                <w:rFonts w:ascii="Arial" w:hAnsi="Arial" w:cs="Arial"/>
                <w:color w:val="000000"/>
                <w:sz w:val="18"/>
                <w:szCs w:val="18"/>
              </w:rPr>
              <w:t>9</w:t>
            </w:r>
          </w:p>
        </w:tc>
        <w:tc>
          <w:tcPr>
            <w:tcW w:w="667" w:type="dxa"/>
            <w:vAlign w:val="center"/>
          </w:tcPr>
          <w:p w:rsidR="00EF40C2" w:rsidRDefault="00EF40C2">
            <w:pPr>
              <w:jc w:val="center"/>
              <w:rPr>
                <w:rFonts w:ascii="Arial" w:eastAsiaTheme="minorHAnsi" w:hAnsi="Arial" w:cs="Arial"/>
                <w:color w:val="000000"/>
                <w:sz w:val="18"/>
                <w:szCs w:val="18"/>
              </w:rPr>
            </w:pPr>
            <w:r>
              <w:rPr>
                <w:rFonts w:ascii="Arial" w:hAnsi="Arial" w:cs="Arial"/>
                <w:color w:val="000000"/>
                <w:sz w:val="18"/>
                <w:szCs w:val="18"/>
              </w:rPr>
              <w:t>5</w:t>
            </w:r>
          </w:p>
        </w:tc>
        <w:tc>
          <w:tcPr>
            <w:tcW w:w="667" w:type="dxa"/>
            <w:vAlign w:val="center"/>
          </w:tcPr>
          <w:p w:rsidR="00EF40C2" w:rsidRDefault="00EF40C2">
            <w:pPr>
              <w:jc w:val="center"/>
              <w:rPr>
                <w:rFonts w:ascii="Arial" w:eastAsiaTheme="minorHAnsi" w:hAnsi="Arial" w:cs="Arial"/>
                <w:color w:val="000000"/>
                <w:sz w:val="18"/>
                <w:szCs w:val="18"/>
              </w:rPr>
            </w:pPr>
            <w:r>
              <w:rPr>
                <w:rFonts w:ascii="Arial" w:hAnsi="Arial" w:cs="Arial"/>
                <w:color w:val="000000"/>
                <w:sz w:val="18"/>
                <w:szCs w:val="18"/>
              </w:rPr>
              <w:t>8</w:t>
            </w:r>
          </w:p>
        </w:tc>
        <w:tc>
          <w:tcPr>
            <w:tcW w:w="667" w:type="dxa"/>
            <w:vAlign w:val="center"/>
          </w:tcPr>
          <w:p w:rsidR="00EF40C2" w:rsidRDefault="00EF40C2">
            <w:pPr>
              <w:jc w:val="center"/>
              <w:rPr>
                <w:rFonts w:ascii="Arial" w:eastAsiaTheme="minorHAnsi" w:hAnsi="Arial" w:cs="Arial"/>
                <w:color w:val="000000"/>
                <w:sz w:val="18"/>
                <w:szCs w:val="18"/>
              </w:rPr>
            </w:pPr>
            <w:r>
              <w:rPr>
                <w:rFonts w:ascii="Arial" w:hAnsi="Arial" w:cs="Arial"/>
                <w:color w:val="000000"/>
                <w:sz w:val="18"/>
                <w:szCs w:val="18"/>
              </w:rPr>
              <w:t>6</w:t>
            </w:r>
          </w:p>
        </w:tc>
        <w:tc>
          <w:tcPr>
            <w:tcW w:w="667" w:type="dxa"/>
            <w:vAlign w:val="center"/>
          </w:tcPr>
          <w:p w:rsidR="00EF40C2" w:rsidRDefault="00EF40C2">
            <w:pPr>
              <w:jc w:val="center"/>
              <w:rPr>
                <w:rFonts w:ascii="Arial" w:eastAsiaTheme="minorHAnsi" w:hAnsi="Arial" w:cs="Arial"/>
                <w:color w:val="000000"/>
                <w:sz w:val="18"/>
                <w:szCs w:val="18"/>
              </w:rPr>
            </w:pPr>
            <w:r>
              <w:rPr>
                <w:rFonts w:ascii="Arial" w:hAnsi="Arial" w:cs="Arial"/>
                <w:color w:val="000000"/>
                <w:sz w:val="18"/>
                <w:szCs w:val="18"/>
              </w:rPr>
              <w:t>11</w:t>
            </w:r>
          </w:p>
        </w:tc>
        <w:tc>
          <w:tcPr>
            <w:tcW w:w="666" w:type="dxa"/>
            <w:vAlign w:val="center"/>
          </w:tcPr>
          <w:p w:rsidR="00EF40C2" w:rsidRDefault="00EF40C2">
            <w:pPr>
              <w:jc w:val="center"/>
              <w:rPr>
                <w:rFonts w:ascii="Arial" w:eastAsiaTheme="minorHAnsi" w:hAnsi="Arial" w:cs="Arial"/>
                <w:color w:val="000000"/>
                <w:sz w:val="18"/>
                <w:szCs w:val="18"/>
              </w:rPr>
            </w:pPr>
            <w:r>
              <w:rPr>
                <w:rFonts w:ascii="Arial" w:hAnsi="Arial" w:cs="Arial"/>
                <w:color w:val="000000"/>
                <w:sz w:val="18"/>
                <w:szCs w:val="18"/>
              </w:rPr>
              <w:t>14</w:t>
            </w:r>
          </w:p>
        </w:tc>
        <w:tc>
          <w:tcPr>
            <w:tcW w:w="667" w:type="dxa"/>
            <w:vAlign w:val="center"/>
          </w:tcPr>
          <w:p w:rsidR="00EF40C2" w:rsidRDefault="00EF40C2">
            <w:pPr>
              <w:jc w:val="center"/>
              <w:rPr>
                <w:rFonts w:ascii="Arial" w:eastAsiaTheme="minorHAnsi" w:hAnsi="Arial" w:cs="Arial"/>
                <w:color w:val="000000"/>
                <w:sz w:val="18"/>
                <w:szCs w:val="18"/>
              </w:rPr>
            </w:pPr>
            <w:r>
              <w:rPr>
                <w:rFonts w:ascii="Arial" w:hAnsi="Arial" w:cs="Arial"/>
                <w:color w:val="000000"/>
                <w:sz w:val="18"/>
                <w:szCs w:val="18"/>
              </w:rPr>
              <w:t>12</w:t>
            </w:r>
          </w:p>
        </w:tc>
        <w:tc>
          <w:tcPr>
            <w:tcW w:w="667" w:type="dxa"/>
            <w:vAlign w:val="center"/>
          </w:tcPr>
          <w:p w:rsidR="00EF40C2" w:rsidRDefault="00EF40C2">
            <w:pPr>
              <w:jc w:val="center"/>
              <w:rPr>
                <w:rFonts w:ascii="Arial" w:eastAsiaTheme="minorHAnsi" w:hAnsi="Arial" w:cs="Arial"/>
                <w:color w:val="000000"/>
                <w:sz w:val="18"/>
                <w:szCs w:val="18"/>
              </w:rPr>
            </w:pPr>
            <w:r>
              <w:rPr>
                <w:rFonts w:ascii="Arial" w:hAnsi="Arial" w:cs="Arial"/>
                <w:color w:val="000000"/>
                <w:sz w:val="18"/>
                <w:szCs w:val="18"/>
              </w:rPr>
              <w:t>10</w:t>
            </w:r>
          </w:p>
        </w:tc>
        <w:tc>
          <w:tcPr>
            <w:tcW w:w="667" w:type="dxa"/>
            <w:vAlign w:val="center"/>
          </w:tcPr>
          <w:p w:rsidR="00EF40C2" w:rsidRDefault="00EF40C2">
            <w:pPr>
              <w:jc w:val="center"/>
              <w:rPr>
                <w:rFonts w:ascii="Arial" w:eastAsiaTheme="minorHAnsi" w:hAnsi="Arial" w:cs="Arial"/>
                <w:color w:val="000000"/>
                <w:sz w:val="18"/>
                <w:szCs w:val="18"/>
              </w:rPr>
            </w:pPr>
            <w:r>
              <w:rPr>
                <w:rFonts w:ascii="Arial" w:hAnsi="Arial" w:cs="Arial"/>
                <w:color w:val="000000"/>
                <w:sz w:val="18"/>
                <w:szCs w:val="18"/>
              </w:rPr>
              <w:t>10</w:t>
            </w:r>
          </w:p>
        </w:tc>
        <w:tc>
          <w:tcPr>
            <w:tcW w:w="667" w:type="dxa"/>
            <w:vAlign w:val="center"/>
          </w:tcPr>
          <w:p w:rsidR="00EF40C2" w:rsidRDefault="00EF40C2">
            <w:pPr>
              <w:jc w:val="center"/>
              <w:rPr>
                <w:rFonts w:ascii="Arial" w:eastAsiaTheme="minorHAnsi" w:hAnsi="Arial" w:cs="Arial"/>
                <w:color w:val="000000"/>
                <w:sz w:val="18"/>
                <w:szCs w:val="18"/>
              </w:rPr>
            </w:pPr>
            <w:r>
              <w:rPr>
                <w:rFonts w:ascii="Arial" w:hAnsi="Arial" w:cs="Arial"/>
                <w:color w:val="000000"/>
                <w:sz w:val="18"/>
                <w:szCs w:val="18"/>
              </w:rPr>
              <w:t>10</w:t>
            </w:r>
          </w:p>
        </w:tc>
        <w:tc>
          <w:tcPr>
            <w:tcW w:w="667" w:type="dxa"/>
            <w:vAlign w:val="center"/>
          </w:tcPr>
          <w:p w:rsidR="00EF40C2" w:rsidRDefault="00EF40C2">
            <w:pPr>
              <w:jc w:val="center"/>
              <w:rPr>
                <w:rFonts w:ascii="Arial" w:eastAsiaTheme="minorHAnsi" w:hAnsi="Arial" w:cs="Arial"/>
                <w:color w:val="000000"/>
                <w:sz w:val="18"/>
                <w:szCs w:val="18"/>
              </w:rPr>
            </w:pPr>
            <w:r>
              <w:rPr>
                <w:rFonts w:ascii="Arial" w:hAnsi="Arial" w:cs="Arial"/>
                <w:color w:val="000000"/>
                <w:sz w:val="18"/>
                <w:szCs w:val="18"/>
              </w:rPr>
              <w:t>7</w:t>
            </w:r>
          </w:p>
        </w:tc>
        <w:tc>
          <w:tcPr>
            <w:tcW w:w="667" w:type="dxa"/>
            <w:vAlign w:val="center"/>
          </w:tcPr>
          <w:p w:rsidR="00EF40C2" w:rsidRDefault="00EF40C2">
            <w:pPr>
              <w:jc w:val="center"/>
              <w:rPr>
                <w:rFonts w:ascii="Arial" w:eastAsiaTheme="minorHAnsi" w:hAnsi="Arial" w:cs="Arial"/>
                <w:color w:val="000000"/>
                <w:sz w:val="18"/>
                <w:szCs w:val="18"/>
              </w:rPr>
            </w:pPr>
            <w:r>
              <w:rPr>
                <w:rFonts w:ascii="Arial" w:hAnsi="Arial" w:cs="Arial"/>
                <w:color w:val="000000"/>
                <w:sz w:val="18"/>
                <w:szCs w:val="18"/>
              </w:rPr>
              <w:t>108</w:t>
            </w:r>
          </w:p>
        </w:tc>
      </w:tr>
      <w:tr w:rsidR="00EF40C2" w:rsidTr="00EF40C2">
        <w:trPr>
          <w:trHeight w:val="414"/>
        </w:trPr>
        <w:tc>
          <w:tcPr>
            <w:tcW w:w="1362" w:type="dxa"/>
            <w:shd w:val="clear" w:color="auto" w:fill="B8CCE4" w:themeFill="accent1" w:themeFillTint="66"/>
          </w:tcPr>
          <w:p w:rsidR="00EF40C2" w:rsidRPr="00342D9A" w:rsidRDefault="00EF40C2" w:rsidP="00342D9A">
            <w:pPr>
              <w:rPr>
                <w:rFonts w:ascii="Arial" w:hAnsi="Arial" w:cs="Arial"/>
                <w:sz w:val="18"/>
                <w:szCs w:val="18"/>
              </w:rPr>
            </w:pPr>
            <w:r w:rsidRPr="00342D9A">
              <w:rPr>
                <w:rFonts w:ascii="Arial" w:hAnsi="Arial" w:cs="Arial"/>
                <w:sz w:val="18"/>
                <w:szCs w:val="18"/>
              </w:rPr>
              <w:t>Average Bed Days</w:t>
            </w:r>
          </w:p>
        </w:tc>
        <w:tc>
          <w:tcPr>
            <w:tcW w:w="666" w:type="dxa"/>
            <w:shd w:val="clear" w:color="auto" w:fill="FFFFFF" w:themeFill="background1"/>
            <w:vAlign w:val="center"/>
          </w:tcPr>
          <w:p w:rsidR="00EF40C2" w:rsidRDefault="00EF40C2">
            <w:pPr>
              <w:jc w:val="center"/>
              <w:rPr>
                <w:rFonts w:ascii="Arial" w:eastAsiaTheme="minorHAnsi" w:hAnsi="Arial" w:cs="Arial"/>
                <w:b/>
                <w:bCs/>
                <w:color w:val="000000"/>
                <w:sz w:val="18"/>
                <w:szCs w:val="18"/>
              </w:rPr>
            </w:pPr>
            <w:r>
              <w:rPr>
                <w:rFonts w:ascii="Arial" w:hAnsi="Arial" w:cs="Arial"/>
                <w:b/>
                <w:bCs/>
                <w:color w:val="000000"/>
                <w:sz w:val="18"/>
                <w:szCs w:val="18"/>
              </w:rPr>
              <w:t>21</w:t>
            </w:r>
          </w:p>
        </w:tc>
        <w:tc>
          <w:tcPr>
            <w:tcW w:w="667" w:type="dxa"/>
            <w:shd w:val="clear" w:color="auto" w:fill="FFFFFF" w:themeFill="background1"/>
            <w:vAlign w:val="center"/>
          </w:tcPr>
          <w:p w:rsidR="00EF40C2" w:rsidRDefault="00EF40C2">
            <w:pPr>
              <w:jc w:val="center"/>
              <w:rPr>
                <w:rFonts w:ascii="Arial" w:eastAsiaTheme="minorHAnsi" w:hAnsi="Arial" w:cs="Arial"/>
                <w:b/>
                <w:bCs/>
                <w:color w:val="000000"/>
                <w:sz w:val="18"/>
                <w:szCs w:val="18"/>
              </w:rPr>
            </w:pPr>
            <w:r>
              <w:rPr>
                <w:rFonts w:ascii="Arial" w:hAnsi="Arial" w:cs="Arial"/>
                <w:b/>
                <w:bCs/>
                <w:color w:val="000000"/>
                <w:sz w:val="18"/>
                <w:szCs w:val="18"/>
              </w:rPr>
              <w:t>16</w:t>
            </w:r>
          </w:p>
        </w:tc>
        <w:tc>
          <w:tcPr>
            <w:tcW w:w="667" w:type="dxa"/>
            <w:shd w:val="clear" w:color="auto" w:fill="FFFFFF" w:themeFill="background1"/>
            <w:vAlign w:val="center"/>
          </w:tcPr>
          <w:p w:rsidR="00EF40C2" w:rsidRDefault="00EF40C2">
            <w:pPr>
              <w:jc w:val="center"/>
              <w:rPr>
                <w:rFonts w:ascii="Arial" w:eastAsiaTheme="minorHAnsi" w:hAnsi="Arial" w:cs="Arial"/>
                <w:b/>
                <w:bCs/>
                <w:color w:val="000000"/>
                <w:sz w:val="18"/>
                <w:szCs w:val="18"/>
              </w:rPr>
            </w:pPr>
            <w:r>
              <w:rPr>
                <w:rFonts w:ascii="Arial" w:hAnsi="Arial" w:cs="Arial"/>
                <w:b/>
                <w:bCs/>
                <w:color w:val="000000"/>
                <w:sz w:val="18"/>
                <w:szCs w:val="18"/>
              </w:rPr>
              <w:t>21</w:t>
            </w:r>
          </w:p>
        </w:tc>
        <w:tc>
          <w:tcPr>
            <w:tcW w:w="667" w:type="dxa"/>
            <w:shd w:val="clear" w:color="auto" w:fill="FFFFFF" w:themeFill="background1"/>
            <w:vAlign w:val="center"/>
          </w:tcPr>
          <w:p w:rsidR="00EF40C2" w:rsidRDefault="00EF40C2">
            <w:pPr>
              <w:jc w:val="center"/>
              <w:rPr>
                <w:rFonts w:ascii="Arial" w:eastAsiaTheme="minorHAnsi" w:hAnsi="Arial" w:cs="Arial"/>
                <w:b/>
                <w:bCs/>
                <w:color w:val="000000"/>
                <w:sz w:val="18"/>
                <w:szCs w:val="18"/>
              </w:rPr>
            </w:pPr>
            <w:r>
              <w:rPr>
                <w:rFonts w:ascii="Arial" w:hAnsi="Arial" w:cs="Arial"/>
                <w:b/>
                <w:bCs/>
                <w:color w:val="000000"/>
                <w:sz w:val="18"/>
                <w:szCs w:val="18"/>
              </w:rPr>
              <w:t>17</w:t>
            </w:r>
          </w:p>
        </w:tc>
        <w:tc>
          <w:tcPr>
            <w:tcW w:w="667" w:type="dxa"/>
            <w:shd w:val="clear" w:color="auto" w:fill="FFFFFF" w:themeFill="background1"/>
            <w:vAlign w:val="center"/>
          </w:tcPr>
          <w:p w:rsidR="00EF40C2" w:rsidRDefault="00EF40C2">
            <w:pPr>
              <w:jc w:val="center"/>
              <w:rPr>
                <w:rFonts w:ascii="Arial" w:eastAsiaTheme="minorHAnsi" w:hAnsi="Arial" w:cs="Arial"/>
                <w:b/>
                <w:bCs/>
                <w:color w:val="000000"/>
                <w:sz w:val="18"/>
                <w:szCs w:val="18"/>
              </w:rPr>
            </w:pPr>
            <w:r>
              <w:rPr>
                <w:rFonts w:ascii="Arial" w:hAnsi="Arial" w:cs="Arial"/>
                <w:b/>
                <w:bCs/>
                <w:color w:val="000000"/>
                <w:sz w:val="18"/>
                <w:szCs w:val="18"/>
              </w:rPr>
              <w:t>18</w:t>
            </w:r>
          </w:p>
        </w:tc>
        <w:tc>
          <w:tcPr>
            <w:tcW w:w="667" w:type="dxa"/>
            <w:shd w:val="clear" w:color="auto" w:fill="FFFFFF" w:themeFill="background1"/>
            <w:vAlign w:val="center"/>
          </w:tcPr>
          <w:p w:rsidR="00EF40C2" w:rsidRDefault="00EF40C2">
            <w:pPr>
              <w:jc w:val="center"/>
              <w:rPr>
                <w:rFonts w:ascii="Arial" w:eastAsiaTheme="minorHAnsi" w:hAnsi="Arial" w:cs="Arial"/>
                <w:b/>
                <w:bCs/>
                <w:color w:val="000000"/>
                <w:sz w:val="18"/>
                <w:szCs w:val="18"/>
              </w:rPr>
            </w:pPr>
            <w:r>
              <w:rPr>
                <w:rFonts w:ascii="Arial" w:hAnsi="Arial" w:cs="Arial"/>
                <w:b/>
                <w:bCs/>
                <w:color w:val="000000"/>
                <w:sz w:val="18"/>
                <w:szCs w:val="18"/>
              </w:rPr>
              <w:t>22</w:t>
            </w:r>
          </w:p>
        </w:tc>
        <w:tc>
          <w:tcPr>
            <w:tcW w:w="666" w:type="dxa"/>
            <w:shd w:val="clear" w:color="auto" w:fill="FFFFFF" w:themeFill="background1"/>
            <w:vAlign w:val="center"/>
          </w:tcPr>
          <w:p w:rsidR="00EF40C2" w:rsidRDefault="00EF40C2">
            <w:pPr>
              <w:jc w:val="center"/>
              <w:rPr>
                <w:rFonts w:ascii="Arial" w:eastAsiaTheme="minorHAnsi" w:hAnsi="Arial" w:cs="Arial"/>
                <w:b/>
                <w:bCs/>
                <w:color w:val="000000"/>
                <w:sz w:val="18"/>
                <w:szCs w:val="18"/>
              </w:rPr>
            </w:pPr>
            <w:r>
              <w:rPr>
                <w:rFonts w:ascii="Arial" w:hAnsi="Arial" w:cs="Arial"/>
                <w:b/>
                <w:bCs/>
                <w:color w:val="000000"/>
                <w:sz w:val="18"/>
                <w:szCs w:val="18"/>
              </w:rPr>
              <w:t>18</w:t>
            </w:r>
          </w:p>
        </w:tc>
        <w:tc>
          <w:tcPr>
            <w:tcW w:w="667" w:type="dxa"/>
            <w:shd w:val="clear" w:color="auto" w:fill="FFFFFF" w:themeFill="background1"/>
            <w:vAlign w:val="center"/>
          </w:tcPr>
          <w:p w:rsidR="00EF40C2" w:rsidRDefault="00EF40C2">
            <w:pPr>
              <w:jc w:val="center"/>
              <w:rPr>
                <w:rFonts w:ascii="Arial" w:eastAsiaTheme="minorHAnsi" w:hAnsi="Arial" w:cs="Arial"/>
                <w:b/>
                <w:bCs/>
                <w:color w:val="000000"/>
                <w:sz w:val="18"/>
                <w:szCs w:val="18"/>
              </w:rPr>
            </w:pPr>
            <w:r>
              <w:rPr>
                <w:rFonts w:ascii="Arial" w:hAnsi="Arial" w:cs="Arial"/>
                <w:b/>
                <w:bCs/>
                <w:color w:val="000000"/>
                <w:sz w:val="18"/>
                <w:szCs w:val="18"/>
              </w:rPr>
              <w:t>17</w:t>
            </w:r>
          </w:p>
        </w:tc>
        <w:tc>
          <w:tcPr>
            <w:tcW w:w="667" w:type="dxa"/>
            <w:shd w:val="clear" w:color="auto" w:fill="FFFFFF" w:themeFill="background1"/>
            <w:vAlign w:val="center"/>
          </w:tcPr>
          <w:p w:rsidR="00EF40C2" w:rsidRDefault="00EF40C2">
            <w:pPr>
              <w:jc w:val="center"/>
              <w:rPr>
                <w:rFonts w:ascii="Arial" w:eastAsiaTheme="minorHAnsi" w:hAnsi="Arial" w:cs="Arial"/>
                <w:b/>
                <w:bCs/>
                <w:color w:val="000000"/>
                <w:sz w:val="18"/>
                <w:szCs w:val="18"/>
              </w:rPr>
            </w:pPr>
            <w:r>
              <w:rPr>
                <w:rFonts w:ascii="Arial" w:hAnsi="Arial" w:cs="Arial"/>
                <w:b/>
                <w:bCs/>
                <w:color w:val="000000"/>
                <w:sz w:val="18"/>
                <w:szCs w:val="18"/>
              </w:rPr>
              <w:t>23</w:t>
            </w:r>
          </w:p>
        </w:tc>
        <w:tc>
          <w:tcPr>
            <w:tcW w:w="667" w:type="dxa"/>
            <w:shd w:val="clear" w:color="auto" w:fill="FFFFFF" w:themeFill="background1"/>
            <w:vAlign w:val="center"/>
          </w:tcPr>
          <w:p w:rsidR="00EF40C2" w:rsidRDefault="00EF40C2">
            <w:pPr>
              <w:jc w:val="center"/>
              <w:rPr>
                <w:rFonts w:ascii="Arial" w:eastAsiaTheme="minorHAnsi" w:hAnsi="Arial" w:cs="Arial"/>
                <w:b/>
                <w:bCs/>
                <w:color w:val="000000"/>
                <w:sz w:val="18"/>
                <w:szCs w:val="18"/>
              </w:rPr>
            </w:pPr>
            <w:r>
              <w:rPr>
                <w:rFonts w:ascii="Arial" w:hAnsi="Arial" w:cs="Arial"/>
                <w:b/>
                <w:bCs/>
                <w:color w:val="000000"/>
                <w:sz w:val="18"/>
                <w:szCs w:val="18"/>
              </w:rPr>
              <w:t>19</w:t>
            </w:r>
          </w:p>
        </w:tc>
        <w:tc>
          <w:tcPr>
            <w:tcW w:w="667" w:type="dxa"/>
            <w:shd w:val="clear" w:color="auto" w:fill="FFFFFF" w:themeFill="background1"/>
            <w:vAlign w:val="center"/>
          </w:tcPr>
          <w:p w:rsidR="00EF40C2" w:rsidRDefault="00EF40C2">
            <w:pPr>
              <w:jc w:val="center"/>
              <w:rPr>
                <w:rFonts w:ascii="Arial" w:eastAsiaTheme="minorHAnsi" w:hAnsi="Arial" w:cs="Arial"/>
                <w:b/>
                <w:bCs/>
                <w:color w:val="000000"/>
                <w:sz w:val="18"/>
                <w:szCs w:val="18"/>
              </w:rPr>
            </w:pPr>
            <w:r>
              <w:rPr>
                <w:rFonts w:ascii="Arial" w:hAnsi="Arial" w:cs="Arial"/>
                <w:b/>
                <w:bCs/>
                <w:color w:val="000000"/>
                <w:sz w:val="18"/>
                <w:szCs w:val="18"/>
              </w:rPr>
              <w:t>20</w:t>
            </w:r>
          </w:p>
        </w:tc>
        <w:tc>
          <w:tcPr>
            <w:tcW w:w="667" w:type="dxa"/>
            <w:shd w:val="clear" w:color="auto" w:fill="FFFFFF" w:themeFill="background1"/>
            <w:vAlign w:val="center"/>
          </w:tcPr>
          <w:p w:rsidR="00EF40C2" w:rsidRDefault="00EF40C2">
            <w:pPr>
              <w:jc w:val="center"/>
              <w:rPr>
                <w:rFonts w:ascii="Arial" w:eastAsiaTheme="minorHAnsi" w:hAnsi="Arial" w:cs="Arial"/>
                <w:b/>
                <w:bCs/>
                <w:color w:val="000000"/>
                <w:sz w:val="18"/>
                <w:szCs w:val="18"/>
              </w:rPr>
            </w:pPr>
            <w:r>
              <w:rPr>
                <w:rFonts w:ascii="Arial" w:hAnsi="Arial" w:cs="Arial"/>
                <w:b/>
                <w:bCs/>
                <w:color w:val="000000"/>
                <w:sz w:val="18"/>
                <w:szCs w:val="18"/>
              </w:rPr>
              <w:t>14</w:t>
            </w:r>
          </w:p>
        </w:tc>
        <w:tc>
          <w:tcPr>
            <w:tcW w:w="667" w:type="dxa"/>
            <w:shd w:val="clear" w:color="auto" w:fill="FFFFFF" w:themeFill="background1"/>
            <w:vAlign w:val="center"/>
          </w:tcPr>
          <w:p w:rsidR="00EF40C2" w:rsidRDefault="00EF40C2">
            <w:pPr>
              <w:jc w:val="center"/>
              <w:rPr>
                <w:rFonts w:ascii="Arial" w:eastAsiaTheme="minorHAnsi" w:hAnsi="Arial" w:cs="Arial"/>
                <w:b/>
                <w:bCs/>
                <w:color w:val="000000"/>
                <w:sz w:val="18"/>
                <w:szCs w:val="18"/>
              </w:rPr>
            </w:pPr>
            <w:r>
              <w:rPr>
                <w:rFonts w:ascii="Arial" w:hAnsi="Arial" w:cs="Arial"/>
                <w:b/>
                <w:bCs/>
                <w:color w:val="000000"/>
                <w:sz w:val="18"/>
                <w:szCs w:val="18"/>
              </w:rPr>
              <w:t>19</w:t>
            </w:r>
          </w:p>
        </w:tc>
      </w:tr>
    </w:tbl>
    <w:p w:rsidR="000A2107" w:rsidRPr="009D6DE6" w:rsidRDefault="000A2107" w:rsidP="009D6DE6">
      <w:pPr>
        <w:jc w:val="both"/>
        <w:rPr>
          <w:rFonts w:ascii="Arial" w:hAnsi="Arial" w:cs="Arial"/>
          <w:sz w:val="22"/>
          <w:szCs w:val="22"/>
        </w:rPr>
      </w:pPr>
    </w:p>
    <w:bookmarkEnd w:id="5"/>
    <w:bookmarkEnd w:id="6"/>
    <w:p w:rsidR="009A0C18" w:rsidRPr="009D4CA8" w:rsidRDefault="009A0C18" w:rsidP="00181E31">
      <w:pPr>
        <w:pStyle w:val="StyleHeading3PatternClearGray-25"/>
        <w:shd w:val="clear" w:color="auto" w:fill="365F91" w:themeFill="accent1" w:themeFillShade="BF"/>
        <w:rPr>
          <w:rFonts w:ascii="Arial Bold" w:hAnsi="Arial Bold"/>
          <w:b w:val="0"/>
          <w:color w:val="FFFFFF"/>
          <w:sz w:val="24"/>
          <w:szCs w:val="24"/>
        </w:rPr>
      </w:pPr>
      <w:r>
        <w:rPr>
          <w:noProof/>
          <w:sz w:val="24"/>
          <w:szCs w:val="24"/>
        </w:rPr>
        <mc:AlternateContent>
          <mc:Choice Requires="wps">
            <w:drawing>
              <wp:anchor distT="0" distB="0" distL="114300" distR="114300" simplePos="0" relativeHeight="252044288" behindDoc="0" locked="0" layoutInCell="1" allowOverlap="1" wp14:anchorId="4D679726" wp14:editId="1A1E7149">
                <wp:simplePos x="0" y="0"/>
                <wp:positionH relativeFrom="column">
                  <wp:posOffset>7905750</wp:posOffset>
                </wp:positionH>
                <wp:positionV relativeFrom="paragraph">
                  <wp:posOffset>-781685</wp:posOffset>
                </wp:positionV>
                <wp:extent cx="360045" cy="10744200"/>
                <wp:effectExtent l="0" t="0" r="1905" b="0"/>
                <wp:wrapNone/>
                <wp:docPr id="15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0744200"/>
                        </a:xfrm>
                        <a:prstGeom prst="rect">
                          <a:avLst/>
                        </a:prstGeom>
                        <a:solidFill>
                          <a:srgbClr val="94B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AE918" id="Rectangle 32" o:spid="_x0000_s1026" style="position:absolute;margin-left:622.5pt;margin-top:-61.55pt;width:28.35pt;height:846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" fillcolor="#94b633" stroked="f"/>
            </w:pict>
          </mc:Fallback>
        </mc:AlternateContent>
      </w:r>
      <w:r>
        <w:rPr>
          <w:rFonts w:ascii="Arial Bold" w:hAnsi="Arial Bold"/>
          <w:b w:val="0"/>
          <w:color w:val="FFFFFF"/>
          <w:sz w:val="24"/>
          <w:szCs w:val="24"/>
        </w:rPr>
        <w:t>C</w:t>
      </w:r>
      <w:r w:rsidRPr="009D4CA8">
        <w:rPr>
          <w:rFonts w:ascii="Arial Bold" w:hAnsi="Arial Bold"/>
          <w:b w:val="0"/>
          <w:color w:val="FFFFFF"/>
          <w:sz w:val="24"/>
          <w:szCs w:val="24"/>
        </w:rPr>
        <w:t>ommunity Survey 201</w:t>
      </w:r>
      <w:r w:rsidR="00C8054C">
        <w:rPr>
          <w:rFonts w:ascii="Arial Bold" w:hAnsi="Arial Bold"/>
          <w:b w:val="0"/>
          <w:color w:val="FFFFFF"/>
          <w:sz w:val="24"/>
          <w:szCs w:val="24"/>
        </w:rPr>
        <w:t>9</w:t>
      </w:r>
    </w:p>
    <w:p w:rsidR="009A0C18" w:rsidRDefault="009A0C18" w:rsidP="009A0C18">
      <w:pPr>
        <w:rPr>
          <w:rFonts w:ascii="Arial" w:hAnsi="Arial" w:cs="Arial"/>
          <w:i/>
          <w:color w:val="FF0000"/>
          <w:sz w:val="20"/>
          <w:szCs w:val="20"/>
        </w:rPr>
      </w:pPr>
    </w:p>
    <w:p w:rsidR="00757E0D" w:rsidRPr="00394F52" w:rsidRDefault="00757E0D" w:rsidP="00394F52">
      <w:pPr>
        <w:jc w:val="both"/>
        <w:rPr>
          <w:rFonts w:ascii="Arial" w:hAnsi="Arial" w:cs="Arial"/>
          <w:sz w:val="22"/>
          <w:szCs w:val="22"/>
        </w:rPr>
      </w:pPr>
      <w:r w:rsidRPr="00394F52">
        <w:rPr>
          <w:rFonts w:ascii="Arial" w:hAnsi="Arial" w:cs="Arial"/>
          <w:sz w:val="22"/>
          <w:szCs w:val="22"/>
        </w:rPr>
        <w:t xml:space="preserve">The Care Quality Commission (CQC) requires that all providers of NHS mental health services in England undertake an annual survey of patient feedback. For the 2019 survey, </w:t>
      </w:r>
      <w:r w:rsidRPr="00394F52">
        <w:rPr>
          <w:rFonts w:ascii="Arial" w:hAnsi="Arial" w:cs="Arial"/>
          <w:sz w:val="22"/>
          <w:szCs w:val="22"/>
          <w:vertAlign w:val="superscript"/>
        </w:rPr>
        <w:t>2</w:t>
      </w:r>
      <w:r w:rsidRPr="00394F52">
        <w:rPr>
          <w:rFonts w:ascii="Arial" w:hAnsi="Arial" w:cs="Arial"/>
          <w:sz w:val="22"/>
          <w:szCs w:val="22"/>
        </w:rPr>
        <w:t>gether NHS Foundation Trust was the named provider of these services, prior to the creation of Gloucestershire Health and Care NHS Foundation Trust. As has been the case for several years, the Trust commissioned Quality Health to undertake this work.</w:t>
      </w:r>
    </w:p>
    <w:p w:rsidR="00757E0D" w:rsidRPr="00394F52" w:rsidRDefault="00757E0D" w:rsidP="00394F52">
      <w:pPr>
        <w:ind w:left="360"/>
        <w:jc w:val="both"/>
        <w:rPr>
          <w:rFonts w:ascii="Arial" w:hAnsi="Arial" w:cs="Arial"/>
          <w:sz w:val="22"/>
          <w:szCs w:val="22"/>
        </w:rPr>
      </w:pPr>
    </w:p>
    <w:p w:rsidR="00757E0D" w:rsidRPr="00394F52" w:rsidRDefault="00757E0D" w:rsidP="00394F52">
      <w:pPr>
        <w:jc w:val="both"/>
        <w:rPr>
          <w:rFonts w:ascii="Arial" w:hAnsi="Arial" w:cs="Arial"/>
          <w:sz w:val="22"/>
          <w:szCs w:val="22"/>
        </w:rPr>
      </w:pPr>
      <w:r w:rsidRPr="00394F52">
        <w:rPr>
          <w:rFonts w:ascii="Arial" w:hAnsi="Arial" w:cs="Arial"/>
          <w:sz w:val="22"/>
          <w:szCs w:val="22"/>
        </w:rPr>
        <w:t>The 2019 survey of people who use community mental health services involved 56 providers in England, including combined mental health and social care trusts, Foundation Trusts and community healthcare social enterprises that provide NHS mental health services.The data collection was undertaken between February and June 2019 using a standard postal survey method. The sample was generated at random using the agreed national protocol for all clients on the CPA and Non-CPA Register seen between 1</w:t>
      </w:r>
      <w:r w:rsidRPr="00394F52">
        <w:rPr>
          <w:rFonts w:ascii="Arial" w:hAnsi="Arial" w:cs="Arial"/>
          <w:sz w:val="22"/>
          <w:szCs w:val="22"/>
          <w:vertAlign w:val="superscript"/>
        </w:rPr>
        <w:t>st</w:t>
      </w:r>
      <w:r w:rsidRPr="00394F52">
        <w:rPr>
          <w:rFonts w:ascii="Arial" w:hAnsi="Arial" w:cs="Arial"/>
          <w:sz w:val="22"/>
          <w:szCs w:val="22"/>
        </w:rPr>
        <w:t xml:space="preserve"> September and 30</w:t>
      </w:r>
      <w:r w:rsidRPr="00394F52">
        <w:rPr>
          <w:rFonts w:ascii="Arial" w:hAnsi="Arial" w:cs="Arial"/>
          <w:sz w:val="22"/>
          <w:szCs w:val="22"/>
          <w:vertAlign w:val="superscript"/>
        </w:rPr>
        <w:t>th</w:t>
      </w:r>
      <w:r w:rsidRPr="00394F52">
        <w:rPr>
          <w:rFonts w:ascii="Arial" w:hAnsi="Arial" w:cs="Arial"/>
          <w:sz w:val="22"/>
          <w:szCs w:val="22"/>
        </w:rPr>
        <w:t xml:space="preserve"> November 2018.</w:t>
      </w:r>
    </w:p>
    <w:p w:rsidR="00757E0D" w:rsidRPr="00394F52" w:rsidRDefault="00757E0D" w:rsidP="00394F52">
      <w:pPr>
        <w:jc w:val="both"/>
        <w:rPr>
          <w:rFonts w:ascii="Arial" w:hAnsi="Arial" w:cs="Arial"/>
          <w:color w:val="FF0000"/>
          <w:sz w:val="22"/>
          <w:szCs w:val="22"/>
        </w:rPr>
      </w:pPr>
    </w:p>
    <w:p w:rsidR="00757E0D" w:rsidRPr="00394F52" w:rsidRDefault="00757E0D" w:rsidP="00394F52">
      <w:pPr>
        <w:ind w:left="720" w:hanging="720"/>
        <w:jc w:val="both"/>
        <w:rPr>
          <w:rFonts w:ascii="Arial" w:hAnsi="Arial" w:cs="Arial"/>
          <w:sz w:val="22"/>
          <w:szCs w:val="22"/>
        </w:rPr>
      </w:pPr>
      <w:r w:rsidRPr="00394F52">
        <w:rPr>
          <w:rFonts w:ascii="Arial" w:hAnsi="Arial" w:cs="Arial"/>
          <w:sz w:val="22"/>
          <w:szCs w:val="22"/>
        </w:rPr>
        <w:t xml:space="preserve">Full details of this survey questions and results can be found on the following website: </w:t>
      </w:r>
    </w:p>
    <w:p w:rsidR="00757E0D" w:rsidRPr="00394F52" w:rsidRDefault="006D06BB" w:rsidP="00394F52">
      <w:pPr>
        <w:jc w:val="both"/>
        <w:rPr>
          <w:rFonts w:ascii="Arial" w:hAnsi="Arial" w:cs="Arial"/>
          <w:sz w:val="22"/>
          <w:szCs w:val="22"/>
        </w:rPr>
      </w:pPr>
      <w:hyperlink r:id="rId62" w:history="1">
        <w:r w:rsidR="00757E0D" w:rsidRPr="00394F52">
          <w:rPr>
            <w:rStyle w:val="Hyperlink"/>
            <w:rFonts w:ascii="Arial" w:hAnsi="Arial" w:cs="Arial"/>
            <w:sz w:val="22"/>
            <w:szCs w:val="22"/>
          </w:rPr>
          <w:t>https://nhssurveys.org/wp-content/surveys/05-community-mental-health/05-benchmarks-reports/2019/2gether%20NHS%20Foundation%20Trust.pdf</w:t>
        </w:r>
      </w:hyperlink>
      <w:r w:rsidR="00757E0D" w:rsidRPr="00394F52">
        <w:rPr>
          <w:rFonts w:ascii="Arial" w:hAnsi="Arial" w:cs="Arial"/>
          <w:sz w:val="22"/>
          <w:szCs w:val="22"/>
        </w:rPr>
        <w:t xml:space="preserve">  </w:t>
      </w:r>
      <w:r w:rsidR="00757E0D" w:rsidRPr="00394F52">
        <w:rPr>
          <w:rFonts w:ascii="Arial" w:hAnsi="Arial" w:cs="Arial"/>
          <w:sz w:val="22"/>
          <w:szCs w:val="22"/>
          <w:highlight w:val="yellow"/>
        </w:rPr>
        <w:t xml:space="preserve"> </w:t>
      </w:r>
    </w:p>
    <w:p w:rsidR="00757E0D" w:rsidRPr="00394F52" w:rsidRDefault="00757E0D" w:rsidP="00394F52">
      <w:pPr>
        <w:jc w:val="both"/>
        <w:rPr>
          <w:rFonts w:ascii="Arial" w:hAnsi="Arial" w:cs="Arial"/>
          <w:color w:val="FF0000"/>
          <w:sz w:val="22"/>
          <w:szCs w:val="22"/>
        </w:rPr>
      </w:pPr>
    </w:p>
    <w:p w:rsidR="00394F52" w:rsidRDefault="00394F52" w:rsidP="00394F52">
      <w:pPr>
        <w:jc w:val="both"/>
        <w:rPr>
          <w:rFonts w:ascii="Arial" w:hAnsi="Arial" w:cs="Arial"/>
          <w:sz w:val="22"/>
          <w:szCs w:val="22"/>
        </w:rPr>
      </w:pPr>
      <w:r w:rsidRPr="00394F52">
        <w:rPr>
          <w:rFonts w:ascii="Arial" w:hAnsi="Arial" w:cs="Arial"/>
          <w:sz w:val="22"/>
          <w:szCs w:val="22"/>
        </w:rPr>
        <w:t>The CQC results for the 2019 survey of people who use community mental health services were published on the 26</w:t>
      </w:r>
      <w:r w:rsidRPr="00394F52">
        <w:rPr>
          <w:rFonts w:ascii="Arial" w:hAnsi="Arial" w:cs="Arial"/>
          <w:sz w:val="22"/>
          <w:szCs w:val="22"/>
          <w:vertAlign w:val="superscript"/>
        </w:rPr>
        <w:t>th</w:t>
      </w:r>
      <w:r w:rsidRPr="00394F52">
        <w:rPr>
          <w:rFonts w:ascii="Arial" w:hAnsi="Arial" w:cs="Arial"/>
          <w:sz w:val="22"/>
          <w:szCs w:val="22"/>
        </w:rPr>
        <w:t xml:space="preserve"> November 2019</w:t>
      </w:r>
      <w:r w:rsidRPr="00394F52">
        <w:rPr>
          <w:rFonts w:ascii="Arial" w:hAnsi="Arial" w:cs="Arial"/>
          <w:sz w:val="22"/>
          <w:szCs w:val="22"/>
          <w:vertAlign w:val="superscript"/>
        </w:rPr>
        <w:footnoteReference w:id="1"/>
      </w:r>
      <w:r w:rsidRPr="00394F52">
        <w:rPr>
          <w:rFonts w:ascii="Arial" w:hAnsi="Arial" w:cs="Arial"/>
          <w:sz w:val="22"/>
          <w:szCs w:val="22"/>
        </w:rPr>
        <w:t xml:space="preserve">. The Trust’s overall results are summarised in Table 1 below. Only 2 Trusts were classed as ‘better than expected’ in 2019 and our Trust was one of them. We are the only Trust to have received this rating for the third consecutive year. The Trust obtained the </w:t>
      </w:r>
      <w:r w:rsidRPr="00394F52">
        <w:rPr>
          <w:rFonts w:ascii="Arial" w:hAnsi="Arial" w:cs="Arial"/>
          <w:b/>
          <w:sz w:val="22"/>
          <w:szCs w:val="22"/>
        </w:rPr>
        <w:t>highest Trust scores in England</w:t>
      </w:r>
      <w:r w:rsidRPr="00394F52">
        <w:rPr>
          <w:rFonts w:ascii="Arial" w:hAnsi="Arial" w:cs="Arial"/>
          <w:sz w:val="22"/>
          <w:szCs w:val="22"/>
        </w:rPr>
        <w:t xml:space="preserve"> on 6 of the 28 (n=21%) evaluative questions and on 4 of the 11 domains.</w:t>
      </w:r>
    </w:p>
    <w:p w:rsidR="00394F52" w:rsidRPr="00394F52" w:rsidRDefault="00394F52" w:rsidP="00394F52">
      <w:pPr>
        <w:jc w:val="both"/>
        <w:rPr>
          <w:rFonts w:ascii="Arial" w:hAnsi="Arial" w:cs="Arial"/>
          <w:sz w:val="22"/>
          <w:szCs w:val="22"/>
        </w:rPr>
      </w:pPr>
    </w:p>
    <w:p w:rsidR="00757E0D" w:rsidRDefault="00757E0D" w:rsidP="00757E0D">
      <w:pPr>
        <w:rPr>
          <w:rFonts w:ascii="Arial" w:hAnsi="Arial" w:cs="Arial"/>
          <w:color w:val="FF0000"/>
          <w:sz w:val="22"/>
          <w:szCs w:val="22"/>
        </w:rPr>
      </w:pPr>
    </w:p>
    <w:tbl>
      <w:tblPr>
        <w:tblW w:w="0" w:type="auto"/>
        <w:tblInd w:w="1548" w:type="dxa"/>
        <w:tblCellMar>
          <w:left w:w="0" w:type="dxa"/>
          <w:right w:w="0" w:type="dxa"/>
        </w:tblCellMar>
        <w:tblLook w:val="04A0" w:firstRow="1" w:lastRow="0" w:firstColumn="1" w:lastColumn="0" w:noHBand="0" w:noVBand="1"/>
      </w:tblPr>
      <w:tblGrid>
        <w:gridCol w:w="1395"/>
        <w:gridCol w:w="3686"/>
        <w:gridCol w:w="2119"/>
      </w:tblGrid>
      <w:tr w:rsidR="00394F52" w:rsidRPr="008F0464" w:rsidTr="00397250">
        <w:trPr>
          <w:tblHeader/>
        </w:trPr>
        <w:tc>
          <w:tcPr>
            <w:tcW w:w="139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94F52" w:rsidRPr="008F0464" w:rsidRDefault="00394F52" w:rsidP="00397250">
            <w:pPr>
              <w:jc w:val="both"/>
              <w:rPr>
                <w:rFonts w:ascii="Arial" w:hAnsi="Arial" w:cs="Arial"/>
                <w:b/>
                <w:bCs/>
                <w:sz w:val="22"/>
                <w:szCs w:val="22"/>
              </w:rPr>
            </w:pPr>
            <w:r w:rsidRPr="008F0464">
              <w:rPr>
                <w:rFonts w:ascii="Arial" w:hAnsi="Arial" w:cs="Arial"/>
                <w:b/>
                <w:bCs/>
                <w:sz w:val="22"/>
                <w:szCs w:val="22"/>
              </w:rPr>
              <w:t xml:space="preserve">Score </w:t>
            </w:r>
          </w:p>
          <w:p w:rsidR="00394F52" w:rsidRPr="008F0464" w:rsidRDefault="00394F52" w:rsidP="00397250">
            <w:pPr>
              <w:jc w:val="both"/>
              <w:rPr>
                <w:rFonts w:ascii="Arial" w:hAnsi="Arial" w:cs="Arial"/>
                <w:b/>
                <w:bCs/>
                <w:sz w:val="22"/>
                <w:szCs w:val="22"/>
              </w:rPr>
            </w:pPr>
            <w:r w:rsidRPr="008F0464">
              <w:rPr>
                <w:rFonts w:ascii="Arial" w:hAnsi="Arial" w:cs="Arial"/>
                <w:b/>
                <w:bCs/>
                <w:sz w:val="22"/>
                <w:szCs w:val="22"/>
              </w:rPr>
              <w:t>(out of 10)</w:t>
            </w:r>
          </w:p>
        </w:tc>
        <w:tc>
          <w:tcPr>
            <w:tcW w:w="368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94F52" w:rsidRPr="008F0464" w:rsidRDefault="00394F52" w:rsidP="00397250">
            <w:pPr>
              <w:jc w:val="both"/>
              <w:rPr>
                <w:rFonts w:ascii="Arial" w:hAnsi="Arial" w:cs="Arial"/>
                <w:b/>
                <w:bCs/>
                <w:sz w:val="22"/>
                <w:szCs w:val="22"/>
              </w:rPr>
            </w:pPr>
            <w:r w:rsidRPr="008F0464">
              <w:rPr>
                <w:rFonts w:ascii="Arial" w:hAnsi="Arial" w:cs="Arial"/>
                <w:b/>
                <w:bCs/>
                <w:sz w:val="22"/>
                <w:szCs w:val="22"/>
              </w:rPr>
              <w:t>Domain of questions</w:t>
            </w:r>
          </w:p>
        </w:tc>
        <w:tc>
          <w:tcPr>
            <w:tcW w:w="21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94F52" w:rsidRPr="008F0464" w:rsidRDefault="00394F52" w:rsidP="00397250">
            <w:pPr>
              <w:jc w:val="both"/>
              <w:rPr>
                <w:rFonts w:ascii="Arial" w:hAnsi="Arial" w:cs="Arial"/>
                <w:b/>
                <w:bCs/>
                <w:sz w:val="22"/>
                <w:szCs w:val="22"/>
              </w:rPr>
            </w:pPr>
            <w:r w:rsidRPr="008F0464">
              <w:rPr>
                <w:rFonts w:ascii="Arial" w:hAnsi="Arial" w:cs="Arial"/>
                <w:b/>
                <w:bCs/>
                <w:sz w:val="22"/>
                <w:szCs w:val="22"/>
              </w:rPr>
              <w:t>How the score relates to other trusts</w:t>
            </w:r>
          </w:p>
        </w:tc>
      </w:tr>
      <w:tr w:rsidR="00394F52" w:rsidRPr="008F0464" w:rsidTr="00397250">
        <w:tc>
          <w:tcPr>
            <w:tcW w:w="1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4F52" w:rsidRPr="008F0464" w:rsidRDefault="00394F52" w:rsidP="00397250">
            <w:pPr>
              <w:jc w:val="both"/>
              <w:rPr>
                <w:rFonts w:ascii="Arial" w:hAnsi="Arial" w:cs="Arial"/>
                <w:b/>
                <w:bCs/>
                <w:sz w:val="22"/>
                <w:szCs w:val="22"/>
              </w:rPr>
            </w:pPr>
            <w:r w:rsidRPr="008F0464">
              <w:rPr>
                <w:rFonts w:ascii="Arial" w:hAnsi="Arial" w:cs="Arial"/>
                <w:b/>
                <w:bCs/>
                <w:sz w:val="22"/>
                <w:szCs w:val="22"/>
              </w:rPr>
              <w:t>7.7</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rsidR="00394F52" w:rsidRPr="008F0464" w:rsidRDefault="00394F52" w:rsidP="00397250">
            <w:pPr>
              <w:jc w:val="both"/>
              <w:rPr>
                <w:rFonts w:ascii="Arial" w:hAnsi="Arial" w:cs="Arial"/>
                <w:b/>
                <w:bCs/>
                <w:sz w:val="22"/>
                <w:szCs w:val="22"/>
              </w:rPr>
            </w:pPr>
            <w:r w:rsidRPr="008F0464">
              <w:rPr>
                <w:rFonts w:ascii="Arial" w:hAnsi="Arial" w:cs="Arial"/>
                <w:b/>
                <w:bCs/>
                <w:sz w:val="22"/>
                <w:szCs w:val="22"/>
              </w:rPr>
              <w:t>Health and social care workers</w:t>
            </w:r>
          </w:p>
        </w:tc>
        <w:tc>
          <w:tcPr>
            <w:tcW w:w="2119" w:type="dxa"/>
            <w:tcBorders>
              <w:top w:val="nil"/>
              <w:left w:val="nil"/>
              <w:bottom w:val="single" w:sz="8" w:space="0" w:color="auto"/>
              <w:right w:val="single" w:sz="8" w:space="0" w:color="auto"/>
            </w:tcBorders>
            <w:shd w:val="clear" w:color="auto" w:fill="00B050"/>
            <w:tcMar>
              <w:top w:w="0" w:type="dxa"/>
              <w:left w:w="108" w:type="dxa"/>
              <w:bottom w:w="0" w:type="dxa"/>
              <w:right w:w="108" w:type="dxa"/>
            </w:tcMar>
            <w:hideMark/>
          </w:tcPr>
          <w:p w:rsidR="00394F52" w:rsidRPr="008F0464" w:rsidRDefault="00394F52" w:rsidP="00397250">
            <w:pPr>
              <w:jc w:val="both"/>
              <w:rPr>
                <w:rFonts w:ascii="Arial" w:hAnsi="Arial" w:cs="Arial"/>
                <w:b/>
                <w:bCs/>
                <w:sz w:val="22"/>
                <w:szCs w:val="22"/>
              </w:rPr>
            </w:pPr>
            <w:r w:rsidRPr="008F0464">
              <w:rPr>
                <w:rFonts w:ascii="Arial" w:hAnsi="Arial" w:cs="Arial"/>
                <w:b/>
                <w:bCs/>
                <w:sz w:val="22"/>
                <w:szCs w:val="22"/>
              </w:rPr>
              <w:t>Better than others</w:t>
            </w:r>
          </w:p>
        </w:tc>
      </w:tr>
      <w:tr w:rsidR="00394F52" w:rsidRPr="008F0464" w:rsidTr="00397250">
        <w:tc>
          <w:tcPr>
            <w:tcW w:w="1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4F52" w:rsidRPr="008F0464" w:rsidRDefault="00394F52" w:rsidP="00397250">
            <w:pPr>
              <w:jc w:val="both"/>
              <w:rPr>
                <w:rFonts w:ascii="Arial" w:hAnsi="Arial" w:cs="Arial"/>
                <w:b/>
                <w:bCs/>
                <w:sz w:val="22"/>
                <w:szCs w:val="22"/>
              </w:rPr>
            </w:pPr>
            <w:r w:rsidRPr="008F0464">
              <w:rPr>
                <w:rFonts w:ascii="Arial" w:hAnsi="Arial" w:cs="Arial"/>
                <w:b/>
                <w:bCs/>
                <w:sz w:val="22"/>
                <w:szCs w:val="22"/>
              </w:rPr>
              <w:t>8.</w:t>
            </w:r>
            <w:r>
              <w:rPr>
                <w:rFonts w:ascii="Arial" w:hAnsi="Arial" w:cs="Arial"/>
                <w:b/>
                <w:bCs/>
                <w:sz w:val="22"/>
                <w:szCs w:val="22"/>
              </w:rPr>
              <w:t>8</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rsidR="00394F52" w:rsidRPr="008F0464" w:rsidRDefault="00394F52" w:rsidP="00397250">
            <w:pPr>
              <w:jc w:val="both"/>
              <w:rPr>
                <w:rFonts w:ascii="Arial" w:hAnsi="Arial" w:cs="Arial"/>
                <w:b/>
                <w:bCs/>
                <w:sz w:val="22"/>
                <w:szCs w:val="22"/>
              </w:rPr>
            </w:pPr>
            <w:r w:rsidRPr="008F0464">
              <w:rPr>
                <w:rFonts w:ascii="Arial" w:hAnsi="Arial" w:cs="Arial"/>
                <w:b/>
                <w:bCs/>
                <w:sz w:val="22"/>
                <w:szCs w:val="22"/>
              </w:rPr>
              <w:t>Organising Care</w:t>
            </w:r>
          </w:p>
        </w:tc>
        <w:tc>
          <w:tcPr>
            <w:tcW w:w="2119" w:type="dxa"/>
            <w:tcBorders>
              <w:top w:val="nil"/>
              <w:left w:val="nil"/>
              <w:bottom w:val="single" w:sz="8" w:space="0" w:color="auto"/>
              <w:right w:val="single" w:sz="8" w:space="0" w:color="auto"/>
            </w:tcBorders>
            <w:shd w:val="clear" w:color="auto" w:fill="00B050"/>
            <w:tcMar>
              <w:top w:w="0" w:type="dxa"/>
              <w:left w:w="108" w:type="dxa"/>
              <w:bottom w:w="0" w:type="dxa"/>
              <w:right w:w="108" w:type="dxa"/>
            </w:tcMar>
            <w:hideMark/>
          </w:tcPr>
          <w:p w:rsidR="00394F52" w:rsidRPr="008F0464" w:rsidRDefault="00394F52" w:rsidP="00397250">
            <w:pPr>
              <w:jc w:val="both"/>
              <w:rPr>
                <w:rFonts w:ascii="Arial" w:hAnsi="Arial" w:cs="Arial"/>
                <w:b/>
                <w:bCs/>
                <w:sz w:val="22"/>
                <w:szCs w:val="22"/>
              </w:rPr>
            </w:pPr>
            <w:r w:rsidRPr="008F0464">
              <w:rPr>
                <w:rFonts w:ascii="Arial" w:hAnsi="Arial" w:cs="Arial"/>
                <w:b/>
                <w:bCs/>
                <w:sz w:val="22"/>
                <w:szCs w:val="22"/>
              </w:rPr>
              <w:t xml:space="preserve">Better than others </w:t>
            </w:r>
          </w:p>
        </w:tc>
      </w:tr>
      <w:tr w:rsidR="00394F52" w:rsidRPr="008F0464" w:rsidTr="00397250">
        <w:tc>
          <w:tcPr>
            <w:tcW w:w="1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4F52" w:rsidRPr="008F0464" w:rsidRDefault="00394F52" w:rsidP="00394F52">
            <w:pPr>
              <w:jc w:val="both"/>
              <w:rPr>
                <w:rFonts w:ascii="Arial" w:hAnsi="Arial" w:cs="Arial"/>
                <w:b/>
                <w:bCs/>
                <w:sz w:val="22"/>
                <w:szCs w:val="22"/>
              </w:rPr>
            </w:pPr>
            <w:r w:rsidRPr="008F0464">
              <w:rPr>
                <w:rFonts w:ascii="Arial" w:hAnsi="Arial" w:cs="Arial"/>
                <w:b/>
                <w:bCs/>
                <w:sz w:val="22"/>
                <w:szCs w:val="22"/>
              </w:rPr>
              <w:t>7.</w:t>
            </w:r>
            <w:r>
              <w:rPr>
                <w:rFonts w:ascii="Arial" w:hAnsi="Arial" w:cs="Arial"/>
                <w:b/>
                <w:bCs/>
                <w:sz w:val="22"/>
                <w:szCs w:val="22"/>
              </w:rPr>
              <w:t>5</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rsidR="00394F52" w:rsidRPr="008F0464" w:rsidRDefault="00394F52" w:rsidP="00397250">
            <w:pPr>
              <w:jc w:val="both"/>
              <w:rPr>
                <w:rFonts w:ascii="Arial" w:hAnsi="Arial" w:cs="Arial"/>
                <w:b/>
                <w:bCs/>
                <w:sz w:val="22"/>
                <w:szCs w:val="22"/>
              </w:rPr>
            </w:pPr>
            <w:r w:rsidRPr="008F0464">
              <w:rPr>
                <w:rFonts w:ascii="Arial" w:hAnsi="Arial" w:cs="Arial"/>
                <w:b/>
                <w:bCs/>
                <w:sz w:val="22"/>
                <w:szCs w:val="22"/>
              </w:rPr>
              <w:t>Planning care</w:t>
            </w:r>
          </w:p>
        </w:tc>
        <w:tc>
          <w:tcPr>
            <w:tcW w:w="2119" w:type="dxa"/>
            <w:tcBorders>
              <w:top w:val="nil"/>
              <w:left w:val="nil"/>
              <w:bottom w:val="single" w:sz="8" w:space="0" w:color="auto"/>
              <w:right w:val="single" w:sz="8" w:space="0" w:color="auto"/>
            </w:tcBorders>
            <w:shd w:val="clear" w:color="auto" w:fill="00B050"/>
            <w:tcMar>
              <w:top w:w="0" w:type="dxa"/>
              <w:left w:w="108" w:type="dxa"/>
              <w:bottom w:w="0" w:type="dxa"/>
              <w:right w:w="108" w:type="dxa"/>
            </w:tcMar>
            <w:hideMark/>
          </w:tcPr>
          <w:p w:rsidR="00394F52" w:rsidRPr="008F0464" w:rsidRDefault="00394F52" w:rsidP="00397250">
            <w:pPr>
              <w:jc w:val="both"/>
              <w:rPr>
                <w:rFonts w:ascii="Arial" w:hAnsi="Arial" w:cs="Arial"/>
                <w:b/>
                <w:bCs/>
                <w:sz w:val="22"/>
                <w:szCs w:val="22"/>
              </w:rPr>
            </w:pPr>
            <w:r w:rsidRPr="008F0464">
              <w:rPr>
                <w:rFonts w:ascii="Arial" w:hAnsi="Arial" w:cs="Arial"/>
                <w:b/>
                <w:bCs/>
                <w:sz w:val="22"/>
                <w:szCs w:val="22"/>
              </w:rPr>
              <w:t>Better than others</w:t>
            </w:r>
          </w:p>
        </w:tc>
      </w:tr>
      <w:tr w:rsidR="00394F52" w:rsidRPr="008F0464" w:rsidTr="00397250">
        <w:tc>
          <w:tcPr>
            <w:tcW w:w="1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4F52" w:rsidRPr="008F0464" w:rsidRDefault="00394F52" w:rsidP="00397250">
            <w:pPr>
              <w:jc w:val="both"/>
              <w:rPr>
                <w:rFonts w:ascii="Arial" w:hAnsi="Arial" w:cs="Arial"/>
                <w:b/>
                <w:bCs/>
                <w:sz w:val="22"/>
                <w:szCs w:val="22"/>
              </w:rPr>
            </w:pPr>
            <w:r>
              <w:rPr>
                <w:rFonts w:ascii="Arial" w:hAnsi="Arial" w:cs="Arial"/>
                <w:b/>
                <w:bCs/>
                <w:sz w:val="22"/>
                <w:szCs w:val="22"/>
              </w:rPr>
              <w:t>8.0</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rsidR="00394F52" w:rsidRPr="008F0464" w:rsidRDefault="00394F52" w:rsidP="00397250">
            <w:pPr>
              <w:jc w:val="both"/>
              <w:rPr>
                <w:rFonts w:ascii="Arial" w:hAnsi="Arial" w:cs="Arial"/>
                <w:b/>
                <w:bCs/>
                <w:sz w:val="22"/>
                <w:szCs w:val="22"/>
              </w:rPr>
            </w:pPr>
            <w:r w:rsidRPr="008F0464">
              <w:rPr>
                <w:rFonts w:ascii="Arial" w:hAnsi="Arial" w:cs="Arial"/>
                <w:b/>
                <w:bCs/>
                <w:sz w:val="22"/>
                <w:szCs w:val="22"/>
              </w:rPr>
              <w:t>Reviewing care</w:t>
            </w:r>
          </w:p>
        </w:tc>
        <w:tc>
          <w:tcPr>
            <w:tcW w:w="2119" w:type="dxa"/>
            <w:tcBorders>
              <w:top w:val="nil"/>
              <w:left w:val="nil"/>
              <w:bottom w:val="single" w:sz="8" w:space="0" w:color="auto"/>
              <w:right w:val="single" w:sz="8" w:space="0" w:color="auto"/>
            </w:tcBorders>
            <w:shd w:val="clear" w:color="auto" w:fill="C2D69B" w:themeFill="accent3" w:themeFillTint="99"/>
            <w:tcMar>
              <w:top w:w="0" w:type="dxa"/>
              <w:left w:w="108" w:type="dxa"/>
              <w:bottom w:w="0" w:type="dxa"/>
              <w:right w:w="108" w:type="dxa"/>
            </w:tcMar>
            <w:hideMark/>
          </w:tcPr>
          <w:p w:rsidR="00394F52" w:rsidRPr="008F0464" w:rsidRDefault="00394F52" w:rsidP="00397250">
            <w:pPr>
              <w:jc w:val="both"/>
              <w:rPr>
                <w:rFonts w:ascii="Arial" w:hAnsi="Arial" w:cs="Arial"/>
                <w:b/>
                <w:bCs/>
                <w:sz w:val="22"/>
                <w:szCs w:val="22"/>
              </w:rPr>
            </w:pPr>
            <w:r w:rsidRPr="008F0464">
              <w:rPr>
                <w:rFonts w:ascii="Arial" w:hAnsi="Arial" w:cs="Arial"/>
                <w:b/>
                <w:bCs/>
                <w:sz w:val="22"/>
                <w:szCs w:val="22"/>
              </w:rPr>
              <w:t>Same as others</w:t>
            </w:r>
          </w:p>
        </w:tc>
      </w:tr>
      <w:tr w:rsidR="00394F52" w:rsidRPr="008F0464" w:rsidTr="00397250">
        <w:tc>
          <w:tcPr>
            <w:tcW w:w="1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4F52" w:rsidRPr="008F0464" w:rsidRDefault="00394F52" w:rsidP="00397250">
            <w:pPr>
              <w:jc w:val="both"/>
              <w:rPr>
                <w:rFonts w:ascii="Arial" w:hAnsi="Arial" w:cs="Arial"/>
                <w:b/>
                <w:bCs/>
                <w:sz w:val="22"/>
                <w:szCs w:val="22"/>
              </w:rPr>
            </w:pPr>
            <w:r>
              <w:rPr>
                <w:rFonts w:ascii="Arial" w:hAnsi="Arial" w:cs="Arial"/>
                <w:b/>
                <w:bCs/>
                <w:sz w:val="22"/>
                <w:szCs w:val="22"/>
              </w:rPr>
              <w:t>6.9</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rsidR="00394F52" w:rsidRPr="008F0464" w:rsidRDefault="00394F52" w:rsidP="00397250">
            <w:pPr>
              <w:jc w:val="both"/>
              <w:rPr>
                <w:rFonts w:ascii="Arial" w:hAnsi="Arial" w:cs="Arial"/>
                <w:b/>
                <w:bCs/>
                <w:sz w:val="22"/>
                <w:szCs w:val="22"/>
              </w:rPr>
            </w:pPr>
            <w:r w:rsidRPr="008F0464">
              <w:rPr>
                <w:rFonts w:ascii="Arial" w:hAnsi="Arial" w:cs="Arial"/>
                <w:b/>
                <w:bCs/>
                <w:sz w:val="22"/>
                <w:szCs w:val="22"/>
              </w:rPr>
              <w:t>Crisis care</w:t>
            </w:r>
          </w:p>
        </w:tc>
        <w:tc>
          <w:tcPr>
            <w:tcW w:w="2119"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rsidR="00394F52" w:rsidRPr="008F0464" w:rsidRDefault="00394F52" w:rsidP="00397250">
            <w:pPr>
              <w:jc w:val="both"/>
              <w:rPr>
                <w:rFonts w:ascii="Arial" w:hAnsi="Arial" w:cs="Arial"/>
                <w:b/>
                <w:bCs/>
                <w:sz w:val="22"/>
                <w:szCs w:val="22"/>
              </w:rPr>
            </w:pPr>
            <w:r w:rsidRPr="008F0464">
              <w:rPr>
                <w:rFonts w:ascii="Arial" w:hAnsi="Arial" w:cs="Arial"/>
                <w:b/>
                <w:bCs/>
                <w:sz w:val="22"/>
                <w:szCs w:val="22"/>
              </w:rPr>
              <w:t>Same as others</w:t>
            </w:r>
          </w:p>
        </w:tc>
      </w:tr>
      <w:tr w:rsidR="00394F52" w:rsidRPr="008F0464" w:rsidTr="00397250">
        <w:tc>
          <w:tcPr>
            <w:tcW w:w="1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4F52" w:rsidRPr="008F0464" w:rsidRDefault="00394F52" w:rsidP="00394F52">
            <w:pPr>
              <w:jc w:val="both"/>
              <w:rPr>
                <w:rFonts w:ascii="Arial" w:hAnsi="Arial" w:cs="Arial"/>
                <w:b/>
                <w:bCs/>
                <w:sz w:val="22"/>
                <w:szCs w:val="22"/>
              </w:rPr>
            </w:pPr>
            <w:r w:rsidRPr="008F0464">
              <w:rPr>
                <w:rFonts w:ascii="Arial" w:hAnsi="Arial" w:cs="Arial"/>
                <w:b/>
                <w:bCs/>
                <w:sz w:val="22"/>
                <w:szCs w:val="22"/>
              </w:rPr>
              <w:t>7.</w:t>
            </w:r>
            <w:r>
              <w:rPr>
                <w:rFonts w:ascii="Arial" w:hAnsi="Arial" w:cs="Arial"/>
                <w:b/>
                <w:bCs/>
                <w:sz w:val="22"/>
                <w:szCs w:val="22"/>
              </w:rPr>
              <w:t>4</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rsidR="00394F52" w:rsidRPr="008F0464" w:rsidRDefault="00394F52" w:rsidP="00397250">
            <w:pPr>
              <w:jc w:val="both"/>
              <w:rPr>
                <w:rFonts w:ascii="Arial" w:hAnsi="Arial" w:cs="Arial"/>
                <w:b/>
                <w:bCs/>
                <w:sz w:val="22"/>
                <w:szCs w:val="22"/>
              </w:rPr>
            </w:pPr>
            <w:r w:rsidRPr="008F0464">
              <w:rPr>
                <w:rFonts w:ascii="Arial" w:hAnsi="Arial" w:cs="Arial"/>
                <w:b/>
                <w:bCs/>
                <w:sz w:val="22"/>
                <w:szCs w:val="22"/>
              </w:rPr>
              <w:t>Medicines</w:t>
            </w:r>
          </w:p>
        </w:tc>
        <w:tc>
          <w:tcPr>
            <w:tcW w:w="2119" w:type="dxa"/>
            <w:tcBorders>
              <w:top w:val="nil"/>
              <w:left w:val="nil"/>
              <w:bottom w:val="single" w:sz="8" w:space="0" w:color="auto"/>
              <w:right w:val="single" w:sz="8" w:space="0" w:color="auto"/>
            </w:tcBorders>
            <w:shd w:val="clear" w:color="auto" w:fill="C2D69B" w:themeFill="accent3" w:themeFillTint="99"/>
            <w:tcMar>
              <w:top w:w="0" w:type="dxa"/>
              <w:left w:w="108" w:type="dxa"/>
              <w:bottom w:w="0" w:type="dxa"/>
              <w:right w:w="108" w:type="dxa"/>
            </w:tcMar>
            <w:hideMark/>
          </w:tcPr>
          <w:p w:rsidR="00394F52" w:rsidRPr="008F0464" w:rsidRDefault="00394F52" w:rsidP="00397250">
            <w:pPr>
              <w:jc w:val="both"/>
              <w:rPr>
                <w:rFonts w:ascii="Arial" w:hAnsi="Arial" w:cs="Arial"/>
                <w:b/>
                <w:bCs/>
                <w:sz w:val="22"/>
                <w:szCs w:val="22"/>
              </w:rPr>
            </w:pPr>
            <w:r w:rsidRPr="008F0464">
              <w:rPr>
                <w:rFonts w:ascii="Arial" w:hAnsi="Arial" w:cs="Arial"/>
                <w:b/>
                <w:bCs/>
                <w:sz w:val="22"/>
                <w:szCs w:val="22"/>
              </w:rPr>
              <w:t>Same as others</w:t>
            </w:r>
          </w:p>
        </w:tc>
      </w:tr>
      <w:tr w:rsidR="00394F52" w:rsidRPr="008F0464" w:rsidTr="00394F52">
        <w:tc>
          <w:tcPr>
            <w:tcW w:w="139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94F52" w:rsidRPr="008F0464" w:rsidRDefault="00394F52" w:rsidP="002E6E1C">
            <w:pPr>
              <w:ind w:left="-1548"/>
              <w:jc w:val="both"/>
              <w:rPr>
                <w:rFonts w:ascii="Arial" w:hAnsi="Arial" w:cs="Arial"/>
                <w:b/>
                <w:bCs/>
                <w:sz w:val="22"/>
                <w:szCs w:val="22"/>
              </w:rPr>
            </w:pPr>
            <w:r>
              <w:rPr>
                <w:rFonts w:ascii="Arial" w:hAnsi="Arial" w:cs="Arial"/>
                <w:b/>
                <w:bCs/>
                <w:sz w:val="22"/>
                <w:szCs w:val="22"/>
              </w:rPr>
              <w:t>8.4</w:t>
            </w:r>
          </w:p>
        </w:tc>
        <w:tc>
          <w:tcPr>
            <w:tcW w:w="3686" w:type="dxa"/>
            <w:tcBorders>
              <w:top w:val="nil"/>
              <w:left w:val="nil"/>
              <w:bottom w:val="single" w:sz="8" w:space="0" w:color="auto"/>
              <w:right w:val="single" w:sz="8" w:space="0" w:color="auto"/>
            </w:tcBorders>
            <w:tcMar>
              <w:top w:w="0" w:type="dxa"/>
              <w:left w:w="108" w:type="dxa"/>
              <w:bottom w:w="0" w:type="dxa"/>
              <w:right w:w="108" w:type="dxa"/>
            </w:tcMar>
          </w:tcPr>
          <w:p w:rsidR="00394F52" w:rsidRPr="008F0464" w:rsidRDefault="00394F52" w:rsidP="00397250">
            <w:pPr>
              <w:jc w:val="both"/>
              <w:rPr>
                <w:rFonts w:ascii="Arial" w:hAnsi="Arial" w:cs="Arial"/>
                <w:b/>
                <w:bCs/>
                <w:sz w:val="22"/>
                <w:szCs w:val="22"/>
              </w:rPr>
            </w:pPr>
            <w:r w:rsidRPr="008F0464">
              <w:rPr>
                <w:rFonts w:ascii="Arial" w:hAnsi="Arial" w:cs="Arial"/>
                <w:b/>
                <w:bCs/>
                <w:sz w:val="22"/>
                <w:szCs w:val="22"/>
              </w:rPr>
              <w:t>NHS Therapies</w:t>
            </w:r>
          </w:p>
        </w:tc>
        <w:tc>
          <w:tcPr>
            <w:tcW w:w="2119" w:type="dxa"/>
            <w:tcBorders>
              <w:top w:val="nil"/>
              <w:left w:val="nil"/>
              <w:bottom w:val="single" w:sz="8" w:space="0" w:color="auto"/>
              <w:right w:val="single" w:sz="8" w:space="0" w:color="auto"/>
            </w:tcBorders>
            <w:shd w:val="clear" w:color="auto" w:fill="00B050"/>
            <w:tcMar>
              <w:top w:w="0" w:type="dxa"/>
              <w:left w:w="108" w:type="dxa"/>
              <w:bottom w:w="0" w:type="dxa"/>
              <w:right w:w="108" w:type="dxa"/>
            </w:tcMar>
          </w:tcPr>
          <w:p w:rsidR="00394F52" w:rsidRPr="008F0464" w:rsidRDefault="00394F52" w:rsidP="00397250">
            <w:pPr>
              <w:jc w:val="both"/>
              <w:rPr>
                <w:rFonts w:ascii="Arial" w:hAnsi="Arial" w:cs="Arial"/>
                <w:b/>
                <w:bCs/>
                <w:sz w:val="22"/>
                <w:szCs w:val="22"/>
              </w:rPr>
            </w:pPr>
            <w:r w:rsidRPr="008F0464">
              <w:rPr>
                <w:rFonts w:ascii="Arial" w:hAnsi="Arial" w:cs="Arial"/>
                <w:b/>
                <w:bCs/>
                <w:sz w:val="22"/>
                <w:szCs w:val="22"/>
              </w:rPr>
              <w:t>Better than others</w:t>
            </w:r>
          </w:p>
        </w:tc>
      </w:tr>
      <w:tr w:rsidR="00394F52" w:rsidRPr="008F0464" w:rsidTr="00394F52">
        <w:trPr>
          <w:trHeight w:val="60"/>
        </w:trPr>
        <w:tc>
          <w:tcPr>
            <w:tcW w:w="1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4F52" w:rsidRPr="008F0464" w:rsidRDefault="00394F52" w:rsidP="00394F52">
            <w:pPr>
              <w:jc w:val="both"/>
              <w:rPr>
                <w:rFonts w:ascii="Arial" w:hAnsi="Arial" w:cs="Arial"/>
                <w:b/>
                <w:bCs/>
                <w:sz w:val="22"/>
                <w:szCs w:val="22"/>
              </w:rPr>
            </w:pPr>
            <w:r w:rsidRPr="008F0464">
              <w:rPr>
                <w:rFonts w:ascii="Arial" w:hAnsi="Arial" w:cs="Arial"/>
                <w:b/>
                <w:bCs/>
                <w:sz w:val="22"/>
                <w:szCs w:val="22"/>
              </w:rPr>
              <w:t>5.</w:t>
            </w:r>
            <w:r>
              <w:rPr>
                <w:rFonts w:ascii="Arial" w:hAnsi="Arial" w:cs="Arial"/>
                <w:b/>
                <w:bCs/>
                <w:sz w:val="22"/>
                <w:szCs w:val="22"/>
              </w:rPr>
              <w:t>5</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rsidR="00394F52" w:rsidRPr="008F0464" w:rsidRDefault="00394F52" w:rsidP="00397250">
            <w:pPr>
              <w:jc w:val="both"/>
              <w:rPr>
                <w:rFonts w:ascii="Arial" w:hAnsi="Arial" w:cs="Arial"/>
                <w:b/>
                <w:bCs/>
                <w:sz w:val="22"/>
                <w:szCs w:val="22"/>
              </w:rPr>
            </w:pPr>
            <w:r w:rsidRPr="008F0464">
              <w:rPr>
                <w:rFonts w:ascii="Arial" w:hAnsi="Arial" w:cs="Arial"/>
                <w:b/>
                <w:bCs/>
                <w:sz w:val="22"/>
                <w:szCs w:val="22"/>
              </w:rPr>
              <w:t>Support and Wellbeing</w:t>
            </w:r>
          </w:p>
        </w:tc>
        <w:tc>
          <w:tcPr>
            <w:tcW w:w="2119" w:type="dxa"/>
            <w:tcBorders>
              <w:top w:val="nil"/>
              <w:left w:val="nil"/>
              <w:bottom w:val="single" w:sz="8" w:space="0" w:color="auto"/>
              <w:right w:val="single" w:sz="8" w:space="0" w:color="auto"/>
            </w:tcBorders>
            <w:shd w:val="clear" w:color="auto" w:fill="00B050"/>
            <w:tcMar>
              <w:top w:w="0" w:type="dxa"/>
              <w:left w:w="108" w:type="dxa"/>
              <w:bottom w:w="0" w:type="dxa"/>
              <w:right w:w="108" w:type="dxa"/>
            </w:tcMar>
            <w:hideMark/>
          </w:tcPr>
          <w:p w:rsidR="00394F52" w:rsidRPr="008F0464" w:rsidRDefault="00394F52" w:rsidP="00397250">
            <w:pPr>
              <w:jc w:val="both"/>
              <w:rPr>
                <w:rFonts w:ascii="Arial" w:hAnsi="Arial" w:cs="Arial"/>
                <w:b/>
                <w:bCs/>
                <w:sz w:val="22"/>
                <w:szCs w:val="22"/>
              </w:rPr>
            </w:pPr>
            <w:r w:rsidRPr="008F0464">
              <w:rPr>
                <w:rFonts w:ascii="Arial" w:hAnsi="Arial" w:cs="Arial"/>
                <w:b/>
                <w:bCs/>
                <w:sz w:val="22"/>
                <w:szCs w:val="22"/>
              </w:rPr>
              <w:t>Better than others</w:t>
            </w:r>
          </w:p>
        </w:tc>
      </w:tr>
      <w:tr w:rsidR="00394F52" w:rsidRPr="008F0464" w:rsidTr="00394F52">
        <w:trPr>
          <w:trHeight w:val="60"/>
        </w:trPr>
        <w:tc>
          <w:tcPr>
            <w:tcW w:w="139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94F52" w:rsidRPr="008F0464" w:rsidRDefault="00394F52" w:rsidP="00394F52">
            <w:pPr>
              <w:jc w:val="both"/>
              <w:rPr>
                <w:rFonts w:ascii="Arial" w:hAnsi="Arial" w:cs="Arial"/>
                <w:b/>
                <w:bCs/>
                <w:sz w:val="22"/>
                <w:szCs w:val="22"/>
              </w:rPr>
            </w:pPr>
            <w:r>
              <w:rPr>
                <w:rFonts w:ascii="Arial" w:hAnsi="Arial" w:cs="Arial"/>
                <w:b/>
                <w:bCs/>
                <w:sz w:val="22"/>
                <w:szCs w:val="22"/>
              </w:rPr>
              <w:t>2.1</w:t>
            </w:r>
          </w:p>
        </w:tc>
        <w:tc>
          <w:tcPr>
            <w:tcW w:w="3686" w:type="dxa"/>
            <w:tcBorders>
              <w:top w:val="nil"/>
              <w:left w:val="nil"/>
              <w:bottom w:val="single" w:sz="8" w:space="0" w:color="auto"/>
              <w:right w:val="single" w:sz="8" w:space="0" w:color="auto"/>
            </w:tcBorders>
            <w:tcMar>
              <w:top w:w="0" w:type="dxa"/>
              <w:left w:w="108" w:type="dxa"/>
              <w:bottom w:w="0" w:type="dxa"/>
              <w:right w:w="108" w:type="dxa"/>
            </w:tcMar>
          </w:tcPr>
          <w:p w:rsidR="00394F52" w:rsidRPr="008F0464" w:rsidRDefault="00394F52" w:rsidP="00397250">
            <w:pPr>
              <w:jc w:val="both"/>
              <w:rPr>
                <w:rFonts w:ascii="Arial" w:hAnsi="Arial" w:cs="Arial"/>
                <w:b/>
                <w:bCs/>
                <w:sz w:val="22"/>
                <w:szCs w:val="22"/>
              </w:rPr>
            </w:pPr>
            <w:r>
              <w:rPr>
                <w:rFonts w:ascii="Arial" w:hAnsi="Arial" w:cs="Arial"/>
                <w:b/>
                <w:bCs/>
                <w:sz w:val="22"/>
                <w:szCs w:val="22"/>
              </w:rPr>
              <w:t>Feedback</w:t>
            </w:r>
          </w:p>
        </w:tc>
        <w:tc>
          <w:tcPr>
            <w:tcW w:w="2119" w:type="dxa"/>
            <w:tcBorders>
              <w:top w:val="nil"/>
              <w:left w:val="nil"/>
              <w:bottom w:val="single" w:sz="8" w:space="0" w:color="auto"/>
              <w:right w:val="single" w:sz="8" w:space="0" w:color="auto"/>
            </w:tcBorders>
            <w:shd w:val="clear" w:color="auto" w:fill="C2D69B" w:themeFill="accent3" w:themeFillTint="99"/>
            <w:tcMar>
              <w:top w:w="0" w:type="dxa"/>
              <w:left w:w="108" w:type="dxa"/>
              <w:bottom w:w="0" w:type="dxa"/>
              <w:right w:w="108" w:type="dxa"/>
            </w:tcMar>
          </w:tcPr>
          <w:p w:rsidR="00394F52" w:rsidRPr="008F0464" w:rsidRDefault="00394F52" w:rsidP="00397250">
            <w:pPr>
              <w:jc w:val="both"/>
              <w:rPr>
                <w:rFonts w:ascii="Arial" w:hAnsi="Arial" w:cs="Arial"/>
                <w:b/>
                <w:bCs/>
                <w:sz w:val="22"/>
                <w:szCs w:val="22"/>
              </w:rPr>
            </w:pPr>
            <w:r w:rsidRPr="008F0464">
              <w:rPr>
                <w:rFonts w:ascii="Arial" w:hAnsi="Arial" w:cs="Arial"/>
                <w:b/>
                <w:bCs/>
                <w:sz w:val="22"/>
                <w:szCs w:val="22"/>
              </w:rPr>
              <w:t>Same as others</w:t>
            </w:r>
          </w:p>
        </w:tc>
      </w:tr>
      <w:tr w:rsidR="00394F52" w:rsidRPr="008F0464" w:rsidTr="00397250">
        <w:trPr>
          <w:trHeight w:val="60"/>
        </w:trPr>
        <w:tc>
          <w:tcPr>
            <w:tcW w:w="139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94F52" w:rsidRPr="008F0464" w:rsidRDefault="00394F52" w:rsidP="00394F52">
            <w:pPr>
              <w:jc w:val="both"/>
              <w:rPr>
                <w:rFonts w:ascii="Arial" w:hAnsi="Arial" w:cs="Arial"/>
                <w:b/>
                <w:bCs/>
                <w:sz w:val="22"/>
                <w:szCs w:val="22"/>
              </w:rPr>
            </w:pPr>
            <w:r w:rsidRPr="008F0464">
              <w:rPr>
                <w:rFonts w:ascii="Arial" w:hAnsi="Arial" w:cs="Arial"/>
                <w:b/>
                <w:bCs/>
                <w:sz w:val="22"/>
                <w:szCs w:val="22"/>
              </w:rPr>
              <w:t>7.</w:t>
            </w:r>
            <w:r>
              <w:rPr>
                <w:rFonts w:ascii="Arial" w:hAnsi="Arial" w:cs="Arial"/>
                <w:b/>
                <w:bCs/>
                <w:sz w:val="22"/>
                <w:szCs w:val="22"/>
              </w:rPr>
              <w:t>8</w:t>
            </w:r>
          </w:p>
        </w:tc>
        <w:tc>
          <w:tcPr>
            <w:tcW w:w="3686" w:type="dxa"/>
            <w:tcBorders>
              <w:top w:val="nil"/>
              <w:left w:val="nil"/>
              <w:bottom w:val="single" w:sz="8" w:space="0" w:color="auto"/>
              <w:right w:val="single" w:sz="8" w:space="0" w:color="auto"/>
            </w:tcBorders>
            <w:tcMar>
              <w:top w:w="0" w:type="dxa"/>
              <w:left w:w="108" w:type="dxa"/>
              <w:bottom w:w="0" w:type="dxa"/>
              <w:right w:w="108" w:type="dxa"/>
            </w:tcMar>
          </w:tcPr>
          <w:p w:rsidR="00394F52" w:rsidRPr="008F0464" w:rsidRDefault="00394F52" w:rsidP="00397250">
            <w:pPr>
              <w:jc w:val="both"/>
              <w:rPr>
                <w:rFonts w:ascii="Arial" w:hAnsi="Arial" w:cs="Arial"/>
                <w:b/>
                <w:bCs/>
                <w:sz w:val="22"/>
                <w:szCs w:val="22"/>
              </w:rPr>
            </w:pPr>
            <w:r w:rsidRPr="008F0464">
              <w:rPr>
                <w:rFonts w:ascii="Arial" w:hAnsi="Arial" w:cs="Arial"/>
                <w:b/>
                <w:bCs/>
                <w:sz w:val="22"/>
                <w:szCs w:val="22"/>
              </w:rPr>
              <w:t>Overall view of care and services</w:t>
            </w:r>
          </w:p>
        </w:tc>
        <w:tc>
          <w:tcPr>
            <w:tcW w:w="2119" w:type="dxa"/>
            <w:tcBorders>
              <w:top w:val="nil"/>
              <w:left w:val="nil"/>
              <w:bottom w:val="single" w:sz="8" w:space="0" w:color="auto"/>
              <w:right w:val="single" w:sz="8" w:space="0" w:color="auto"/>
            </w:tcBorders>
            <w:shd w:val="clear" w:color="auto" w:fill="00B050"/>
            <w:tcMar>
              <w:top w:w="0" w:type="dxa"/>
              <w:left w:w="108" w:type="dxa"/>
              <w:bottom w:w="0" w:type="dxa"/>
              <w:right w:w="108" w:type="dxa"/>
            </w:tcMar>
          </w:tcPr>
          <w:p w:rsidR="00394F52" w:rsidRPr="008F0464" w:rsidRDefault="00394F52" w:rsidP="00397250">
            <w:pPr>
              <w:jc w:val="both"/>
              <w:rPr>
                <w:rFonts w:ascii="Arial" w:hAnsi="Arial" w:cs="Arial"/>
                <w:b/>
                <w:bCs/>
                <w:sz w:val="22"/>
                <w:szCs w:val="22"/>
              </w:rPr>
            </w:pPr>
            <w:r w:rsidRPr="008F0464">
              <w:rPr>
                <w:rFonts w:ascii="Arial" w:hAnsi="Arial" w:cs="Arial"/>
                <w:b/>
                <w:bCs/>
                <w:sz w:val="22"/>
                <w:szCs w:val="22"/>
              </w:rPr>
              <w:t>Better than others</w:t>
            </w:r>
          </w:p>
        </w:tc>
      </w:tr>
      <w:tr w:rsidR="00394F52" w:rsidRPr="008F0464" w:rsidTr="00397250">
        <w:tc>
          <w:tcPr>
            <w:tcW w:w="1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4F52" w:rsidRPr="008F0464" w:rsidRDefault="00394F52" w:rsidP="00394F52">
            <w:pPr>
              <w:jc w:val="both"/>
              <w:rPr>
                <w:rFonts w:ascii="Arial" w:hAnsi="Arial" w:cs="Arial"/>
                <w:b/>
                <w:bCs/>
                <w:sz w:val="22"/>
                <w:szCs w:val="22"/>
              </w:rPr>
            </w:pPr>
            <w:r w:rsidRPr="008F0464">
              <w:rPr>
                <w:rFonts w:ascii="Arial" w:hAnsi="Arial" w:cs="Arial"/>
                <w:b/>
                <w:bCs/>
                <w:sz w:val="22"/>
                <w:szCs w:val="22"/>
              </w:rPr>
              <w:t>7.</w:t>
            </w:r>
            <w:r>
              <w:rPr>
                <w:rFonts w:ascii="Arial" w:hAnsi="Arial" w:cs="Arial"/>
                <w:b/>
                <w:bCs/>
                <w:sz w:val="22"/>
                <w:szCs w:val="22"/>
              </w:rPr>
              <w:t>4</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rsidR="00394F52" w:rsidRPr="008F0464" w:rsidRDefault="00394F52" w:rsidP="00397250">
            <w:pPr>
              <w:jc w:val="both"/>
              <w:rPr>
                <w:rFonts w:ascii="Arial" w:hAnsi="Arial" w:cs="Arial"/>
                <w:b/>
                <w:bCs/>
                <w:sz w:val="22"/>
                <w:szCs w:val="22"/>
              </w:rPr>
            </w:pPr>
            <w:r w:rsidRPr="008F0464">
              <w:rPr>
                <w:rFonts w:ascii="Arial" w:hAnsi="Arial" w:cs="Arial"/>
                <w:b/>
                <w:bCs/>
                <w:sz w:val="22"/>
                <w:szCs w:val="22"/>
              </w:rPr>
              <w:t>Overall experience</w:t>
            </w:r>
          </w:p>
        </w:tc>
        <w:tc>
          <w:tcPr>
            <w:tcW w:w="2119" w:type="dxa"/>
            <w:tcBorders>
              <w:top w:val="nil"/>
              <w:left w:val="nil"/>
              <w:bottom w:val="single" w:sz="8" w:space="0" w:color="auto"/>
              <w:right w:val="single" w:sz="8" w:space="0" w:color="auto"/>
            </w:tcBorders>
            <w:shd w:val="clear" w:color="auto" w:fill="00B050"/>
            <w:tcMar>
              <w:top w:w="0" w:type="dxa"/>
              <w:left w:w="108" w:type="dxa"/>
              <w:bottom w:w="0" w:type="dxa"/>
              <w:right w:w="108" w:type="dxa"/>
            </w:tcMar>
            <w:hideMark/>
          </w:tcPr>
          <w:p w:rsidR="00394F52" w:rsidRPr="008F0464" w:rsidRDefault="00394F52" w:rsidP="00397250">
            <w:pPr>
              <w:jc w:val="both"/>
              <w:rPr>
                <w:rFonts w:ascii="Arial" w:hAnsi="Arial" w:cs="Arial"/>
                <w:b/>
                <w:bCs/>
                <w:sz w:val="22"/>
                <w:szCs w:val="22"/>
              </w:rPr>
            </w:pPr>
            <w:r w:rsidRPr="008F0464">
              <w:rPr>
                <w:rFonts w:ascii="Arial" w:hAnsi="Arial" w:cs="Arial"/>
                <w:b/>
                <w:bCs/>
                <w:sz w:val="22"/>
                <w:szCs w:val="22"/>
              </w:rPr>
              <w:t>Better than others</w:t>
            </w:r>
          </w:p>
        </w:tc>
      </w:tr>
    </w:tbl>
    <w:p w:rsidR="00394F52" w:rsidRDefault="00394F52" w:rsidP="00757E0D">
      <w:pPr>
        <w:rPr>
          <w:rFonts w:ascii="Arial" w:hAnsi="Arial" w:cs="Arial"/>
          <w:b/>
          <w:sz w:val="22"/>
          <w:szCs w:val="22"/>
        </w:rPr>
      </w:pPr>
    </w:p>
    <w:p w:rsidR="00394F52" w:rsidRDefault="00394F52" w:rsidP="00757E0D">
      <w:pPr>
        <w:rPr>
          <w:rFonts w:ascii="Arial" w:hAnsi="Arial" w:cs="Arial"/>
          <w:b/>
          <w:sz w:val="22"/>
          <w:szCs w:val="22"/>
        </w:rPr>
      </w:pPr>
    </w:p>
    <w:p w:rsidR="00394F52" w:rsidRPr="00394F52" w:rsidRDefault="00394F52" w:rsidP="00394F52">
      <w:pPr>
        <w:jc w:val="both"/>
        <w:rPr>
          <w:rFonts w:ascii="Arial" w:hAnsi="Arial" w:cs="Arial"/>
          <w:sz w:val="22"/>
          <w:szCs w:val="22"/>
        </w:rPr>
      </w:pPr>
      <w:r w:rsidRPr="00394F52">
        <w:rPr>
          <w:rFonts w:ascii="Arial" w:hAnsi="Arial" w:cs="Arial"/>
          <w:sz w:val="22"/>
          <w:szCs w:val="22"/>
        </w:rPr>
        <w:t>Adult community mental health services provided by Gloucestershire Health and Care NHS Trust (GHC) scored well this year overall, being classed as ‘better than expected’ for the third consecutive year. However, there continue to be areas where further development and continued effort would enhance the experience of people in contact with our services. For example, the results in the feedback domain suggest that further work is required in this area.</w:t>
      </w:r>
    </w:p>
    <w:p w:rsidR="00394F52" w:rsidRPr="00394F52" w:rsidRDefault="00394F52" w:rsidP="00394F52">
      <w:pPr>
        <w:ind w:left="720" w:hanging="720"/>
        <w:jc w:val="both"/>
        <w:rPr>
          <w:rFonts w:ascii="Arial" w:hAnsi="Arial" w:cs="Arial"/>
          <w:sz w:val="22"/>
          <w:szCs w:val="22"/>
        </w:rPr>
      </w:pPr>
    </w:p>
    <w:p w:rsidR="00394F52" w:rsidRDefault="00394F52" w:rsidP="00394F52">
      <w:pPr>
        <w:jc w:val="both"/>
        <w:rPr>
          <w:rFonts w:ascii="Arial" w:hAnsi="Arial" w:cs="Arial"/>
          <w:sz w:val="22"/>
          <w:szCs w:val="22"/>
        </w:rPr>
      </w:pPr>
      <w:r w:rsidRPr="00394F52">
        <w:rPr>
          <w:rFonts w:ascii="Arial" w:hAnsi="Arial" w:cs="Arial"/>
          <w:sz w:val="22"/>
          <w:szCs w:val="22"/>
        </w:rPr>
        <w:t xml:space="preserve">The 2019 survey scores and information from a range of other service experience information (reported to Board quarterly) suggest that actions being taken to enhance service experience over recent years are having a positive impact and that learning from feedback is being embedded into practice.  </w:t>
      </w:r>
    </w:p>
    <w:p w:rsidR="002E6E1C" w:rsidRPr="00394F52" w:rsidRDefault="002E6E1C" w:rsidP="00394F52">
      <w:pPr>
        <w:jc w:val="both"/>
        <w:rPr>
          <w:rFonts w:ascii="Arial" w:hAnsi="Arial" w:cs="Arial"/>
          <w:sz w:val="22"/>
          <w:szCs w:val="22"/>
        </w:rPr>
      </w:pPr>
    </w:p>
    <w:p w:rsidR="00394F52" w:rsidRDefault="00394F52" w:rsidP="00757E0D">
      <w:pPr>
        <w:rPr>
          <w:rFonts w:ascii="Arial" w:hAnsi="Arial" w:cs="Arial"/>
          <w:b/>
          <w:sz w:val="22"/>
          <w:szCs w:val="22"/>
        </w:rPr>
      </w:pPr>
      <w:r w:rsidRPr="00394F52">
        <w:rPr>
          <w:rFonts w:ascii="Arial" w:hAnsi="Arial" w:cs="Arial"/>
          <w:b/>
          <w:sz w:val="22"/>
          <w:szCs w:val="22"/>
        </w:rPr>
        <w:t>Next Steps</w:t>
      </w:r>
    </w:p>
    <w:p w:rsidR="00394F52" w:rsidRDefault="00394F52" w:rsidP="00757E0D">
      <w:pPr>
        <w:rPr>
          <w:rFonts w:ascii="Arial" w:hAnsi="Arial" w:cs="Arial"/>
          <w:b/>
          <w:sz w:val="22"/>
          <w:szCs w:val="22"/>
        </w:rPr>
      </w:pPr>
    </w:p>
    <w:p w:rsidR="00394F52" w:rsidRPr="002E6E1C" w:rsidRDefault="00394F52" w:rsidP="00394F52">
      <w:pPr>
        <w:jc w:val="both"/>
        <w:rPr>
          <w:rFonts w:ascii="Arial" w:hAnsi="Arial" w:cs="Arial"/>
          <w:sz w:val="22"/>
          <w:szCs w:val="22"/>
        </w:rPr>
      </w:pPr>
      <w:r w:rsidRPr="002E6E1C">
        <w:rPr>
          <w:rFonts w:ascii="Arial" w:hAnsi="Arial" w:cs="Arial"/>
          <w:sz w:val="22"/>
          <w:szCs w:val="22"/>
        </w:rPr>
        <w:t>These results represent a further improvement when compared to our results from last years’ service user feedback in the same survey. The results are a testament to the expert and dedicated effort that colleagues are making to understand need, involve and respond well to people who use our services and their carers.</w:t>
      </w:r>
    </w:p>
    <w:p w:rsidR="00394F52" w:rsidRPr="002E6E1C" w:rsidRDefault="00394F52" w:rsidP="00394F52">
      <w:pPr>
        <w:ind w:left="720" w:hanging="720"/>
        <w:jc w:val="both"/>
        <w:rPr>
          <w:rFonts w:ascii="Arial" w:hAnsi="Arial" w:cs="Arial"/>
          <w:sz w:val="22"/>
          <w:szCs w:val="22"/>
        </w:rPr>
      </w:pPr>
    </w:p>
    <w:p w:rsidR="00394F52" w:rsidRPr="002E6E1C" w:rsidRDefault="00394F52" w:rsidP="002E6E1C">
      <w:pPr>
        <w:jc w:val="both"/>
        <w:rPr>
          <w:rFonts w:ascii="Arial" w:hAnsi="Arial" w:cs="Arial"/>
          <w:sz w:val="22"/>
          <w:szCs w:val="22"/>
        </w:rPr>
      </w:pPr>
      <w:r w:rsidRPr="002E6E1C">
        <w:rPr>
          <w:rFonts w:ascii="Arial" w:hAnsi="Arial" w:cs="Arial"/>
          <w:sz w:val="22"/>
          <w:szCs w:val="22"/>
        </w:rPr>
        <w:t>There is a need to sustain the effort made to develop practice in the areas identified in previous years.Where other organisations have scored well in particular areas we will collaborate and seek ideas to further develop local practice, particularly in relation to seeking feedback.</w:t>
      </w:r>
    </w:p>
    <w:p w:rsidR="00394F52" w:rsidRPr="002E6E1C" w:rsidRDefault="00394F52" w:rsidP="00394F52">
      <w:pPr>
        <w:ind w:left="720" w:hanging="720"/>
        <w:jc w:val="both"/>
        <w:rPr>
          <w:rFonts w:ascii="Arial" w:hAnsi="Arial" w:cs="Arial"/>
          <w:sz w:val="22"/>
          <w:szCs w:val="22"/>
        </w:rPr>
      </w:pPr>
    </w:p>
    <w:p w:rsidR="002E6E1C" w:rsidRPr="002E6E1C" w:rsidRDefault="002E6E1C" w:rsidP="002E6E1C">
      <w:pPr>
        <w:ind w:left="720" w:hanging="720"/>
        <w:jc w:val="both"/>
        <w:rPr>
          <w:rFonts w:ascii="Arial" w:hAnsi="Arial" w:cs="Arial"/>
          <w:sz w:val="22"/>
          <w:szCs w:val="22"/>
        </w:rPr>
      </w:pPr>
    </w:p>
    <w:p w:rsidR="002E6E1C" w:rsidRPr="002E6E1C" w:rsidRDefault="002E6E1C" w:rsidP="002E6E1C">
      <w:pPr>
        <w:ind w:left="720" w:hanging="720"/>
        <w:jc w:val="both"/>
        <w:rPr>
          <w:rFonts w:ascii="Arial" w:hAnsi="Arial" w:cs="Arial"/>
          <w:sz w:val="22"/>
          <w:szCs w:val="22"/>
        </w:rPr>
      </w:pPr>
      <w:r w:rsidRPr="002E6E1C">
        <w:rPr>
          <w:rFonts w:ascii="Arial" w:hAnsi="Arial" w:cs="Arial"/>
          <w:sz w:val="22"/>
          <w:szCs w:val="22"/>
        </w:rPr>
        <w:t>The following areas for further practice development have been identified:</w:t>
      </w:r>
    </w:p>
    <w:p w:rsidR="002E6E1C" w:rsidRPr="002E6E1C" w:rsidRDefault="002E6E1C" w:rsidP="002E6E1C">
      <w:pPr>
        <w:numPr>
          <w:ilvl w:val="0"/>
          <w:numId w:val="17"/>
        </w:numPr>
        <w:ind w:left="1080"/>
        <w:rPr>
          <w:rFonts w:ascii="Arial" w:hAnsi="Arial" w:cs="Arial"/>
          <w:sz w:val="22"/>
          <w:szCs w:val="22"/>
        </w:rPr>
      </w:pPr>
      <w:r w:rsidRPr="002E6E1C">
        <w:rPr>
          <w:rFonts w:ascii="Arial" w:hAnsi="Arial" w:cs="Arial"/>
          <w:sz w:val="22"/>
          <w:szCs w:val="22"/>
        </w:rPr>
        <w:t>Giving people information about getting support from people with experience of the same mental health needs as them</w:t>
      </w:r>
    </w:p>
    <w:p w:rsidR="002E6E1C" w:rsidRPr="002E6E1C" w:rsidRDefault="002E6E1C" w:rsidP="002E6E1C">
      <w:pPr>
        <w:numPr>
          <w:ilvl w:val="0"/>
          <w:numId w:val="17"/>
        </w:numPr>
        <w:ind w:left="1080"/>
        <w:rPr>
          <w:rFonts w:ascii="Arial" w:hAnsi="Arial" w:cs="Arial"/>
          <w:sz w:val="22"/>
          <w:szCs w:val="22"/>
        </w:rPr>
      </w:pPr>
      <w:r w:rsidRPr="002E6E1C">
        <w:rPr>
          <w:rFonts w:ascii="Arial" w:hAnsi="Arial" w:cs="Arial"/>
          <w:sz w:val="22"/>
          <w:szCs w:val="22"/>
        </w:rPr>
        <w:t>Discussing the possible side-effects of medication with people</w:t>
      </w:r>
    </w:p>
    <w:p w:rsidR="002E6E1C" w:rsidRPr="002E6E1C" w:rsidRDefault="002E6E1C" w:rsidP="002E6E1C">
      <w:pPr>
        <w:numPr>
          <w:ilvl w:val="0"/>
          <w:numId w:val="17"/>
        </w:numPr>
        <w:ind w:left="1080"/>
        <w:rPr>
          <w:rFonts w:ascii="Arial" w:hAnsi="Arial" w:cs="Arial"/>
          <w:sz w:val="22"/>
          <w:szCs w:val="22"/>
        </w:rPr>
      </w:pPr>
      <w:r w:rsidRPr="002E6E1C">
        <w:rPr>
          <w:rFonts w:ascii="Arial" w:hAnsi="Arial" w:cs="Arial"/>
          <w:sz w:val="22"/>
          <w:szCs w:val="22"/>
        </w:rPr>
        <w:t>Asking people for their views on the quality of their care</w:t>
      </w:r>
    </w:p>
    <w:p w:rsidR="002E6E1C" w:rsidRPr="002E6E1C" w:rsidRDefault="002E6E1C" w:rsidP="002E6E1C">
      <w:pPr>
        <w:jc w:val="both"/>
        <w:rPr>
          <w:rFonts w:ascii="Arial" w:hAnsi="Arial" w:cs="Arial"/>
          <w:sz w:val="22"/>
          <w:szCs w:val="22"/>
        </w:rPr>
      </w:pPr>
    </w:p>
    <w:p w:rsidR="002E6E1C" w:rsidRPr="002E6E1C" w:rsidRDefault="002E6E1C" w:rsidP="002E6E1C">
      <w:pPr>
        <w:jc w:val="both"/>
        <w:rPr>
          <w:rFonts w:ascii="Arial" w:hAnsi="Arial" w:cs="Arial"/>
          <w:sz w:val="22"/>
          <w:szCs w:val="22"/>
        </w:rPr>
      </w:pPr>
      <w:r w:rsidRPr="002E6E1C">
        <w:rPr>
          <w:rFonts w:ascii="Arial" w:hAnsi="Arial" w:cs="Arial"/>
          <w:sz w:val="22"/>
          <w:szCs w:val="22"/>
        </w:rPr>
        <w:t xml:space="preserve">An action plan has been co-developed with senior operational and clinical leaders and will be monitored via the Locality Updates regularly brought to the Quality Assurance Group. </w:t>
      </w:r>
    </w:p>
    <w:p w:rsidR="002E6E1C" w:rsidRPr="002E6E1C" w:rsidRDefault="002E6E1C" w:rsidP="002E6E1C">
      <w:pPr>
        <w:rPr>
          <w:rFonts w:ascii="Arial" w:hAnsi="Arial" w:cs="Arial"/>
          <w:b/>
          <w:sz w:val="22"/>
          <w:szCs w:val="22"/>
        </w:rPr>
      </w:pPr>
    </w:p>
    <w:p w:rsidR="00394F52" w:rsidRPr="002E6E1C" w:rsidRDefault="00394F52" w:rsidP="002E6E1C">
      <w:pPr>
        <w:jc w:val="both"/>
        <w:rPr>
          <w:rFonts w:ascii="Arial" w:hAnsi="Arial" w:cs="Arial"/>
          <w:sz w:val="22"/>
          <w:szCs w:val="22"/>
        </w:rPr>
      </w:pPr>
      <w:r w:rsidRPr="002E6E1C">
        <w:rPr>
          <w:rFonts w:ascii="Arial" w:hAnsi="Arial" w:cs="Arial"/>
          <w:sz w:val="22"/>
          <w:szCs w:val="22"/>
        </w:rPr>
        <w:t xml:space="preserve">The 2019 results </w:t>
      </w:r>
      <w:r w:rsidR="002E6E1C" w:rsidRPr="002E6E1C">
        <w:rPr>
          <w:rFonts w:ascii="Arial" w:hAnsi="Arial" w:cs="Arial"/>
          <w:sz w:val="22"/>
          <w:szCs w:val="22"/>
        </w:rPr>
        <w:t>have been</w:t>
      </w:r>
      <w:r w:rsidRPr="002E6E1C">
        <w:rPr>
          <w:rFonts w:ascii="Arial" w:hAnsi="Arial" w:cs="Arial"/>
          <w:sz w:val="22"/>
          <w:szCs w:val="22"/>
        </w:rPr>
        <w:t xml:space="preserve"> provided for all colleagues through a global email which celebrates our successes and thanks them for their dedication. The results will be cascaded to senior leaders for sharing with teams and for generating ideas for continued practice development. An infographic has been developed to share the results in a more accessible format.</w:t>
      </w:r>
    </w:p>
    <w:p w:rsidR="00394F52" w:rsidRPr="00394F52" w:rsidRDefault="00394F52" w:rsidP="00757E0D">
      <w:pPr>
        <w:rPr>
          <w:rFonts w:ascii="Arial" w:hAnsi="Arial" w:cs="Arial"/>
          <w:b/>
          <w:sz w:val="22"/>
          <w:szCs w:val="22"/>
        </w:rPr>
      </w:pPr>
    </w:p>
    <w:p w:rsidR="009A0C18" w:rsidRPr="009D4CA8" w:rsidRDefault="009A0C18" w:rsidP="00181E31">
      <w:pPr>
        <w:pStyle w:val="StyleHeading3PatternClearGray-25"/>
        <w:shd w:val="clear" w:color="auto" w:fill="365F91" w:themeFill="accent1" w:themeFillShade="BF"/>
        <w:rPr>
          <w:b w:val="0"/>
          <w:bCs w:val="0"/>
          <w:iCs/>
          <w:sz w:val="24"/>
          <w:szCs w:val="24"/>
        </w:rPr>
      </w:pPr>
      <w:bookmarkStart w:id="7" w:name="_Toc325357310"/>
      <w:r>
        <w:rPr>
          <w:rFonts w:ascii="Arial Bold" w:hAnsi="Arial Bold"/>
          <w:b w:val="0"/>
          <w:color w:val="FFFFFF"/>
          <w:sz w:val="24"/>
          <w:szCs w:val="24"/>
        </w:rPr>
        <w:t>S</w:t>
      </w:r>
      <w:r w:rsidRPr="009D4CA8">
        <w:rPr>
          <w:rFonts w:ascii="Arial Bold" w:hAnsi="Arial Bold"/>
          <w:b w:val="0"/>
          <w:color w:val="FFFFFF"/>
          <w:sz w:val="24"/>
          <w:szCs w:val="24"/>
        </w:rPr>
        <w:t>taff Survey 201</w:t>
      </w:r>
      <w:bookmarkEnd w:id="7"/>
      <w:r w:rsidR="00C8054C">
        <w:rPr>
          <w:rFonts w:ascii="Arial Bold" w:hAnsi="Arial Bold"/>
          <w:b w:val="0"/>
          <w:color w:val="FFFFFF"/>
          <w:sz w:val="24"/>
          <w:szCs w:val="24"/>
        </w:rPr>
        <w:t>9</w:t>
      </w:r>
    </w:p>
    <w:p w:rsidR="009A0C18" w:rsidRDefault="009A0C18" w:rsidP="00BB62E4">
      <w:pPr>
        <w:rPr>
          <w:rFonts w:ascii="Arial" w:hAnsi="Arial" w:cs="Arial"/>
          <w:b/>
          <w:sz w:val="22"/>
          <w:szCs w:val="22"/>
        </w:rPr>
      </w:pPr>
      <w:bookmarkStart w:id="8" w:name="_Toc325357321"/>
    </w:p>
    <w:p w:rsidR="0064347D" w:rsidRDefault="0064347D" w:rsidP="0064347D">
      <w:pPr>
        <w:jc w:val="both"/>
        <w:rPr>
          <w:rFonts w:ascii="Arial" w:hAnsi="Arial" w:cs="Arial"/>
          <w:sz w:val="22"/>
          <w:szCs w:val="22"/>
        </w:rPr>
      </w:pPr>
      <w:r w:rsidRPr="008F0464">
        <w:rPr>
          <w:rFonts w:ascii="Arial" w:hAnsi="Arial" w:cs="Arial"/>
          <w:sz w:val="22"/>
          <w:szCs w:val="22"/>
        </w:rPr>
        <w:t xml:space="preserve">The Trust participates in the annual NHS Staff Survey alongside quarterly Staff Friends and Family Tests (FFT). While staff also have a wide variety of other ways to feed back their views and experiences of work, such as </w:t>
      </w:r>
      <w:r>
        <w:rPr>
          <w:rFonts w:ascii="Arial" w:hAnsi="Arial" w:cs="Arial"/>
          <w:sz w:val="22"/>
          <w:szCs w:val="22"/>
        </w:rPr>
        <w:t xml:space="preserve">the Staff Forum, </w:t>
      </w:r>
      <w:r w:rsidRPr="008F0464">
        <w:rPr>
          <w:rFonts w:ascii="Arial" w:hAnsi="Arial" w:cs="Arial"/>
          <w:sz w:val="22"/>
          <w:szCs w:val="22"/>
        </w:rPr>
        <w:t xml:space="preserve">focus groups, </w:t>
      </w:r>
      <w:r>
        <w:rPr>
          <w:rFonts w:ascii="Arial" w:hAnsi="Arial" w:cs="Arial"/>
          <w:sz w:val="22"/>
          <w:szCs w:val="22"/>
        </w:rPr>
        <w:t xml:space="preserve">Your Voice </w:t>
      </w:r>
      <w:r w:rsidRPr="008F0464">
        <w:rPr>
          <w:rFonts w:ascii="Arial" w:hAnsi="Arial" w:cs="Arial"/>
          <w:sz w:val="22"/>
          <w:szCs w:val="22"/>
        </w:rPr>
        <w:t xml:space="preserve">surveys, and </w:t>
      </w:r>
      <w:r>
        <w:rPr>
          <w:rFonts w:ascii="Arial" w:hAnsi="Arial" w:cs="Arial"/>
          <w:sz w:val="22"/>
          <w:szCs w:val="22"/>
        </w:rPr>
        <w:t>Work</w:t>
      </w:r>
      <w:r w:rsidRPr="008F0464">
        <w:rPr>
          <w:rFonts w:ascii="Arial" w:hAnsi="Arial" w:cs="Arial"/>
          <w:sz w:val="22"/>
          <w:szCs w:val="22"/>
        </w:rPr>
        <w:t xml:space="preserve"> In Confidence, the Staff Survey provides the most in-depth </w:t>
      </w:r>
      <w:r>
        <w:rPr>
          <w:rFonts w:ascii="Arial" w:hAnsi="Arial" w:cs="Arial"/>
          <w:sz w:val="22"/>
          <w:szCs w:val="22"/>
        </w:rPr>
        <w:t xml:space="preserve">and comprehensive </w:t>
      </w:r>
      <w:r w:rsidRPr="008F0464">
        <w:rPr>
          <w:rFonts w:ascii="Arial" w:hAnsi="Arial" w:cs="Arial"/>
          <w:sz w:val="22"/>
          <w:szCs w:val="22"/>
        </w:rPr>
        <w:t xml:space="preserve">analysis of how staff view the Trust as an employer and as a provider of </w:t>
      </w:r>
      <w:r>
        <w:rPr>
          <w:rFonts w:ascii="Arial" w:hAnsi="Arial" w:cs="Arial"/>
          <w:sz w:val="22"/>
          <w:szCs w:val="22"/>
        </w:rPr>
        <w:t>care</w:t>
      </w:r>
      <w:r w:rsidRPr="008F0464">
        <w:rPr>
          <w:rFonts w:ascii="Arial" w:hAnsi="Arial" w:cs="Arial"/>
          <w:sz w:val="22"/>
          <w:szCs w:val="22"/>
        </w:rPr>
        <w:t>.</w:t>
      </w:r>
    </w:p>
    <w:p w:rsidR="0064347D" w:rsidRPr="008F0464" w:rsidRDefault="0064347D" w:rsidP="0064347D">
      <w:pPr>
        <w:jc w:val="both"/>
        <w:rPr>
          <w:rFonts w:ascii="Arial" w:hAnsi="Arial" w:cs="Arial"/>
          <w:sz w:val="22"/>
          <w:szCs w:val="22"/>
        </w:rPr>
      </w:pPr>
    </w:p>
    <w:p w:rsidR="0064347D" w:rsidRDefault="0064347D" w:rsidP="0064347D">
      <w:pPr>
        <w:jc w:val="both"/>
        <w:rPr>
          <w:rFonts w:ascii="Arial" w:hAnsi="Arial" w:cs="Arial"/>
          <w:sz w:val="22"/>
          <w:szCs w:val="22"/>
        </w:rPr>
      </w:pPr>
      <w:r w:rsidRPr="008F0464">
        <w:rPr>
          <w:rFonts w:ascii="Arial" w:hAnsi="Arial" w:cs="Arial"/>
          <w:sz w:val="22"/>
          <w:szCs w:val="22"/>
        </w:rPr>
        <w:t>The responses to each of the questions asked are now grouped into 1</w:t>
      </w:r>
      <w:r>
        <w:rPr>
          <w:rFonts w:ascii="Arial" w:hAnsi="Arial" w:cs="Arial"/>
          <w:sz w:val="22"/>
          <w:szCs w:val="22"/>
        </w:rPr>
        <w:t>1</w:t>
      </w:r>
      <w:r w:rsidRPr="008F0464">
        <w:rPr>
          <w:rFonts w:ascii="Arial" w:hAnsi="Arial" w:cs="Arial"/>
          <w:sz w:val="22"/>
          <w:szCs w:val="22"/>
        </w:rPr>
        <w:t xml:space="preserve"> “Themes”, progress against which can be measured year on year. These Themes and the questions within the survey are set nationally</w:t>
      </w:r>
      <w:r>
        <w:rPr>
          <w:rFonts w:ascii="Arial" w:hAnsi="Arial" w:cs="Arial"/>
          <w:sz w:val="22"/>
          <w:szCs w:val="22"/>
        </w:rPr>
        <w:t xml:space="preserve"> and</w:t>
      </w:r>
      <w:r w:rsidRPr="008F0464">
        <w:rPr>
          <w:rFonts w:ascii="Arial" w:hAnsi="Arial" w:cs="Arial"/>
          <w:sz w:val="22"/>
          <w:szCs w:val="22"/>
        </w:rPr>
        <w:t xml:space="preserve"> cover the following areas:</w:t>
      </w:r>
    </w:p>
    <w:p w:rsidR="0064347D" w:rsidRPr="008F0464" w:rsidRDefault="0064347D" w:rsidP="0064347D">
      <w:pPr>
        <w:jc w:val="both"/>
        <w:rPr>
          <w:rFonts w:ascii="Arial" w:hAnsi="Arial" w:cs="Arial"/>
          <w:sz w:val="22"/>
          <w:szCs w:val="22"/>
        </w:rPr>
      </w:pPr>
    </w:p>
    <w:p w:rsidR="0064347D" w:rsidRPr="008F0464" w:rsidRDefault="0064347D" w:rsidP="00864F07">
      <w:pPr>
        <w:pStyle w:val="ListParagraph"/>
        <w:numPr>
          <w:ilvl w:val="0"/>
          <w:numId w:val="36"/>
        </w:numPr>
        <w:spacing w:after="0" w:line="240" w:lineRule="auto"/>
        <w:jc w:val="both"/>
        <w:rPr>
          <w:rFonts w:ascii="Arial" w:hAnsi="Arial" w:cs="Arial"/>
        </w:rPr>
      </w:pPr>
      <w:r w:rsidRPr="008F0464">
        <w:rPr>
          <w:rFonts w:ascii="Arial" w:hAnsi="Arial" w:cs="Arial"/>
        </w:rPr>
        <w:t>Equality, diversity and inclusion</w:t>
      </w:r>
    </w:p>
    <w:p w:rsidR="0064347D" w:rsidRPr="008F0464" w:rsidRDefault="0064347D" w:rsidP="00864F07">
      <w:pPr>
        <w:pStyle w:val="ListParagraph"/>
        <w:numPr>
          <w:ilvl w:val="0"/>
          <w:numId w:val="36"/>
        </w:numPr>
        <w:spacing w:after="0" w:line="240" w:lineRule="auto"/>
        <w:jc w:val="both"/>
        <w:rPr>
          <w:rFonts w:ascii="Arial" w:hAnsi="Arial" w:cs="Arial"/>
        </w:rPr>
      </w:pPr>
      <w:r w:rsidRPr="008F0464">
        <w:rPr>
          <w:rFonts w:ascii="Arial" w:hAnsi="Arial" w:cs="Arial"/>
        </w:rPr>
        <w:t>Health and wellbeing</w:t>
      </w:r>
    </w:p>
    <w:p w:rsidR="0064347D" w:rsidRPr="008F0464" w:rsidRDefault="0064347D" w:rsidP="00864F07">
      <w:pPr>
        <w:pStyle w:val="ListParagraph"/>
        <w:numPr>
          <w:ilvl w:val="0"/>
          <w:numId w:val="36"/>
        </w:numPr>
        <w:spacing w:after="0" w:line="240" w:lineRule="auto"/>
        <w:jc w:val="both"/>
        <w:rPr>
          <w:rFonts w:ascii="Arial" w:hAnsi="Arial" w:cs="Arial"/>
        </w:rPr>
      </w:pPr>
      <w:r w:rsidRPr="008F0464">
        <w:rPr>
          <w:rFonts w:ascii="Arial" w:hAnsi="Arial" w:cs="Arial"/>
        </w:rPr>
        <w:t>Immediate managers</w:t>
      </w:r>
    </w:p>
    <w:p w:rsidR="0064347D" w:rsidRPr="008F0464" w:rsidRDefault="0064347D" w:rsidP="00864F07">
      <w:pPr>
        <w:pStyle w:val="ListParagraph"/>
        <w:numPr>
          <w:ilvl w:val="0"/>
          <w:numId w:val="36"/>
        </w:numPr>
        <w:spacing w:after="0" w:line="240" w:lineRule="auto"/>
        <w:jc w:val="both"/>
        <w:rPr>
          <w:rFonts w:ascii="Arial" w:hAnsi="Arial" w:cs="Arial"/>
        </w:rPr>
      </w:pPr>
      <w:r w:rsidRPr="008F0464">
        <w:rPr>
          <w:rFonts w:ascii="Arial" w:hAnsi="Arial" w:cs="Arial"/>
        </w:rPr>
        <w:t>Morale</w:t>
      </w:r>
    </w:p>
    <w:p w:rsidR="0064347D" w:rsidRPr="008F0464" w:rsidRDefault="0064347D" w:rsidP="00864F07">
      <w:pPr>
        <w:pStyle w:val="ListParagraph"/>
        <w:numPr>
          <w:ilvl w:val="0"/>
          <w:numId w:val="36"/>
        </w:numPr>
        <w:spacing w:after="0" w:line="240" w:lineRule="auto"/>
        <w:jc w:val="both"/>
        <w:rPr>
          <w:rFonts w:ascii="Arial" w:hAnsi="Arial" w:cs="Arial"/>
        </w:rPr>
      </w:pPr>
      <w:r w:rsidRPr="008F0464">
        <w:rPr>
          <w:rFonts w:ascii="Arial" w:hAnsi="Arial" w:cs="Arial"/>
        </w:rPr>
        <w:t>Quality of appraisals</w:t>
      </w:r>
    </w:p>
    <w:p w:rsidR="0064347D" w:rsidRPr="008F0464" w:rsidRDefault="0064347D" w:rsidP="00864F07">
      <w:pPr>
        <w:pStyle w:val="ListParagraph"/>
        <w:numPr>
          <w:ilvl w:val="0"/>
          <w:numId w:val="36"/>
        </w:numPr>
        <w:spacing w:after="0" w:line="240" w:lineRule="auto"/>
        <w:jc w:val="both"/>
        <w:rPr>
          <w:rFonts w:ascii="Arial" w:hAnsi="Arial" w:cs="Arial"/>
        </w:rPr>
      </w:pPr>
      <w:r w:rsidRPr="008F0464">
        <w:rPr>
          <w:rFonts w:ascii="Arial" w:hAnsi="Arial" w:cs="Arial"/>
        </w:rPr>
        <w:t>Quality of care</w:t>
      </w:r>
    </w:p>
    <w:p w:rsidR="0064347D" w:rsidRPr="008F0464" w:rsidRDefault="0064347D" w:rsidP="00864F07">
      <w:pPr>
        <w:pStyle w:val="ListParagraph"/>
        <w:numPr>
          <w:ilvl w:val="0"/>
          <w:numId w:val="36"/>
        </w:numPr>
        <w:spacing w:after="0" w:line="240" w:lineRule="auto"/>
        <w:jc w:val="both"/>
        <w:rPr>
          <w:rFonts w:ascii="Arial" w:hAnsi="Arial" w:cs="Arial"/>
        </w:rPr>
      </w:pPr>
      <w:r w:rsidRPr="008F0464">
        <w:rPr>
          <w:rFonts w:ascii="Arial" w:hAnsi="Arial" w:cs="Arial"/>
        </w:rPr>
        <w:t>Safe environment – Bullying and harassment</w:t>
      </w:r>
    </w:p>
    <w:p w:rsidR="0064347D" w:rsidRPr="008F0464" w:rsidRDefault="0064347D" w:rsidP="00864F07">
      <w:pPr>
        <w:pStyle w:val="ListParagraph"/>
        <w:numPr>
          <w:ilvl w:val="0"/>
          <w:numId w:val="36"/>
        </w:numPr>
        <w:spacing w:after="0" w:line="240" w:lineRule="auto"/>
        <w:jc w:val="both"/>
        <w:rPr>
          <w:rFonts w:ascii="Arial" w:hAnsi="Arial" w:cs="Arial"/>
        </w:rPr>
      </w:pPr>
      <w:r w:rsidRPr="008F0464">
        <w:rPr>
          <w:rFonts w:ascii="Arial" w:hAnsi="Arial" w:cs="Arial"/>
        </w:rPr>
        <w:t>Safe environment – Violence</w:t>
      </w:r>
    </w:p>
    <w:p w:rsidR="0064347D" w:rsidRPr="008F0464" w:rsidRDefault="0064347D" w:rsidP="00864F07">
      <w:pPr>
        <w:pStyle w:val="ListParagraph"/>
        <w:numPr>
          <w:ilvl w:val="0"/>
          <w:numId w:val="36"/>
        </w:numPr>
        <w:spacing w:after="0" w:line="240" w:lineRule="auto"/>
        <w:jc w:val="both"/>
        <w:rPr>
          <w:rFonts w:ascii="Arial" w:hAnsi="Arial" w:cs="Arial"/>
        </w:rPr>
      </w:pPr>
      <w:r w:rsidRPr="008F0464">
        <w:rPr>
          <w:rFonts w:ascii="Arial" w:hAnsi="Arial" w:cs="Arial"/>
        </w:rPr>
        <w:t>Safety Culture</w:t>
      </w:r>
    </w:p>
    <w:p w:rsidR="0064347D" w:rsidRDefault="0064347D" w:rsidP="00864F07">
      <w:pPr>
        <w:pStyle w:val="ListParagraph"/>
        <w:numPr>
          <w:ilvl w:val="0"/>
          <w:numId w:val="36"/>
        </w:numPr>
        <w:spacing w:after="0" w:line="240" w:lineRule="auto"/>
        <w:jc w:val="both"/>
        <w:rPr>
          <w:rFonts w:ascii="Arial" w:hAnsi="Arial" w:cs="Arial"/>
        </w:rPr>
      </w:pPr>
      <w:r w:rsidRPr="008F0464">
        <w:rPr>
          <w:rFonts w:ascii="Arial" w:hAnsi="Arial" w:cs="Arial"/>
        </w:rPr>
        <w:t>Staff engagement</w:t>
      </w:r>
    </w:p>
    <w:p w:rsidR="0064347D" w:rsidRPr="008F0464" w:rsidRDefault="0064347D" w:rsidP="00864F07">
      <w:pPr>
        <w:pStyle w:val="ListParagraph"/>
        <w:numPr>
          <w:ilvl w:val="0"/>
          <w:numId w:val="36"/>
        </w:numPr>
        <w:spacing w:after="0" w:line="240" w:lineRule="auto"/>
        <w:jc w:val="both"/>
        <w:rPr>
          <w:rFonts w:ascii="Arial" w:hAnsi="Arial" w:cs="Arial"/>
        </w:rPr>
      </w:pPr>
      <w:r>
        <w:rPr>
          <w:rFonts w:ascii="Arial" w:hAnsi="Arial" w:cs="Arial"/>
        </w:rPr>
        <w:t>Team Working</w:t>
      </w:r>
    </w:p>
    <w:p w:rsidR="0064347D" w:rsidRPr="008F0464" w:rsidRDefault="0064347D" w:rsidP="0064347D">
      <w:pPr>
        <w:jc w:val="both"/>
        <w:rPr>
          <w:rFonts w:ascii="Arial" w:hAnsi="Arial" w:cs="Arial"/>
          <w:sz w:val="22"/>
          <w:szCs w:val="22"/>
        </w:rPr>
      </w:pPr>
    </w:p>
    <w:p w:rsidR="0064347D" w:rsidRDefault="0064347D" w:rsidP="0064347D">
      <w:pPr>
        <w:jc w:val="both"/>
        <w:rPr>
          <w:rFonts w:ascii="Arial" w:hAnsi="Arial" w:cs="Arial"/>
          <w:sz w:val="22"/>
          <w:szCs w:val="22"/>
        </w:rPr>
      </w:pPr>
      <w:r>
        <w:rPr>
          <w:rFonts w:ascii="Arial" w:hAnsi="Arial" w:cs="Arial"/>
          <w:sz w:val="22"/>
          <w:szCs w:val="22"/>
        </w:rPr>
        <w:t>The national office required the Trust to carry out two separate surveys despite the planned merger on 1</w:t>
      </w:r>
      <w:r w:rsidRPr="000B112A">
        <w:rPr>
          <w:rFonts w:ascii="Arial" w:hAnsi="Arial" w:cs="Arial"/>
          <w:sz w:val="22"/>
          <w:szCs w:val="22"/>
          <w:vertAlign w:val="superscript"/>
        </w:rPr>
        <w:t>st</w:t>
      </w:r>
      <w:r>
        <w:rPr>
          <w:rFonts w:ascii="Arial" w:hAnsi="Arial" w:cs="Arial"/>
          <w:sz w:val="22"/>
          <w:szCs w:val="22"/>
        </w:rPr>
        <w:t xml:space="preserve"> October 2019. </w:t>
      </w:r>
    </w:p>
    <w:p w:rsidR="0064347D" w:rsidRDefault="0064347D" w:rsidP="0064347D">
      <w:pPr>
        <w:jc w:val="both"/>
        <w:rPr>
          <w:rFonts w:ascii="Arial" w:hAnsi="Arial" w:cs="Arial"/>
          <w:sz w:val="22"/>
          <w:szCs w:val="22"/>
        </w:rPr>
      </w:pPr>
    </w:p>
    <w:p w:rsidR="0064347D" w:rsidRDefault="0064347D" w:rsidP="0064347D">
      <w:pPr>
        <w:jc w:val="both"/>
        <w:rPr>
          <w:rFonts w:ascii="Arial" w:hAnsi="Arial" w:cs="Arial"/>
          <w:sz w:val="22"/>
          <w:szCs w:val="22"/>
        </w:rPr>
      </w:pPr>
      <w:r>
        <w:rPr>
          <w:rFonts w:ascii="Arial" w:hAnsi="Arial" w:cs="Arial"/>
          <w:sz w:val="22"/>
          <w:szCs w:val="22"/>
        </w:rPr>
        <w:t>In terms of summary headlines:</w:t>
      </w:r>
    </w:p>
    <w:p w:rsidR="0064347D" w:rsidRDefault="0064347D" w:rsidP="0064347D">
      <w:pPr>
        <w:jc w:val="both"/>
        <w:rPr>
          <w:rFonts w:ascii="Arial" w:hAnsi="Arial" w:cs="Arial"/>
          <w:sz w:val="22"/>
          <w:szCs w:val="22"/>
        </w:rPr>
      </w:pPr>
    </w:p>
    <w:p w:rsidR="0064347D" w:rsidRPr="00875076" w:rsidRDefault="0064347D" w:rsidP="00864F07">
      <w:pPr>
        <w:pStyle w:val="ListParagraph"/>
        <w:numPr>
          <w:ilvl w:val="0"/>
          <w:numId w:val="44"/>
        </w:numPr>
        <w:spacing w:after="0" w:line="240" w:lineRule="auto"/>
        <w:jc w:val="both"/>
        <w:rPr>
          <w:rFonts w:ascii="Arial" w:hAnsi="Arial" w:cs="Arial"/>
        </w:rPr>
      </w:pPr>
      <w:r>
        <w:rPr>
          <w:rFonts w:ascii="Arial" w:hAnsi="Arial" w:cs="Arial"/>
        </w:rPr>
        <w:t>The survey shows</w:t>
      </w:r>
      <w:r w:rsidRPr="00875076">
        <w:rPr>
          <w:rFonts w:ascii="Arial" w:hAnsi="Arial" w:cs="Arial"/>
        </w:rPr>
        <w:t xml:space="preserve"> performance to be proud of given </w:t>
      </w:r>
      <w:r>
        <w:rPr>
          <w:rFonts w:ascii="Arial" w:hAnsi="Arial" w:cs="Arial"/>
        </w:rPr>
        <w:t xml:space="preserve">the </w:t>
      </w:r>
      <w:r w:rsidRPr="00875076">
        <w:rPr>
          <w:rFonts w:ascii="Arial" w:hAnsi="Arial" w:cs="Arial"/>
        </w:rPr>
        <w:t>context of merger</w:t>
      </w:r>
      <w:r>
        <w:rPr>
          <w:rFonts w:ascii="Arial" w:hAnsi="Arial" w:cs="Arial"/>
        </w:rPr>
        <w:t>;</w:t>
      </w:r>
    </w:p>
    <w:p w:rsidR="0064347D" w:rsidRPr="00875076" w:rsidRDefault="0064347D" w:rsidP="00864F07">
      <w:pPr>
        <w:pStyle w:val="ListParagraph"/>
        <w:numPr>
          <w:ilvl w:val="0"/>
          <w:numId w:val="44"/>
        </w:numPr>
        <w:spacing w:after="0" w:line="240" w:lineRule="auto"/>
        <w:jc w:val="both"/>
        <w:rPr>
          <w:rFonts w:ascii="Arial" w:hAnsi="Arial" w:cs="Arial"/>
        </w:rPr>
      </w:pPr>
      <w:r w:rsidRPr="00875076">
        <w:rPr>
          <w:rFonts w:ascii="Arial" w:hAnsi="Arial" w:cs="Arial"/>
        </w:rPr>
        <w:t>G</w:t>
      </w:r>
      <w:r>
        <w:rPr>
          <w:rFonts w:ascii="Arial" w:hAnsi="Arial" w:cs="Arial"/>
        </w:rPr>
        <w:t xml:space="preserve">loucestershire </w:t>
      </w:r>
      <w:r w:rsidRPr="00875076">
        <w:rPr>
          <w:rFonts w:ascii="Arial" w:hAnsi="Arial" w:cs="Arial"/>
        </w:rPr>
        <w:t>C</w:t>
      </w:r>
      <w:r>
        <w:rPr>
          <w:rFonts w:ascii="Arial" w:hAnsi="Arial" w:cs="Arial"/>
        </w:rPr>
        <w:t xml:space="preserve">are Services (GCS) </w:t>
      </w:r>
      <w:r w:rsidRPr="00875076">
        <w:rPr>
          <w:rFonts w:ascii="Arial" w:hAnsi="Arial" w:cs="Arial"/>
        </w:rPr>
        <w:t>show</w:t>
      </w:r>
      <w:r>
        <w:rPr>
          <w:rFonts w:ascii="Arial" w:hAnsi="Arial" w:cs="Arial"/>
        </w:rPr>
        <w:t>ed</w:t>
      </w:r>
      <w:r w:rsidRPr="00875076">
        <w:rPr>
          <w:rFonts w:ascii="Arial" w:hAnsi="Arial" w:cs="Arial"/>
        </w:rPr>
        <w:t xml:space="preserve"> some marked &amp; sustained improvements</w:t>
      </w:r>
      <w:r>
        <w:rPr>
          <w:rFonts w:ascii="Arial" w:hAnsi="Arial" w:cs="Arial"/>
        </w:rPr>
        <w:t>;</w:t>
      </w:r>
    </w:p>
    <w:p w:rsidR="0064347D" w:rsidRPr="00875076" w:rsidRDefault="0064347D" w:rsidP="00864F07">
      <w:pPr>
        <w:pStyle w:val="ListParagraph"/>
        <w:numPr>
          <w:ilvl w:val="0"/>
          <w:numId w:val="44"/>
        </w:numPr>
        <w:spacing w:after="0" w:line="240" w:lineRule="auto"/>
        <w:jc w:val="both"/>
        <w:rPr>
          <w:rFonts w:ascii="Arial" w:hAnsi="Arial" w:cs="Arial"/>
        </w:rPr>
      </w:pPr>
      <w:r w:rsidRPr="0064347D">
        <w:rPr>
          <w:rFonts w:ascii="Arial" w:hAnsi="Arial" w:cs="Arial"/>
          <w:vertAlign w:val="superscript"/>
        </w:rPr>
        <w:t>2</w:t>
      </w:r>
      <w:r>
        <w:rPr>
          <w:rFonts w:ascii="Arial" w:hAnsi="Arial" w:cs="Arial"/>
        </w:rPr>
        <w:t>gether s</w:t>
      </w:r>
      <w:r w:rsidRPr="00875076">
        <w:rPr>
          <w:rFonts w:ascii="Arial" w:hAnsi="Arial" w:cs="Arial"/>
        </w:rPr>
        <w:t>ervices</w:t>
      </w:r>
      <w:r>
        <w:rPr>
          <w:rFonts w:ascii="Arial" w:hAnsi="Arial" w:cs="Arial"/>
        </w:rPr>
        <w:t xml:space="preserve"> (2G) </w:t>
      </w:r>
      <w:r w:rsidRPr="00875076">
        <w:rPr>
          <w:rFonts w:ascii="Arial" w:hAnsi="Arial" w:cs="Arial"/>
        </w:rPr>
        <w:t xml:space="preserve"> largely maintained position with a few exceptions &amp; remained in </w:t>
      </w:r>
      <w:r>
        <w:rPr>
          <w:rFonts w:ascii="Arial" w:hAnsi="Arial" w:cs="Arial"/>
        </w:rPr>
        <w:t xml:space="preserve">the </w:t>
      </w:r>
      <w:r w:rsidRPr="00875076">
        <w:rPr>
          <w:rFonts w:ascii="Arial" w:hAnsi="Arial" w:cs="Arial"/>
        </w:rPr>
        <w:t>top half of M</w:t>
      </w:r>
      <w:r>
        <w:rPr>
          <w:rFonts w:ascii="Arial" w:hAnsi="Arial" w:cs="Arial"/>
        </w:rPr>
        <w:t xml:space="preserve">ental </w:t>
      </w:r>
      <w:r w:rsidRPr="00875076">
        <w:rPr>
          <w:rFonts w:ascii="Arial" w:hAnsi="Arial" w:cs="Arial"/>
        </w:rPr>
        <w:t>H</w:t>
      </w:r>
      <w:r>
        <w:rPr>
          <w:rFonts w:ascii="Arial" w:hAnsi="Arial" w:cs="Arial"/>
        </w:rPr>
        <w:t>ealth</w:t>
      </w:r>
      <w:r w:rsidRPr="00875076">
        <w:rPr>
          <w:rFonts w:ascii="Arial" w:hAnsi="Arial" w:cs="Arial"/>
        </w:rPr>
        <w:t xml:space="preserve"> </w:t>
      </w:r>
      <w:r>
        <w:rPr>
          <w:rFonts w:ascii="Arial" w:hAnsi="Arial" w:cs="Arial"/>
        </w:rPr>
        <w:t>t</w:t>
      </w:r>
      <w:r w:rsidRPr="00875076">
        <w:rPr>
          <w:rFonts w:ascii="Arial" w:hAnsi="Arial" w:cs="Arial"/>
        </w:rPr>
        <w:t>rusts in England</w:t>
      </w:r>
      <w:r>
        <w:rPr>
          <w:rFonts w:ascii="Arial" w:hAnsi="Arial" w:cs="Arial"/>
        </w:rPr>
        <w:t>;</w:t>
      </w:r>
    </w:p>
    <w:p w:rsidR="0064347D" w:rsidRPr="00875076" w:rsidRDefault="0064347D" w:rsidP="00864F07">
      <w:pPr>
        <w:pStyle w:val="ListParagraph"/>
        <w:numPr>
          <w:ilvl w:val="0"/>
          <w:numId w:val="44"/>
        </w:numPr>
        <w:spacing w:after="0" w:line="240" w:lineRule="auto"/>
        <w:jc w:val="both"/>
        <w:rPr>
          <w:rFonts w:ascii="Arial" w:hAnsi="Arial" w:cs="Arial"/>
        </w:rPr>
      </w:pPr>
      <w:r w:rsidRPr="00875076">
        <w:rPr>
          <w:rFonts w:ascii="Arial" w:hAnsi="Arial" w:cs="Arial"/>
        </w:rPr>
        <w:t xml:space="preserve">GCS, </w:t>
      </w:r>
      <w:r>
        <w:rPr>
          <w:rFonts w:ascii="Arial" w:hAnsi="Arial" w:cs="Arial"/>
        </w:rPr>
        <w:t xml:space="preserve">was the </w:t>
      </w:r>
      <w:r w:rsidRPr="00875076">
        <w:rPr>
          <w:rFonts w:ascii="Arial" w:hAnsi="Arial" w:cs="Arial"/>
        </w:rPr>
        <w:t>3rd best Community Trust for colleagues recommending the Trust as a place to receive care</w:t>
      </w:r>
      <w:r>
        <w:rPr>
          <w:rFonts w:ascii="Arial" w:hAnsi="Arial" w:cs="Arial"/>
        </w:rPr>
        <w:t>;</w:t>
      </w:r>
    </w:p>
    <w:p w:rsidR="0064347D" w:rsidRPr="00875076" w:rsidRDefault="0064347D" w:rsidP="00864F07">
      <w:pPr>
        <w:pStyle w:val="ListParagraph"/>
        <w:numPr>
          <w:ilvl w:val="0"/>
          <w:numId w:val="44"/>
        </w:numPr>
        <w:spacing w:after="0" w:line="240" w:lineRule="auto"/>
        <w:jc w:val="both"/>
        <w:rPr>
          <w:rFonts w:ascii="Arial" w:hAnsi="Arial" w:cs="Arial"/>
        </w:rPr>
      </w:pPr>
      <w:r w:rsidRPr="00875076">
        <w:rPr>
          <w:rFonts w:ascii="Arial" w:hAnsi="Arial" w:cs="Arial"/>
        </w:rPr>
        <w:t xml:space="preserve">2G, </w:t>
      </w:r>
      <w:r>
        <w:rPr>
          <w:rFonts w:ascii="Arial" w:hAnsi="Arial" w:cs="Arial"/>
        </w:rPr>
        <w:t xml:space="preserve">was the </w:t>
      </w:r>
      <w:r w:rsidRPr="00875076">
        <w:rPr>
          <w:rFonts w:ascii="Arial" w:hAnsi="Arial" w:cs="Arial"/>
        </w:rPr>
        <w:t>4th best MH/LD Trust for colleagues recommending Trust both as (A) a place to receive care and (B) an organisation to work for</w:t>
      </w:r>
      <w:r>
        <w:rPr>
          <w:rFonts w:ascii="Arial" w:hAnsi="Arial" w:cs="Arial"/>
        </w:rPr>
        <w:t>;</w:t>
      </w:r>
    </w:p>
    <w:p w:rsidR="0064347D" w:rsidRPr="00875076" w:rsidRDefault="0064347D" w:rsidP="00864F07">
      <w:pPr>
        <w:pStyle w:val="ListParagraph"/>
        <w:numPr>
          <w:ilvl w:val="0"/>
          <w:numId w:val="44"/>
        </w:numPr>
        <w:spacing w:after="0" w:line="240" w:lineRule="auto"/>
        <w:jc w:val="both"/>
        <w:rPr>
          <w:rFonts w:ascii="Arial" w:hAnsi="Arial" w:cs="Arial"/>
        </w:rPr>
      </w:pPr>
      <w:r>
        <w:rPr>
          <w:rFonts w:ascii="Arial" w:hAnsi="Arial" w:cs="Arial"/>
        </w:rPr>
        <w:t xml:space="preserve">For </w:t>
      </w:r>
      <w:r w:rsidRPr="00875076">
        <w:rPr>
          <w:rFonts w:ascii="Arial" w:hAnsi="Arial" w:cs="Arial"/>
        </w:rPr>
        <w:t xml:space="preserve">2G 6/11 Themes </w:t>
      </w:r>
      <w:r>
        <w:rPr>
          <w:rFonts w:ascii="Arial" w:hAnsi="Arial" w:cs="Arial"/>
        </w:rPr>
        <w:t xml:space="preserve">were </w:t>
      </w:r>
      <w:r w:rsidRPr="00875076">
        <w:rPr>
          <w:rFonts w:ascii="Arial" w:hAnsi="Arial" w:cs="Arial"/>
        </w:rPr>
        <w:t>above benchmark cluster average</w:t>
      </w:r>
    </w:p>
    <w:p w:rsidR="0064347D" w:rsidRPr="00875076" w:rsidRDefault="0064347D" w:rsidP="00864F07">
      <w:pPr>
        <w:pStyle w:val="ListParagraph"/>
        <w:numPr>
          <w:ilvl w:val="0"/>
          <w:numId w:val="44"/>
        </w:numPr>
        <w:spacing w:after="0" w:line="240" w:lineRule="auto"/>
        <w:jc w:val="both"/>
        <w:rPr>
          <w:rFonts w:ascii="Arial" w:hAnsi="Arial" w:cs="Arial"/>
        </w:rPr>
      </w:pPr>
      <w:r>
        <w:rPr>
          <w:rFonts w:ascii="Arial" w:hAnsi="Arial" w:cs="Arial"/>
        </w:rPr>
        <w:t xml:space="preserve">For </w:t>
      </w:r>
      <w:r w:rsidRPr="00875076">
        <w:rPr>
          <w:rFonts w:ascii="Arial" w:hAnsi="Arial" w:cs="Arial"/>
        </w:rPr>
        <w:t>GCS 8/11 Themes improved</w:t>
      </w:r>
      <w:r>
        <w:rPr>
          <w:rFonts w:ascii="Arial" w:hAnsi="Arial" w:cs="Arial"/>
        </w:rPr>
        <w:t>;</w:t>
      </w:r>
    </w:p>
    <w:p w:rsidR="0064347D" w:rsidRDefault="0064347D" w:rsidP="00864F07">
      <w:pPr>
        <w:pStyle w:val="ListParagraph"/>
        <w:numPr>
          <w:ilvl w:val="0"/>
          <w:numId w:val="44"/>
        </w:numPr>
        <w:spacing w:after="0" w:line="240" w:lineRule="auto"/>
        <w:jc w:val="both"/>
        <w:rPr>
          <w:rFonts w:ascii="Arial" w:hAnsi="Arial" w:cs="Arial"/>
        </w:rPr>
      </w:pPr>
      <w:r>
        <w:rPr>
          <w:rFonts w:ascii="Arial" w:hAnsi="Arial" w:cs="Arial"/>
        </w:rPr>
        <w:t>The s</w:t>
      </w:r>
      <w:r w:rsidRPr="00875076">
        <w:rPr>
          <w:rFonts w:ascii="Arial" w:hAnsi="Arial" w:cs="Arial"/>
        </w:rPr>
        <w:t>taff engagement rating for GCS improved to 7.1, the highest score in 5 years, while 2G remained at 7.2, in top half of MH/LD Trusts</w:t>
      </w:r>
      <w:r>
        <w:rPr>
          <w:rFonts w:ascii="Arial" w:hAnsi="Arial" w:cs="Arial"/>
        </w:rPr>
        <w:t>;</w:t>
      </w:r>
    </w:p>
    <w:p w:rsidR="0064347D" w:rsidRPr="00875076" w:rsidRDefault="0064347D" w:rsidP="0064347D">
      <w:pPr>
        <w:pStyle w:val="ListParagraph"/>
        <w:spacing w:after="0" w:line="240" w:lineRule="auto"/>
        <w:jc w:val="both"/>
        <w:rPr>
          <w:rFonts w:ascii="Arial" w:hAnsi="Arial" w:cs="Arial"/>
        </w:rPr>
      </w:pPr>
    </w:p>
    <w:p w:rsidR="0064347D" w:rsidRDefault="0064347D" w:rsidP="0064347D">
      <w:pPr>
        <w:jc w:val="both"/>
        <w:rPr>
          <w:rFonts w:ascii="Arial" w:hAnsi="Arial" w:cs="Arial"/>
          <w:sz w:val="22"/>
          <w:szCs w:val="22"/>
        </w:rPr>
      </w:pPr>
      <w:r w:rsidRPr="000B112A">
        <w:rPr>
          <w:rFonts w:ascii="Arial" w:hAnsi="Arial" w:cs="Arial"/>
          <w:sz w:val="22"/>
          <w:szCs w:val="22"/>
        </w:rPr>
        <w:t xml:space="preserve">Tables </w:t>
      </w:r>
      <w:r>
        <w:rPr>
          <w:rFonts w:ascii="Arial" w:hAnsi="Arial" w:cs="Arial"/>
          <w:sz w:val="22"/>
          <w:szCs w:val="22"/>
        </w:rPr>
        <w:t>1</w:t>
      </w:r>
      <w:r w:rsidRPr="000B112A">
        <w:rPr>
          <w:rFonts w:ascii="Arial" w:hAnsi="Arial" w:cs="Arial"/>
          <w:sz w:val="22"/>
          <w:szCs w:val="22"/>
        </w:rPr>
        <w:t xml:space="preserve"> (GCS) and </w:t>
      </w:r>
      <w:r>
        <w:rPr>
          <w:rFonts w:ascii="Arial" w:hAnsi="Arial" w:cs="Arial"/>
          <w:sz w:val="22"/>
          <w:szCs w:val="22"/>
        </w:rPr>
        <w:t>2</w:t>
      </w:r>
      <w:r w:rsidRPr="000B112A">
        <w:rPr>
          <w:rFonts w:ascii="Arial" w:hAnsi="Arial" w:cs="Arial"/>
          <w:sz w:val="22"/>
          <w:szCs w:val="22"/>
        </w:rPr>
        <w:t xml:space="preserve"> (2G) have been extracted from the benchmark reports</w:t>
      </w:r>
      <w:r>
        <w:rPr>
          <w:rFonts w:ascii="Arial" w:hAnsi="Arial" w:cs="Arial"/>
          <w:sz w:val="22"/>
          <w:szCs w:val="22"/>
        </w:rPr>
        <w:t xml:space="preserve"> and show</w:t>
      </w:r>
      <w:r w:rsidRPr="000B112A">
        <w:rPr>
          <w:rFonts w:ascii="Arial" w:hAnsi="Arial" w:cs="Arial"/>
          <w:sz w:val="22"/>
          <w:szCs w:val="22"/>
        </w:rPr>
        <w:t xml:space="preserve"> the </w:t>
      </w:r>
    </w:p>
    <w:p w:rsidR="0064347D" w:rsidRDefault="0064347D" w:rsidP="0064347D">
      <w:pPr>
        <w:jc w:val="both"/>
        <w:rPr>
          <w:rFonts w:ascii="Arial" w:hAnsi="Arial" w:cs="Arial"/>
          <w:sz w:val="22"/>
          <w:szCs w:val="22"/>
        </w:rPr>
      </w:pPr>
      <w:r w:rsidRPr="000B112A">
        <w:rPr>
          <w:rFonts w:ascii="Arial" w:hAnsi="Arial" w:cs="Arial"/>
          <w:sz w:val="22"/>
          <w:szCs w:val="22"/>
        </w:rPr>
        <w:t xml:space="preserve">11 Themes with the latest scores compared with the 2018 surveys. </w:t>
      </w:r>
    </w:p>
    <w:p w:rsidR="0064347D" w:rsidRPr="000B112A" w:rsidRDefault="0064347D" w:rsidP="0064347D">
      <w:pPr>
        <w:jc w:val="both"/>
        <w:rPr>
          <w:rFonts w:ascii="Arial" w:hAnsi="Arial" w:cs="Arial"/>
          <w:sz w:val="22"/>
          <w:szCs w:val="22"/>
        </w:rPr>
      </w:pPr>
    </w:p>
    <w:p w:rsidR="0064347D" w:rsidRDefault="0064347D" w:rsidP="0064347D">
      <w:pPr>
        <w:jc w:val="both"/>
        <w:rPr>
          <w:rFonts w:ascii="Arial" w:hAnsi="Arial" w:cs="Arial"/>
          <w:b/>
          <w:sz w:val="16"/>
          <w:szCs w:val="16"/>
        </w:rPr>
      </w:pPr>
    </w:p>
    <w:p w:rsidR="0064347D" w:rsidRDefault="0064347D" w:rsidP="0064347D">
      <w:pPr>
        <w:jc w:val="both"/>
        <w:rPr>
          <w:rFonts w:ascii="Arial" w:hAnsi="Arial" w:cs="Arial"/>
          <w:b/>
          <w:sz w:val="16"/>
          <w:szCs w:val="16"/>
        </w:rPr>
      </w:pPr>
    </w:p>
    <w:p w:rsidR="00F157E0" w:rsidRDefault="00F157E0" w:rsidP="0064347D">
      <w:pPr>
        <w:jc w:val="both"/>
        <w:rPr>
          <w:rFonts w:ascii="Arial" w:hAnsi="Arial" w:cs="Arial"/>
          <w:b/>
          <w:sz w:val="16"/>
          <w:szCs w:val="16"/>
        </w:rPr>
      </w:pPr>
    </w:p>
    <w:p w:rsidR="00F157E0" w:rsidRDefault="00F157E0" w:rsidP="0064347D">
      <w:pPr>
        <w:jc w:val="both"/>
        <w:rPr>
          <w:rFonts w:ascii="Arial" w:hAnsi="Arial" w:cs="Arial"/>
          <w:b/>
          <w:sz w:val="16"/>
          <w:szCs w:val="16"/>
        </w:rPr>
      </w:pPr>
    </w:p>
    <w:p w:rsidR="00F157E0" w:rsidRDefault="00F157E0" w:rsidP="0064347D">
      <w:pPr>
        <w:jc w:val="both"/>
        <w:rPr>
          <w:rFonts w:ascii="Arial" w:hAnsi="Arial" w:cs="Arial"/>
          <w:b/>
          <w:sz w:val="16"/>
          <w:szCs w:val="16"/>
        </w:rPr>
      </w:pPr>
    </w:p>
    <w:p w:rsidR="00F157E0" w:rsidRDefault="00F157E0" w:rsidP="0064347D">
      <w:pPr>
        <w:jc w:val="both"/>
        <w:rPr>
          <w:rFonts w:ascii="Arial" w:hAnsi="Arial" w:cs="Arial"/>
          <w:b/>
          <w:sz w:val="16"/>
          <w:szCs w:val="16"/>
        </w:rPr>
      </w:pPr>
    </w:p>
    <w:p w:rsidR="00F157E0" w:rsidRDefault="00F157E0" w:rsidP="0064347D">
      <w:pPr>
        <w:jc w:val="both"/>
        <w:rPr>
          <w:rFonts w:ascii="Arial" w:hAnsi="Arial" w:cs="Arial"/>
          <w:b/>
          <w:sz w:val="16"/>
          <w:szCs w:val="16"/>
        </w:rPr>
      </w:pPr>
    </w:p>
    <w:p w:rsidR="00F157E0" w:rsidRDefault="00F157E0" w:rsidP="0064347D">
      <w:pPr>
        <w:jc w:val="both"/>
        <w:rPr>
          <w:rFonts w:ascii="Arial" w:hAnsi="Arial" w:cs="Arial"/>
          <w:b/>
          <w:sz w:val="16"/>
          <w:szCs w:val="16"/>
        </w:rPr>
      </w:pPr>
    </w:p>
    <w:p w:rsidR="00F157E0" w:rsidRDefault="00F157E0" w:rsidP="0064347D">
      <w:pPr>
        <w:jc w:val="both"/>
        <w:rPr>
          <w:rFonts w:ascii="Arial" w:hAnsi="Arial" w:cs="Arial"/>
          <w:b/>
          <w:sz w:val="16"/>
          <w:szCs w:val="16"/>
        </w:rPr>
      </w:pPr>
    </w:p>
    <w:p w:rsidR="00F157E0" w:rsidRDefault="00F157E0" w:rsidP="0064347D">
      <w:pPr>
        <w:jc w:val="both"/>
        <w:rPr>
          <w:rFonts w:ascii="Arial" w:hAnsi="Arial" w:cs="Arial"/>
          <w:b/>
          <w:sz w:val="16"/>
          <w:szCs w:val="16"/>
        </w:rPr>
      </w:pPr>
    </w:p>
    <w:p w:rsidR="00F157E0" w:rsidRDefault="00F157E0" w:rsidP="0064347D">
      <w:pPr>
        <w:jc w:val="both"/>
        <w:rPr>
          <w:rFonts w:ascii="Arial" w:hAnsi="Arial" w:cs="Arial"/>
          <w:b/>
          <w:sz w:val="16"/>
          <w:szCs w:val="16"/>
        </w:rPr>
      </w:pPr>
    </w:p>
    <w:p w:rsidR="0064347D" w:rsidRPr="00295826" w:rsidRDefault="0064347D" w:rsidP="0064347D">
      <w:pPr>
        <w:jc w:val="both"/>
        <w:rPr>
          <w:rFonts w:ascii="Arial" w:hAnsi="Arial" w:cs="Arial"/>
          <w:b/>
          <w:sz w:val="16"/>
          <w:szCs w:val="16"/>
        </w:rPr>
      </w:pPr>
      <w:r w:rsidRPr="00295826">
        <w:rPr>
          <w:rFonts w:ascii="Arial" w:hAnsi="Arial" w:cs="Arial"/>
          <w:b/>
          <w:sz w:val="16"/>
          <w:szCs w:val="16"/>
        </w:rPr>
        <w:t xml:space="preserve">Table </w:t>
      </w:r>
      <w:r>
        <w:rPr>
          <w:rFonts w:ascii="Arial" w:hAnsi="Arial" w:cs="Arial"/>
          <w:b/>
          <w:sz w:val="16"/>
          <w:szCs w:val="16"/>
        </w:rPr>
        <w:t>1 - GCS</w:t>
      </w:r>
    </w:p>
    <w:p w:rsidR="0064347D" w:rsidRDefault="0064347D" w:rsidP="0064347D">
      <w:pPr>
        <w:jc w:val="both"/>
        <w:rPr>
          <w:rFonts w:ascii="Arial" w:hAnsi="Arial" w:cs="Arial"/>
          <w:noProof/>
        </w:rPr>
      </w:pPr>
      <w:r w:rsidRPr="00700C92">
        <w:rPr>
          <w:rFonts w:ascii="Arial" w:hAnsi="Arial" w:cs="Arial"/>
          <w:noProof/>
        </w:rPr>
        <w:drawing>
          <wp:inline distT="0" distB="0" distL="0" distR="0" wp14:anchorId="52D66393" wp14:editId="05B6D699">
            <wp:extent cx="5731510" cy="2849352"/>
            <wp:effectExtent l="0" t="0" r="254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2849352"/>
                    </a:xfrm>
                    <a:prstGeom prst="rect">
                      <a:avLst/>
                    </a:prstGeom>
                    <a:noFill/>
                    <a:ln>
                      <a:noFill/>
                    </a:ln>
                  </pic:spPr>
                </pic:pic>
              </a:graphicData>
            </a:graphic>
          </wp:inline>
        </w:drawing>
      </w:r>
    </w:p>
    <w:p w:rsidR="0064347D" w:rsidRDefault="0064347D" w:rsidP="0064347D">
      <w:pPr>
        <w:jc w:val="both"/>
        <w:rPr>
          <w:rFonts w:ascii="Arial" w:hAnsi="Arial" w:cs="Arial"/>
          <w:b/>
          <w:sz w:val="16"/>
          <w:szCs w:val="16"/>
        </w:rPr>
      </w:pPr>
    </w:p>
    <w:p w:rsidR="0064347D" w:rsidRDefault="0064347D" w:rsidP="0064347D">
      <w:pPr>
        <w:jc w:val="both"/>
        <w:rPr>
          <w:rFonts w:ascii="Arial" w:hAnsi="Arial" w:cs="Arial"/>
          <w:b/>
          <w:sz w:val="16"/>
          <w:szCs w:val="16"/>
        </w:rPr>
      </w:pPr>
    </w:p>
    <w:p w:rsidR="0064347D" w:rsidRDefault="0064347D" w:rsidP="0064347D">
      <w:pPr>
        <w:jc w:val="both"/>
        <w:rPr>
          <w:rFonts w:ascii="Arial" w:hAnsi="Arial" w:cs="Arial"/>
          <w:b/>
          <w:sz w:val="16"/>
          <w:szCs w:val="16"/>
        </w:rPr>
      </w:pPr>
      <w:r w:rsidRPr="00295826">
        <w:rPr>
          <w:rFonts w:ascii="Arial" w:hAnsi="Arial" w:cs="Arial"/>
          <w:b/>
          <w:sz w:val="16"/>
          <w:szCs w:val="16"/>
        </w:rPr>
        <w:t xml:space="preserve">Table </w:t>
      </w:r>
      <w:r>
        <w:rPr>
          <w:rFonts w:ascii="Arial" w:hAnsi="Arial" w:cs="Arial"/>
          <w:b/>
          <w:sz w:val="16"/>
          <w:szCs w:val="16"/>
        </w:rPr>
        <w:t>2 – 2G</w:t>
      </w:r>
    </w:p>
    <w:p w:rsidR="0064347D" w:rsidRPr="00295826" w:rsidRDefault="0064347D" w:rsidP="0064347D">
      <w:pPr>
        <w:jc w:val="both"/>
        <w:rPr>
          <w:rFonts w:ascii="Arial" w:hAnsi="Arial" w:cs="Arial"/>
          <w:b/>
          <w:sz w:val="16"/>
          <w:szCs w:val="16"/>
        </w:rPr>
      </w:pPr>
      <w:r w:rsidRPr="00700C92">
        <w:rPr>
          <w:rFonts w:ascii="Arial" w:hAnsi="Arial" w:cs="Arial"/>
          <w:b/>
          <w:noProof/>
          <w:sz w:val="16"/>
          <w:szCs w:val="16"/>
        </w:rPr>
        <w:drawing>
          <wp:inline distT="0" distB="0" distL="0" distR="0" wp14:anchorId="5253570A" wp14:editId="623F01F5">
            <wp:extent cx="5731510" cy="2863419"/>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2863419"/>
                    </a:xfrm>
                    <a:prstGeom prst="rect">
                      <a:avLst/>
                    </a:prstGeom>
                    <a:noFill/>
                    <a:ln>
                      <a:noFill/>
                    </a:ln>
                  </pic:spPr>
                </pic:pic>
              </a:graphicData>
            </a:graphic>
          </wp:inline>
        </w:drawing>
      </w:r>
    </w:p>
    <w:p w:rsidR="0064347D" w:rsidRDefault="0064347D" w:rsidP="0064347D">
      <w:pPr>
        <w:jc w:val="both"/>
        <w:rPr>
          <w:rFonts w:ascii="Arial" w:hAnsi="Arial" w:cs="Arial"/>
        </w:rPr>
      </w:pPr>
    </w:p>
    <w:p w:rsidR="0064347D" w:rsidRDefault="0064347D" w:rsidP="0064347D">
      <w:pPr>
        <w:jc w:val="both"/>
        <w:rPr>
          <w:rFonts w:ascii="Arial" w:hAnsi="Arial" w:cs="Arial"/>
          <w:sz w:val="22"/>
          <w:szCs w:val="22"/>
        </w:rPr>
      </w:pPr>
    </w:p>
    <w:p w:rsidR="0064347D" w:rsidRDefault="0064347D" w:rsidP="0064347D">
      <w:pPr>
        <w:jc w:val="both"/>
        <w:rPr>
          <w:rFonts w:ascii="Arial" w:hAnsi="Arial" w:cs="Arial"/>
          <w:sz w:val="22"/>
          <w:szCs w:val="22"/>
        </w:rPr>
      </w:pPr>
      <w:r w:rsidRPr="000B112A">
        <w:rPr>
          <w:rFonts w:ascii="Arial" w:hAnsi="Arial" w:cs="Arial"/>
          <w:sz w:val="22"/>
          <w:szCs w:val="22"/>
        </w:rPr>
        <w:t xml:space="preserve">The Theme of ‘Morale’ was new for 2018 and the colleague ratings in 2019 showed a statistically insignificant improvement for GCS and a statistically significant deteriorating for 2G colleagues. </w:t>
      </w:r>
    </w:p>
    <w:p w:rsidR="0064347D" w:rsidRPr="000B112A" w:rsidRDefault="0064347D" w:rsidP="0064347D">
      <w:pPr>
        <w:jc w:val="both"/>
        <w:rPr>
          <w:rFonts w:ascii="Arial" w:hAnsi="Arial" w:cs="Arial"/>
          <w:sz w:val="22"/>
          <w:szCs w:val="22"/>
        </w:rPr>
      </w:pPr>
    </w:p>
    <w:p w:rsidR="0064347D" w:rsidRDefault="0064347D" w:rsidP="0064347D">
      <w:pPr>
        <w:jc w:val="both"/>
        <w:rPr>
          <w:rFonts w:ascii="Arial" w:hAnsi="Arial" w:cs="Arial"/>
          <w:sz w:val="22"/>
          <w:szCs w:val="22"/>
        </w:rPr>
      </w:pPr>
      <w:r w:rsidRPr="000B112A">
        <w:rPr>
          <w:rFonts w:ascii="Arial" w:hAnsi="Arial" w:cs="Arial"/>
          <w:sz w:val="22"/>
          <w:szCs w:val="22"/>
        </w:rPr>
        <w:t xml:space="preserve">Tables </w:t>
      </w:r>
      <w:r>
        <w:rPr>
          <w:rFonts w:ascii="Arial" w:hAnsi="Arial" w:cs="Arial"/>
          <w:sz w:val="22"/>
          <w:szCs w:val="22"/>
        </w:rPr>
        <w:t>3</w:t>
      </w:r>
      <w:r w:rsidRPr="000B112A">
        <w:rPr>
          <w:rFonts w:ascii="Arial" w:hAnsi="Arial" w:cs="Arial"/>
          <w:sz w:val="22"/>
          <w:szCs w:val="22"/>
        </w:rPr>
        <w:t xml:space="preserve"> (GCS) and </w:t>
      </w:r>
      <w:r>
        <w:rPr>
          <w:rFonts w:ascii="Arial" w:hAnsi="Arial" w:cs="Arial"/>
          <w:sz w:val="22"/>
          <w:szCs w:val="22"/>
        </w:rPr>
        <w:t>4</w:t>
      </w:r>
      <w:r w:rsidRPr="000B112A">
        <w:rPr>
          <w:rFonts w:ascii="Arial" w:hAnsi="Arial" w:cs="Arial"/>
          <w:sz w:val="22"/>
          <w:szCs w:val="22"/>
        </w:rPr>
        <w:t xml:space="preserve"> (2G) below highlight the overall results of each Theme benchmarked against the best, worst and average scores from the comparator group</w:t>
      </w:r>
      <w:r>
        <w:rPr>
          <w:rFonts w:ascii="Arial" w:hAnsi="Arial" w:cs="Arial"/>
          <w:sz w:val="22"/>
          <w:szCs w:val="22"/>
        </w:rPr>
        <w:t>.</w:t>
      </w:r>
    </w:p>
    <w:p w:rsidR="0064347D" w:rsidRPr="000B112A" w:rsidRDefault="0064347D" w:rsidP="0064347D">
      <w:pPr>
        <w:jc w:val="both"/>
        <w:rPr>
          <w:rFonts w:ascii="Arial" w:hAnsi="Arial" w:cs="Arial"/>
          <w:sz w:val="22"/>
          <w:szCs w:val="22"/>
        </w:rPr>
      </w:pPr>
    </w:p>
    <w:p w:rsidR="0064347D" w:rsidRDefault="0064347D" w:rsidP="0064347D">
      <w:pPr>
        <w:jc w:val="both"/>
        <w:rPr>
          <w:rFonts w:ascii="Arial" w:hAnsi="Arial" w:cs="Arial"/>
          <w:b/>
          <w:sz w:val="16"/>
          <w:szCs w:val="16"/>
        </w:rPr>
      </w:pPr>
      <w:r>
        <w:rPr>
          <w:rFonts w:ascii="Arial" w:hAnsi="Arial" w:cs="Arial"/>
          <w:b/>
          <w:sz w:val="16"/>
          <w:szCs w:val="16"/>
        </w:rPr>
        <w:br w:type="page"/>
      </w:r>
    </w:p>
    <w:p w:rsidR="0064347D" w:rsidRDefault="0064347D" w:rsidP="0064347D">
      <w:pPr>
        <w:jc w:val="both"/>
        <w:rPr>
          <w:rFonts w:ascii="Arial" w:hAnsi="Arial" w:cs="Arial"/>
          <w:b/>
          <w:sz w:val="16"/>
          <w:szCs w:val="16"/>
        </w:rPr>
      </w:pPr>
      <w:r w:rsidRPr="00295826">
        <w:rPr>
          <w:rFonts w:ascii="Arial" w:hAnsi="Arial" w:cs="Arial"/>
          <w:b/>
          <w:sz w:val="16"/>
          <w:szCs w:val="16"/>
        </w:rPr>
        <w:t xml:space="preserve">Table </w:t>
      </w:r>
      <w:r>
        <w:rPr>
          <w:rFonts w:ascii="Arial" w:hAnsi="Arial" w:cs="Arial"/>
          <w:b/>
          <w:sz w:val="16"/>
          <w:szCs w:val="16"/>
        </w:rPr>
        <w:t>3 – GCS</w:t>
      </w:r>
    </w:p>
    <w:p w:rsidR="0064347D" w:rsidRPr="00295826" w:rsidRDefault="0064347D" w:rsidP="0064347D">
      <w:pPr>
        <w:jc w:val="both"/>
        <w:rPr>
          <w:rFonts w:ascii="Arial" w:hAnsi="Arial" w:cs="Arial"/>
          <w:b/>
          <w:sz w:val="16"/>
          <w:szCs w:val="16"/>
        </w:rPr>
      </w:pPr>
      <w:r w:rsidRPr="00A22A99">
        <w:rPr>
          <w:rFonts w:ascii="Arial" w:hAnsi="Arial" w:cs="Arial"/>
          <w:b/>
          <w:noProof/>
          <w:sz w:val="16"/>
          <w:szCs w:val="16"/>
        </w:rPr>
        <w:drawing>
          <wp:inline distT="0" distB="0" distL="0" distR="0" wp14:anchorId="263B005A" wp14:editId="40894933">
            <wp:extent cx="5731510" cy="351342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3513420"/>
                    </a:xfrm>
                    <a:prstGeom prst="rect">
                      <a:avLst/>
                    </a:prstGeom>
                    <a:noFill/>
                    <a:ln>
                      <a:noFill/>
                    </a:ln>
                  </pic:spPr>
                </pic:pic>
              </a:graphicData>
            </a:graphic>
          </wp:inline>
        </w:drawing>
      </w:r>
    </w:p>
    <w:p w:rsidR="0064347D" w:rsidRDefault="0064347D" w:rsidP="0064347D">
      <w:pPr>
        <w:jc w:val="both"/>
        <w:rPr>
          <w:rFonts w:ascii="Arial" w:hAnsi="Arial" w:cs="Arial"/>
          <w:b/>
          <w:sz w:val="16"/>
          <w:szCs w:val="16"/>
        </w:rPr>
      </w:pPr>
    </w:p>
    <w:p w:rsidR="0064347D" w:rsidRDefault="0064347D" w:rsidP="0064347D">
      <w:pPr>
        <w:jc w:val="both"/>
        <w:rPr>
          <w:rFonts w:ascii="Arial" w:hAnsi="Arial" w:cs="Arial"/>
          <w:b/>
          <w:sz w:val="16"/>
          <w:szCs w:val="16"/>
        </w:rPr>
      </w:pPr>
    </w:p>
    <w:p w:rsidR="0064347D" w:rsidRDefault="0064347D" w:rsidP="0064347D">
      <w:pPr>
        <w:jc w:val="both"/>
        <w:rPr>
          <w:rFonts w:ascii="Arial" w:hAnsi="Arial" w:cs="Arial"/>
          <w:b/>
          <w:sz w:val="16"/>
          <w:szCs w:val="16"/>
        </w:rPr>
      </w:pPr>
    </w:p>
    <w:p w:rsidR="0064347D" w:rsidRDefault="0064347D" w:rsidP="0064347D">
      <w:pPr>
        <w:jc w:val="both"/>
        <w:rPr>
          <w:rFonts w:ascii="Arial" w:hAnsi="Arial" w:cs="Arial"/>
          <w:b/>
          <w:sz w:val="16"/>
          <w:szCs w:val="16"/>
        </w:rPr>
      </w:pPr>
      <w:r w:rsidRPr="00295826">
        <w:rPr>
          <w:rFonts w:ascii="Arial" w:hAnsi="Arial" w:cs="Arial"/>
          <w:b/>
          <w:sz w:val="16"/>
          <w:szCs w:val="16"/>
        </w:rPr>
        <w:t xml:space="preserve">Table </w:t>
      </w:r>
      <w:r>
        <w:rPr>
          <w:rFonts w:ascii="Arial" w:hAnsi="Arial" w:cs="Arial"/>
          <w:b/>
          <w:sz w:val="16"/>
          <w:szCs w:val="16"/>
        </w:rPr>
        <w:t>4 – 2G</w:t>
      </w:r>
    </w:p>
    <w:p w:rsidR="0064347D" w:rsidRDefault="0064347D" w:rsidP="0064347D">
      <w:pPr>
        <w:ind w:hanging="567"/>
        <w:jc w:val="both"/>
        <w:rPr>
          <w:rFonts w:ascii="Arial" w:hAnsi="Arial" w:cs="Arial"/>
        </w:rPr>
      </w:pPr>
      <w:r w:rsidRPr="00A22A99">
        <w:rPr>
          <w:rFonts w:ascii="Arial" w:hAnsi="Arial" w:cs="Arial"/>
          <w:noProof/>
        </w:rPr>
        <w:drawing>
          <wp:inline distT="0" distB="0" distL="0" distR="0" wp14:anchorId="6DC9EE75" wp14:editId="76CE02E6">
            <wp:extent cx="5731510" cy="3487427"/>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3487427"/>
                    </a:xfrm>
                    <a:prstGeom prst="rect">
                      <a:avLst/>
                    </a:prstGeom>
                    <a:noFill/>
                    <a:ln>
                      <a:noFill/>
                    </a:ln>
                  </pic:spPr>
                </pic:pic>
              </a:graphicData>
            </a:graphic>
          </wp:inline>
        </w:drawing>
      </w:r>
    </w:p>
    <w:p w:rsidR="0064347D" w:rsidRDefault="0064347D" w:rsidP="0064347D">
      <w:pPr>
        <w:ind w:hanging="567"/>
        <w:jc w:val="both"/>
        <w:rPr>
          <w:rFonts w:ascii="Arial" w:hAnsi="Arial" w:cs="Arial"/>
        </w:rPr>
      </w:pPr>
      <w:r>
        <w:rPr>
          <w:rFonts w:ascii="Arial" w:hAnsi="Arial" w:cs="Arial"/>
        </w:rPr>
        <w:tab/>
      </w:r>
    </w:p>
    <w:p w:rsidR="0064347D" w:rsidRPr="000B112A" w:rsidRDefault="0064347D" w:rsidP="0064347D">
      <w:pPr>
        <w:jc w:val="both"/>
        <w:rPr>
          <w:rFonts w:ascii="Arial" w:hAnsi="Arial" w:cs="Arial"/>
          <w:sz w:val="22"/>
          <w:szCs w:val="22"/>
        </w:rPr>
      </w:pPr>
      <w:r w:rsidRPr="000B112A">
        <w:rPr>
          <w:rFonts w:ascii="Arial" w:hAnsi="Arial" w:cs="Arial"/>
          <w:sz w:val="22"/>
          <w:szCs w:val="22"/>
        </w:rPr>
        <w:t>Of the 11 GCS colleague rated Themes:</w:t>
      </w:r>
    </w:p>
    <w:p w:rsidR="0064347D" w:rsidRPr="000B112A" w:rsidRDefault="0064347D" w:rsidP="00864F07">
      <w:pPr>
        <w:pStyle w:val="ListParagraph"/>
        <w:numPr>
          <w:ilvl w:val="0"/>
          <w:numId w:val="37"/>
        </w:numPr>
        <w:spacing w:after="0" w:line="240" w:lineRule="auto"/>
        <w:jc w:val="both"/>
        <w:rPr>
          <w:rFonts w:ascii="Arial" w:hAnsi="Arial" w:cs="Arial"/>
        </w:rPr>
      </w:pPr>
      <w:r w:rsidRPr="000B112A">
        <w:rPr>
          <w:rFonts w:ascii="Arial" w:hAnsi="Arial" w:cs="Arial"/>
        </w:rPr>
        <w:t>GCS was aver</w:t>
      </w:r>
      <w:r>
        <w:rPr>
          <w:rFonts w:ascii="Arial" w:hAnsi="Arial" w:cs="Arial"/>
        </w:rPr>
        <w:t>age in 4 and below average in 7;</w:t>
      </w:r>
    </w:p>
    <w:p w:rsidR="0064347D" w:rsidRPr="000B112A" w:rsidRDefault="0064347D" w:rsidP="00864F07">
      <w:pPr>
        <w:pStyle w:val="ListParagraph"/>
        <w:numPr>
          <w:ilvl w:val="0"/>
          <w:numId w:val="37"/>
        </w:numPr>
        <w:spacing w:after="0" w:line="240" w:lineRule="auto"/>
        <w:jc w:val="both"/>
        <w:rPr>
          <w:rFonts w:ascii="Arial" w:hAnsi="Arial" w:cs="Arial"/>
        </w:rPr>
      </w:pPr>
      <w:r w:rsidRPr="000B112A">
        <w:rPr>
          <w:rFonts w:ascii="Arial" w:hAnsi="Arial" w:cs="Arial"/>
        </w:rPr>
        <w:t>The 3 Themes where the Trust scored highest in were “Equality, Diversity &amp; Inclusion”, “Safe Environment – Violence”  “Safe envir</w:t>
      </w:r>
      <w:r>
        <w:rPr>
          <w:rFonts w:ascii="Arial" w:hAnsi="Arial" w:cs="Arial"/>
        </w:rPr>
        <w:t>onment - Bullying &amp; Harassment”;</w:t>
      </w:r>
    </w:p>
    <w:p w:rsidR="0064347D" w:rsidRPr="000B112A" w:rsidRDefault="0064347D" w:rsidP="00864F07">
      <w:pPr>
        <w:pStyle w:val="ListParagraph"/>
        <w:numPr>
          <w:ilvl w:val="0"/>
          <w:numId w:val="37"/>
        </w:numPr>
        <w:spacing w:after="0" w:line="240" w:lineRule="auto"/>
        <w:jc w:val="both"/>
        <w:rPr>
          <w:rFonts w:ascii="Arial" w:hAnsi="Arial" w:cs="Arial"/>
        </w:rPr>
      </w:pPr>
      <w:r w:rsidRPr="000B112A">
        <w:rPr>
          <w:rFonts w:ascii="Arial" w:hAnsi="Arial" w:cs="Arial"/>
        </w:rPr>
        <w:t>The 3 lowest scoring Themes were “Health and well-being”, “Morale” and “Quality of Appraisals” although colleague rating improved over both 2017 and 2018’s rating for appraisals</w:t>
      </w:r>
      <w:r>
        <w:rPr>
          <w:rFonts w:ascii="Arial" w:hAnsi="Arial" w:cs="Arial"/>
        </w:rPr>
        <w:t>;</w:t>
      </w:r>
    </w:p>
    <w:p w:rsidR="0064347D" w:rsidRPr="000B112A" w:rsidRDefault="0064347D" w:rsidP="00864F07">
      <w:pPr>
        <w:pStyle w:val="ListParagraph"/>
        <w:numPr>
          <w:ilvl w:val="0"/>
          <w:numId w:val="37"/>
        </w:numPr>
        <w:spacing w:after="0" w:line="240" w:lineRule="auto"/>
        <w:jc w:val="both"/>
        <w:rPr>
          <w:rFonts w:ascii="Arial" w:hAnsi="Arial" w:cs="Arial"/>
        </w:rPr>
      </w:pPr>
      <w:r w:rsidRPr="000B112A">
        <w:rPr>
          <w:rFonts w:ascii="Arial" w:hAnsi="Arial" w:cs="Arial"/>
        </w:rPr>
        <w:t>One Theme, “Teamworking” scored the lowest in the com</w:t>
      </w:r>
      <w:r>
        <w:rPr>
          <w:rFonts w:ascii="Arial" w:hAnsi="Arial" w:cs="Arial"/>
        </w:rPr>
        <w:t>munity Trust benchmarking class;</w:t>
      </w:r>
    </w:p>
    <w:p w:rsidR="0064347D" w:rsidRDefault="0064347D" w:rsidP="00864F07">
      <w:pPr>
        <w:pStyle w:val="ListParagraph"/>
        <w:numPr>
          <w:ilvl w:val="0"/>
          <w:numId w:val="37"/>
        </w:numPr>
        <w:spacing w:after="0" w:line="240" w:lineRule="auto"/>
        <w:jc w:val="both"/>
        <w:rPr>
          <w:rFonts w:ascii="Arial" w:hAnsi="Arial" w:cs="Arial"/>
        </w:rPr>
      </w:pPr>
      <w:r w:rsidRPr="000B112A">
        <w:rPr>
          <w:rFonts w:ascii="Arial" w:hAnsi="Arial" w:cs="Arial"/>
        </w:rPr>
        <w:t>Staff engagement rating improved to 7.1, the highest score in 5 years.</w:t>
      </w:r>
    </w:p>
    <w:p w:rsidR="0064347D" w:rsidRPr="000B112A" w:rsidRDefault="0064347D" w:rsidP="0064347D">
      <w:pPr>
        <w:pStyle w:val="ListParagraph"/>
        <w:spacing w:after="0" w:line="240" w:lineRule="auto"/>
        <w:ind w:left="1080"/>
        <w:jc w:val="both"/>
        <w:rPr>
          <w:rFonts w:ascii="Arial" w:hAnsi="Arial" w:cs="Arial"/>
        </w:rPr>
      </w:pPr>
    </w:p>
    <w:p w:rsidR="0064347D" w:rsidRDefault="0064347D" w:rsidP="0064347D">
      <w:pPr>
        <w:jc w:val="both"/>
        <w:rPr>
          <w:rFonts w:ascii="Arial" w:hAnsi="Arial" w:cs="Arial"/>
          <w:sz w:val="22"/>
          <w:szCs w:val="22"/>
        </w:rPr>
      </w:pPr>
      <w:r w:rsidRPr="000B112A">
        <w:rPr>
          <w:rFonts w:ascii="Arial" w:hAnsi="Arial" w:cs="Arial"/>
          <w:sz w:val="22"/>
          <w:szCs w:val="22"/>
        </w:rPr>
        <w:t>Of the GCS survey Themes:</w:t>
      </w:r>
    </w:p>
    <w:p w:rsidR="0064347D" w:rsidRPr="000B112A" w:rsidRDefault="0064347D" w:rsidP="0064347D">
      <w:pPr>
        <w:jc w:val="both"/>
        <w:rPr>
          <w:rFonts w:ascii="Arial" w:hAnsi="Arial" w:cs="Arial"/>
          <w:sz w:val="22"/>
          <w:szCs w:val="22"/>
        </w:rPr>
      </w:pPr>
    </w:p>
    <w:p w:rsidR="0064347D" w:rsidRPr="000B112A" w:rsidRDefault="0064347D" w:rsidP="00864F07">
      <w:pPr>
        <w:pStyle w:val="ListParagraph"/>
        <w:numPr>
          <w:ilvl w:val="0"/>
          <w:numId w:val="38"/>
        </w:numPr>
        <w:spacing w:after="0" w:line="240" w:lineRule="auto"/>
        <w:jc w:val="both"/>
        <w:rPr>
          <w:rFonts w:ascii="Arial" w:hAnsi="Arial" w:cs="Arial"/>
        </w:rPr>
      </w:pPr>
      <w:r w:rsidRPr="000B112A">
        <w:rPr>
          <w:rFonts w:ascii="Arial" w:hAnsi="Arial" w:cs="Arial"/>
        </w:rPr>
        <w:t>8 had improved over 2018 (73%)</w:t>
      </w:r>
      <w:r>
        <w:rPr>
          <w:rFonts w:ascii="Arial" w:hAnsi="Arial" w:cs="Arial"/>
        </w:rPr>
        <w:t>;</w:t>
      </w:r>
    </w:p>
    <w:p w:rsidR="0064347D" w:rsidRPr="000B112A" w:rsidRDefault="0064347D" w:rsidP="00864F07">
      <w:pPr>
        <w:pStyle w:val="ListParagraph"/>
        <w:numPr>
          <w:ilvl w:val="0"/>
          <w:numId w:val="38"/>
        </w:numPr>
        <w:spacing w:after="0" w:line="240" w:lineRule="auto"/>
        <w:jc w:val="both"/>
        <w:rPr>
          <w:rFonts w:ascii="Arial" w:hAnsi="Arial" w:cs="Arial"/>
        </w:rPr>
      </w:pPr>
      <w:r w:rsidRPr="000B112A">
        <w:rPr>
          <w:rFonts w:ascii="Arial" w:hAnsi="Arial" w:cs="Arial"/>
        </w:rPr>
        <w:t>2 remained the same as 2018 (18%)</w:t>
      </w:r>
      <w:r>
        <w:rPr>
          <w:rFonts w:ascii="Arial" w:hAnsi="Arial" w:cs="Arial"/>
        </w:rPr>
        <w:t>;</w:t>
      </w:r>
    </w:p>
    <w:p w:rsidR="0064347D" w:rsidRDefault="0064347D" w:rsidP="00864F07">
      <w:pPr>
        <w:pStyle w:val="ListParagraph"/>
        <w:numPr>
          <w:ilvl w:val="0"/>
          <w:numId w:val="38"/>
        </w:numPr>
        <w:spacing w:after="0" w:line="240" w:lineRule="auto"/>
        <w:jc w:val="both"/>
        <w:rPr>
          <w:rFonts w:ascii="Arial" w:hAnsi="Arial" w:cs="Arial"/>
        </w:rPr>
      </w:pPr>
      <w:r w:rsidRPr="000B112A">
        <w:rPr>
          <w:rFonts w:ascii="Arial" w:hAnsi="Arial" w:cs="Arial"/>
        </w:rPr>
        <w:t>1 had reduced over 2018 (9%)</w:t>
      </w:r>
      <w:r>
        <w:rPr>
          <w:rFonts w:ascii="Arial" w:hAnsi="Arial" w:cs="Arial"/>
        </w:rPr>
        <w:t>.</w:t>
      </w:r>
    </w:p>
    <w:p w:rsidR="0064347D" w:rsidRPr="000B112A" w:rsidRDefault="0064347D" w:rsidP="0064347D">
      <w:pPr>
        <w:pStyle w:val="ListParagraph"/>
        <w:spacing w:after="0" w:line="240" w:lineRule="auto"/>
        <w:ind w:left="1080"/>
        <w:jc w:val="both"/>
        <w:rPr>
          <w:rFonts w:ascii="Arial" w:hAnsi="Arial" w:cs="Arial"/>
        </w:rPr>
      </w:pPr>
    </w:p>
    <w:p w:rsidR="0064347D" w:rsidRPr="000B112A" w:rsidRDefault="0064347D" w:rsidP="0064347D">
      <w:pPr>
        <w:jc w:val="both"/>
        <w:rPr>
          <w:rFonts w:ascii="Arial" w:hAnsi="Arial" w:cs="Arial"/>
          <w:sz w:val="22"/>
          <w:szCs w:val="22"/>
        </w:rPr>
      </w:pPr>
      <w:r w:rsidRPr="000B112A">
        <w:rPr>
          <w:rFonts w:ascii="Arial" w:hAnsi="Arial" w:cs="Arial"/>
          <w:sz w:val="22"/>
          <w:szCs w:val="22"/>
        </w:rPr>
        <w:t>Of the GCS survey questions circa 40% showed improvement, 52% maintained and 8% deteriorated.</w:t>
      </w:r>
    </w:p>
    <w:p w:rsidR="0064347D" w:rsidRDefault="0064347D" w:rsidP="0064347D">
      <w:pPr>
        <w:jc w:val="both"/>
        <w:rPr>
          <w:rFonts w:ascii="Arial" w:hAnsi="Arial" w:cs="Arial"/>
          <w:sz w:val="22"/>
          <w:szCs w:val="22"/>
        </w:rPr>
      </w:pPr>
    </w:p>
    <w:p w:rsidR="0064347D" w:rsidRDefault="0064347D" w:rsidP="0064347D">
      <w:pPr>
        <w:jc w:val="both"/>
        <w:rPr>
          <w:rFonts w:ascii="Arial" w:hAnsi="Arial" w:cs="Arial"/>
          <w:sz w:val="22"/>
          <w:szCs w:val="22"/>
        </w:rPr>
      </w:pPr>
      <w:r w:rsidRPr="000B112A">
        <w:rPr>
          <w:rFonts w:ascii="Arial" w:hAnsi="Arial" w:cs="Arial"/>
          <w:sz w:val="22"/>
          <w:szCs w:val="22"/>
        </w:rPr>
        <w:t>Of the 2G 11 Themes:</w:t>
      </w:r>
    </w:p>
    <w:p w:rsidR="0064347D" w:rsidRPr="000B112A" w:rsidRDefault="0064347D" w:rsidP="0064347D">
      <w:pPr>
        <w:jc w:val="both"/>
        <w:rPr>
          <w:rFonts w:ascii="Arial" w:hAnsi="Arial" w:cs="Arial"/>
          <w:sz w:val="22"/>
          <w:szCs w:val="22"/>
        </w:rPr>
      </w:pPr>
    </w:p>
    <w:p w:rsidR="0064347D" w:rsidRPr="000B112A" w:rsidRDefault="0064347D" w:rsidP="00864F07">
      <w:pPr>
        <w:pStyle w:val="ListParagraph"/>
        <w:numPr>
          <w:ilvl w:val="0"/>
          <w:numId w:val="39"/>
        </w:numPr>
        <w:spacing w:after="0" w:line="240" w:lineRule="auto"/>
        <w:jc w:val="both"/>
        <w:rPr>
          <w:rFonts w:ascii="Arial" w:hAnsi="Arial" w:cs="Arial"/>
        </w:rPr>
      </w:pPr>
      <w:r w:rsidRPr="000B112A">
        <w:rPr>
          <w:rFonts w:ascii="Arial" w:hAnsi="Arial" w:cs="Arial"/>
        </w:rPr>
        <w:t>2G was better than average in 6, aver</w:t>
      </w:r>
      <w:r>
        <w:rPr>
          <w:rFonts w:ascii="Arial" w:hAnsi="Arial" w:cs="Arial"/>
        </w:rPr>
        <w:t>age in 1 and below average in 4;</w:t>
      </w:r>
    </w:p>
    <w:p w:rsidR="0064347D" w:rsidRPr="000B112A" w:rsidRDefault="0064347D" w:rsidP="00864F07">
      <w:pPr>
        <w:pStyle w:val="ListParagraph"/>
        <w:numPr>
          <w:ilvl w:val="0"/>
          <w:numId w:val="39"/>
        </w:numPr>
        <w:spacing w:after="0" w:line="240" w:lineRule="auto"/>
        <w:jc w:val="both"/>
        <w:rPr>
          <w:rFonts w:ascii="Arial" w:hAnsi="Arial" w:cs="Arial"/>
        </w:rPr>
      </w:pPr>
      <w:r w:rsidRPr="000B112A">
        <w:rPr>
          <w:rFonts w:ascii="Arial" w:hAnsi="Arial" w:cs="Arial"/>
        </w:rPr>
        <w:t>As with GCS, the 3 Themes where the Trust scored highest in were “Equality, Diversity &amp; Inclusion”, “Safe Environment – Violence”  “Safe environment - Bullying &amp; Harassment”, with all three b</w:t>
      </w:r>
      <w:r>
        <w:rPr>
          <w:rFonts w:ascii="Arial" w:hAnsi="Arial" w:cs="Arial"/>
        </w:rPr>
        <w:t>eing close to the best in class;</w:t>
      </w:r>
    </w:p>
    <w:p w:rsidR="0064347D" w:rsidRPr="000B112A" w:rsidRDefault="0064347D" w:rsidP="00864F07">
      <w:pPr>
        <w:pStyle w:val="ListParagraph"/>
        <w:numPr>
          <w:ilvl w:val="0"/>
          <w:numId w:val="39"/>
        </w:numPr>
        <w:spacing w:after="0" w:line="240" w:lineRule="auto"/>
        <w:jc w:val="both"/>
        <w:rPr>
          <w:rFonts w:ascii="Arial" w:hAnsi="Arial" w:cs="Arial"/>
        </w:rPr>
      </w:pPr>
      <w:r w:rsidRPr="000B112A">
        <w:rPr>
          <w:rFonts w:ascii="Arial" w:hAnsi="Arial" w:cs="Arial"/>
        </w:rPr>
        <w:t>The lowest scoring 3 Themes were, as with GCS, “Health and Well-being”, “Moral” and the “Quality of Appraisals” although again on the latter, colleague</w:t>
      </w:r>
      <w:r>
        <w:rPr>
          <w:rFonts w:ascii="Arial" w:hAnsi="Arial" w:cs="Arial"/>
        </w:rPr>
        <w:t xml:space="preserve"> rating improved over last year;</w:t>
      </w:r>
    </w:p>
    <w:p w:rsidR="0064347D" w:rsidRPr="000B112A" w:rsidRDefault="0064347D" w:rsidP="00864F07">
      <w:pPr>
        <w:pStyle w:val="ListParagraph"/>
        <w:numPr>
          <w:ilvl w:val="0"/>
          <w:numId w:val="39"/>
        </w:numPr>
        <w:spacing w:after="0" w:line="240" w:lineRule="auto"/>
        <w:jc w:val="both"/>
        <w:rPr>
          <w:rFonts w:ascii="Arial" w:hAnsi="Arial" w:cs="Arial"/>
        </w:rPr>
      </w:pPr>
      <w:r w:rsidRPr="000B112A">
        <w:rPr>
          <w:rFonts w:ascii="Arial" w:hAnsi="Arial" w:cs="Arial"/>
        </w:rPr>
        <w:t>There were no Themes were the Trust was rated in the lowest score amon</w:t>
      </w:r>
      <w:r>
        <w:rPr>
          <w:rFonts w:ascii="Arial" w:hAnsi="Arial" w:cs="Arial"/>
        </w:rPr>
        <w:t>gst MH/LD benchmarking trusts;</w:t>
      </w:r>
    </w:p>
    <w:p w:rsidR="0064347D" w:rsidRDefault="0064347D" w:rsidP="00864F07">
      <w:pPr>
        <w:pStyle w:val="ListParagraph"/>
        <w:numPr>
          <w:ilvl w:val="0"/>
          <w:numId w:val="39"/>
        </w:numPr>
        <w:spacing w:after="0" w:line="240" w:lineRule="auto"/>
        <w:jc w:val="both"/>
        <w:rPr>
          <w:rFonts w:ascii="Arial" w:hAnsi="Arial" w:cs="Arial"/>
        </w:rPr>
      </w:pPr>
      <w:r w:rsidRPr="000B112A">
        <w:rPr>
          <w:rFonts w:ascii="Arial" w:hAnsi="Arial" w:cs="Arial"/>
        </w:rPr>
        <w:t>Staff engagement received a just below top quartile score of 7.2, against a best in class score of 7.5.</w:t>
      </w:r>
    </w:p>
    <w:p w:rsidR="0064347D" w:rsidRPr="000B112A" w:rsidRDefault="0064347D" w:rsidP="0064347D">
      <w:pPr>
        <w:pStyle w:val="ListParagraph"/>
        <w:spacing w:after="0" w:line="240" w:lineRule="auto"/>
        <w:ind w:left="1080"/>
        <w:jc w:val="both"/>
        <w:rPr>
          <w:rFonts w:ascii="Arial" w:hAnsi="Arial" w:cs="Arial"/>
        </w:rPr>
      </w:pPr>
    </w:p>
    <w:p w:rsidR="0064347D" w:rsidRDefault="0064347D" w:rsidP="0064347D">
      <w:pPr>
        <w:jc w:val="both"/>
        <w:rPr>
          <w:rFonts w:ascii="Arial" w:hAnsi="Arial" w:cs="Arial"/>
          <w:sz w:val="22"/>
          <w:szCs w:val="22"/>
        </w:rPr>
      </w:pPr>
      <w:r w:rsidRPr="000B112A">
        <w:rPr>
          <w:rFonts w:ascii="Arial" w:hAnsi="Arial" w:cs="Arial"/>
          <w:sz w:val="22"/>
          <w:szCs w:val="22"/>
        </w:rPr>
        <w:t>Of the 2G survey Themes:</w:t>
      </w:r>
    </w:p>
    <w:p w:rsidR="0064347D" w:rsidRPr="000B112A" w:rsidRDefault="0064347D" w:rsidP="0064347D">
      <w:pPr>
        <w:jc w:val="both"/>
        <w:rPr>
          <w:rFonts w:ascii="Arial" w:hAnsi="Arial" w:cs="Arial"/>
          <w:sz w:val="22"/>
          <w:szCs w:val="22"/>
        </w:rPr>
      </w:pPr>
    </w:p>
    <w:p w:rsidR="0064347D" w:rsidRPr="000B112A" w:rsidRDefault="0064347D" w:rsidP="00864F07">
      <w:pPr>
        <w:pStyle w:val="ListParagraph"/>
        <w:numPr>
          <w:ilvl w:val="0"/>
          <w:numId w:val="40"/>
        </w:numPr>
        <w:spacing w:after="0" w:line="240" w:lineRule="auto"/>
        <w:jc w:val="both"/>
        <w:rPr>
          <w:rFonts w:ascii="Arial" w:hAnsi="Arial" w:cs="Arial"/>
        </w:rPr>
      </w:pPr>
      <w:r w:rsidRPr="000B112A">
        <w:rPr>
          <w:rFonts w:ascii="Arial" w:hAnsi="Arial" w:cs="Arial"/>
        </w:rPr>
        <w:t>2 had improved over 2018 (18%)</w:t>
      </w:r>
      <w:r>
        <w:rPr>
          <w:rFonts w:ascii="Arial" w:hAnsi="Arial" w:cs="Arial"/>
        </w:rPr>
        <w:t>;</w:t>
      </w:r>
    </w:p>
    <w:p w:rsidR="0064347D" w:rsidRPr="000B112A" w:rsidRDefault="0064347D" w:rsidP="00864F07">
      <w:pPr>
        <w:pStyle w:val="ListParagraph"/>
        <w:numPr>
          <w:ilvl w:val="0"/>
          <w:numId w:val="40"/>
        </w:numPr>
        <w:spacing w:after="0" w:line="240" w:lineRule="auto"/>
        <w:jc w:val="both"/>
        <w:rPr>
          <w:rFonts w:ascii="Arial" w:hAnsi="Arial" w:cs="Arial"/>
        </w:rPr>
      </w:pPr>
      <w:r w:rsidRPr="000B112A">
        <w:rPr>
          <w:rFonts w:ascii="Arial" w:hAnsi="Arial" w:cs="Arial"/>
        </w:rPr>
        <w:t>3 remained the same as 2018 (27%)</w:t>
      </w:r>
      <w:r>
        <w:rPr>
          <w:rFonts w:ascii="Arial" w:hAnsi="Arial" w:cs="Arial"/>
        </w:rPr>
        <w:t>;</w:t>
      </w:r>
    </w:p>
    <w:p w:rsidR="0064347D" w:rsidRDefault="0064347D" w:rsidP="00864F07">
      <w:pPr>
        <w:pStyle w:val="ListParagraph"/>
        <w:numPr>
          <w:ilvl w:val="0"/>
          <w:numId w:val="40"/>
        </w:numPr>
        <w:spacing w:after="0" w:line="240" w:lineRule="auto"/>
        <w:jc w:val="both"/>
        <w:rPr>
          <w:rFonts w:ascii="Arial" w:hAnsi="Arial" w:cs="Arial"/>
        </w:rPr>
      </w:pPr>
      <w:r w:rsidRPr="000B112A">
        <w:rPr>
          <w:rFonts w:ascii="Arial" w:hAnsi="Arial" w:cs="Arial"/>
        </w:rPr>
        <w:t>6 had reduced over 2018 (55%)</w:t>
      </w:r>
      <w:r>
        <w:rPr>
          <w:rFonts w:ascii="Arial" w:hAnsi="Arial" w:cs="Arial"/>
        </w:rPr>
        <w:t>.</w:t>
      </w:r>
    </w:p>
    <w:p w:rsidR="0064347D" w:rsidRPr="000B112A" w:rsidRDefault="0064347D" w:rsidP="0064347D">
      <w:pPr>
        <w:pStyle w:val="ListParagraph"/>
        <w:spacing w:after="0" w:line="240" w:lineRule="auto"/>
        <w:ind w:left="1080"/>
        <w:jc w:val="both"/>
        <w:rPr>
          <w:rFonts w:ascii="Arial" w:hAnsi="Arial" w:cs="Arial"/>
        </w:rPr>
      </w:pPr>
    </w:p>
    <w:p w:rsidR="0064347D" w:rsidRPr="000B112A" w:rsidRDefault="0064347D" w:rsidP="0064347D">
      <w:pPr>
        <w:jc w:val="both"/>
        <w:rPr>
          <w:rFonts w:ascii="Arial" w:hAnsi="Arial" w:cs="Arial"/>
          <w:sz w:val="22"/>
          <w:szCs w:val="22"/>
        </w:rPr>
      </w:pPr>
      <w:r w:rsidRPr="000B112A">
        <w:rPr>
          <w:rFonts w:ascii="Arial" w:hAnsi="Arial" w:cs="Arial"/>
          <w:sz w:val="22"/>
          <w:szCs w:val="22"/>
        </w:rPr>
        <w:t>Of the 2G survey questions circa 5% showed improvement, 64% maintained and 31% deteriorated.</w:t>
      </w:r>
    </w:p>
    <w:p w:rsidR="0064347D" w:rsidRDefault="0064347D" w:rsidP="0064347D">
      <w:pPr>
        <w:ind w:hanging="567"/>
        <w:jc w:val="both"/>
        <w:rPr>
          <w:rFonts w:ascii="Arial" w:hAnsi="Arial" w:cs="Arial"/>
          <w:sz w:val="22"/>
          <w:szCs w:val="22"/>
        </w:rPr>
      </w:pPr>
      <w:r w:rsidRPr="000B112A">
        <w:rPr>
          <w:rFonts w:ascii="Arial" w:hAnsi="Arial" w:cs="Arial"/>
          <w:sz w:val="22"/>
          <w:szCs w:val="22"/>
        </w:rPr>
        <w:t xml:space="preserve">  </w:t>
      </w:r>
      <w:r w:rsidRPr="000B112A">
        <w:rPr>
          <w:rFonts w:ascii="Arial" w:hAnsi="Arial" w:cs="Arial"/>
          <w:sz w:val="22"/>
          <w:szCs w:val="22"/>
        </w:rPr>
        <w:tab/>
      </w:r>
    </w:p>
    <w:p w:rsidR="0064347D" w:rsidRDefault="0064347D" w:rsidP="0064347D">
      <w:pPr>
        <w:jc w:val="both"/>
        <w:rPr>
          <w:rFonts w:ascii="Arial" w:hAnsi="Arial" w:cs="Arial"/>
          <w:sz w:val="22"/>
          <w:szCs w:val="22"/>
        </w:rPr>
      </w:pPr>
      <w:r w:rsidRPr="000B112A">
        <w:rPr>
          <w:rFonts w:ascii="Arial" w:hAnsi="Arial" w:cs="Arial"/>
          <w:sz w:val="22"/>
          <w:szCs w:val="22"/>
        </w:rPr>
        <w:t>For the Workforce Race Equality Standard (WRES)</w:t>
      </w:r>
      <w:r>
        <w:rPr>
          <w:rFonts w:ascii="Arial" w:hAnsi="Arial" w:cs="Arial"/>
          <w:sz w:val="22"/>
          <w:szCs w:val="22"/>
        </w:rPr>
        <w:t>:</w:t>
      </w:r>
    </w:p>
    <w:p w:rsidR="0064347D" w:rsidRPr="000B112A" w:rsidRDefault="0064347D" w:rsidP="0064347D">
      <w:pPr>
        <w:jc w:val="both"/>
        <w:rPr>
          <w:rFonts w:ascii="Arial" w:hAnsi="Arial" w:cs="Arial"/>
          <w:sz w:val="22"/>
          <w:szCs w:val="22"/>
        </w:rPr>
      </w:pPr>
    </w:p>
    <w:p w:rsidR="0064347D" w:rsidRPr="000B112A" w:rsidRDefault="0064347D" w:rsidP="00864F07">
      <w:pPr>
        <w:pStyle w:val="ListParagraph"/>
        <w:numPr>
          <w:ilvl w:val="0"/>
          <w:numId w:val="41"/>
        </w:numPr>
        <w:spacing w:after="0" w:line="240" w:lineRule="auto"/>
        <w:jc w:val="both"/>
        <w:rPr>
          <w:rFonts w:ascii="Arial" w:hAnsi="Arial" w:cs="Arial"/>
        </w:rPr>
      </w:pPr>
      <w:r w:rsidRPr="000B112A">
        <w:rPr>
          <w:rFonts w:ascii="Arial" w:hAnsi="Arial" w:cs="Arial"/>
        </w:rPr>
        <w:t>The former 2G was rated a</w:t>
      </w:r>
      <w:r>
        <w:rPr>
          <w:rFonts w:ascii="Arial" w:hAnsi="Arial" w:cs="Arial"/>
        </w:rPr>
        <w:t>bove average on all 4 questions;</w:t>
      </w:r>
    </w:p>
    <w:p w:rsidR="0064347D" w:rsidRDefault="0064347D" w:rsidP="00864F07">
      <w:pPr>
        <w:pStyle w:val="ListParagraph"/>
        <w:numPr>
          <w:ilvl w:val="0"/>
          <w:numId w:val="41"/>
        </w:numPr>
        <w:spacing w:after="0" w:line="240" w:lineRule="auto"/>
        <w:jc w:val="both"/>
        <w:rPr>
          <w:rFonts w:ascii="Arial" w:hAnsi="Arial" w:cs="Arial"/>
        </w:rPr>
      </w:pPr>
      <w:r w:rsidRPr="000B112A">
        <w:rPr>
          <w:rFonts w:ascii="Arial" w:hAnsi="Arial" w:cs="Arial"/>
        </w:rPr>
        <w:t>The former GCS was rated above average for 2 questions and below for 2 (experiencing harassment, bullying, abuse from staff and provision of equal opportunities for career development and promotion)</w:t>
      </w:r>
      <w:r>
        <w:rPr>
          <w:rFonts w:ascii="Arial" w:hAnsi="Arial" w:cs="Arial"/>
        </w:rPr>
        <w:t>.</w:t>
      </w:r>
    </w:p>
    <w:p w:rsidR="0064347D" w:rsidRPr="000B112A" w:rsidRDefault="0064347D" w:rsidP="0064347D">
      <w:pPr>
        <w:pStyle w:val="ListParagraph"/>
        <w:spacing w:after="0" w:line="240" w:lineRule="auto"/>
        <w:ind w:left="1080"/>
        <w:jc w:val="both"/>
        <w:rPr>
          <w:rFonts w:ascii="Arial" w:hAnsi="Arial" w:cs="Arial"/>
        </w:rPr>
      </w:pPr>
    </w:p>
    <w:p w:rsidR="0064347D" w:rsidRDefault="0064347D" w:rsidP="0064347D">
      <w:pPr>
        <w:jc w:val="both"/>
        <w:rPr>
          <w:rFonts w:ascii="Arial" w:hAnsi="Arial" w:cs="Arial"/>
          <w:sz w:val="22"/>
          <w:szCs w:val="22"/>
        </w:rPr>
      </w:pPr>
      <w:r w:rsidRPr="000B112A">
        <w:rPr>
          <w:rFonts w:ascii="Arial" w:hAnsi="Arial" w:cs="Arial"/>
          <w:sz w:val="22"/>
          <w:szCs w:val="22"/>
        </w:rPr>
        <w:t>For the Workforce Disability Equality Standard (WDES)</w:t>
      </w:r>
      <w:r>
        <w:rPr>
          <w:rFonts w:ascii="Arial" w:hAnsi="Arial" w:cs="Arial"/>
          <w:sz w:val="22"/>
          <w:szCs w:val="22"/>
        </w:rPr>
        <w:t>:</w:t>
      </w:r>
    </w:p>
    <w:p w:rsidR="0064347D" w:rsidRPr="000B112A" w:rsidRDefault="0064347D" w:rsidP="0064347D">
      <w:pPr>
        <w:jc w:val="both"/>
        <w:rPr>
          <w:rFonts w:ascii="Arial" w:hAnsi="Arial" w:cs="Arial"/>
          <w:sz w:val="22"/>
          <w:szCs w:val="22"/>
        </w:rPr>
      </w:pPr>
    </w:p>
    <w:p w:rsidR="0064347D" w:rsidRPr="000B112A" w:rsidRDefault="0064347D" w:rsidP="00864F07">
      <w:pPr>
        <w:pStyle w:val="ListParagraph"/>
        <w:numPr>
          <w:ilvl w:val="0"/>
          <w:numId w:val="42"/>
        </w:numPr>
        <w:spacing w:after="0" w:line="240" w:lineRule="auto"/>
        <w:jc w:val="both"/>
        <w:rPr>
          <w:rFonts w:ascii="Arial" w:hAnsi="Arial" w:cs="Arial"/>
        </w:rPr>
      </w:pPr>
      <w:r w:rsidRPr="000B112A">
        <w:rPr>
          <w:rFonts w:ascii="Arial" w:hAnsi="Arial" w:cs="Arial"/>
        </w:rPr>
        <w:t>The former 2G was rated above average on 6 out of 9 questions (67%). The 3 questions it scored below average in were reporting incidents, provision of equal opportunities for career development and promotion, and, feeling pressure from manag</w:t>
      </w:r>
      <w:r>
        <w:rPr>
          <w:rFonts w:ascii="Arial" w:hAnsi="Arial" w:cs="Arial"/>
        </w:rPr>
        <w:t>ers to come to work when unwell;</w:t>
      </w:r>
    </w:p>
    <w:p w:rsidR="0064347D" w:rsidRDefault="0064347D" w:rsidP="00864F07">
      <w:pPr>
        <w:pStyle w:val="ListParagraph"/>
        <w:numPr>
          <w:ilvl w:val="0"/>
          <w:numId w:val="42"/>
        </w:numPr>
        <w:spacing w:after="0" w:line="240" w:lineRule="auto"/>
        <w:jc w:val="both"/>
        <w:rPr>
          <w:rFonts w:ascii="Arial" w:hAnsi="Arial" w:cs="Arial"/>
        </w:rPr>
      </w:pPr>
      <w:r w:rsidRPr="000B112A">
        <w:rPr>
          <w:rFonts w:ascii="Arial" w:hAnsi="Arial" w:cs="Arial"/>
        </w:rPr>
        <w:t>The former GCS was rated below average on all 9 questions (100%)</w:t>
      </w:r>
      <w:r>
        <w:rPr>
          <w:rFonts w:ascii="Arial" w:hAnsi="Arial" w:cs="Arial"/>
        </w:rPr>
        <w:t>.</w:t>
      </w:r>
    </w:p>
    <w:p w:rsidR="0064347D" w:rsidRPr="000B112A" w:rsidRDefault="0064347D" w:rsidP="0064347D">
      <w:pPr>
        <w:pStyle w:val="ListParagraph"/>
        <w:spacing w:after="0" w:line="240" w:lineRule="auto"/>
        <w:ind w:left="1080"/>
        <w:jc w:val="both"/>
        <w:rPr>
          <w:rFonts w:ascii="Arial" w:hAnsi="Arial" w:cs="Arial"/>
        </w:rPr>
      </w:pPr>
    </w:p>
    <w:p w:rsidR="0064347D" w:rsidRDefault="0064347D" w:rsidP="0064347D">
      <w:pPr>
        <w:jc w:val="both"/>
        <w:rPr>
          <w:rFonts w:ascii="Arial" w:hAnsi="Arial" w:cs="Arial"/>
          <w:sz w:val="22"/>
          <w:szCs w:val="22"/>
        </w:rPr>
      </w:pPr>
      <w:r w:rsidRPr="000B112A">
        <w:rPr>
          <w:rFonts w:ascii="Arial" w:hAnsi="Arial" w:cs="Arial"/>
          <w:sz w:val="22"/>
          <w:szCs w:val="22"/>
        </w:rPr>
        <w:t xml:space="preserve">The Staff Friends and Family ratings from both former organisations are shown in Table </w:t>
      </w:r>
      <w:r>
        <w:rPr>
          <w:rFonts w:ascii="Arial" w:hAnsi="Arial" w:cs="Arial"/>
          <w:sz w:val="22"/>
          <w:szCs w:val="22"/>
        </w:rPr>
        <w:t>5</w:t>
      </w:r>
      <w:r w:rsidRPr="000B112A">
        <w:rPr>
          <w:rFonts w:ascii="Arial" w:hAnsi="Arial" w:cs="Arial"/>
          <w:sz w:val="22"/>
          <w:szCs w:val="22"/>
        </w:rPr>
        <w:t xml:space="preserve"> below. There were statistically significant improvements for the former GCS and minor and statistically insignificant reductions in the former 2G ratings:</w:t>
      </w:r>
    </w:p>
    <w:p w:rsidR="0064347D" w:rsidRDefault="0064347D" w:rsidP="0064347D">
      <w:pPr>
        <w:jc w:val="both"/>
        <w:rPr>
          <w:rFonts w:ascii="Arial" w:hAnsi="Arial" w:cs="Arial"/>
          <w:sz w:val="22"/>
          <w:szCs w:val="22"/>
        </w:rPr>
      </w:pPr>
    </w:p>
    <w:p w:rsidR="0064347D" w:rsidRDefault="0064347D" w:rsidP="0064347D">
      <w:pPr>
        <w:jc w:val="both"/>
        <w:rPr>
          <w:rFonts w:ascii="Arial" w:hAnsi="Arial" w:cs="Arial"/>
          <w:sz w:val="22"/>
          <w:szCs w:val="22"/>
        </w:rPr>
      </w:pPr>
    </w:p>
    <w:p w:rsidR="0064347D" w:rsidRDefault="0064347D" w:rsidP="0064347D">
      <w:pPr>
        <w:jc w:val="both"/>
        <w:rPr>
          <w:rFonts w:ascii="Arial" w:hAnsi="Arial" w:cs="Arial"/>
          <w:sz w:val="22"/>
          <w:szCs w:val="22"/>
        </w:rPr>
      </w:pPr>
    </w:p>
    <w:p w:rsidR="0064347D" w:rsidRPr="000B112A" w:rsidRDefault="0064347D" w:rsidP="0064347D">
      <w:pPr>
        <w:jc w:val="both"/>
        <w:rPr>
          <w:rFonts w:ascii="Arial" w:hAnsi="Arial" w:cs="Arial"/>
          <w:sz w:val="22"/>
          <w:szCs w:val="22"/>
        </w:rPr>
      </w:pPr>
    </w:p>
    <w:p w:rsidR="0064347D" w:rsidRDefault="0064347D" w:rsidP="0064347D">
      <w:pPr>
        <w:jc w:val="both"/>
        <w:rPr>
          <w:rFonts w:ascii="Arial" w:hAnsi="Arial" w:cs="Arial"/>
        </w:rPr>
      </w:pPr>
    </w:p>
    <w:p w:rsidR="0064347D" w:rsidRDefault="0064347D" w:rsidP="0064347D">
      <w:pPr>
        <w:jc w:val="both"/>
        <w:rPr>
          <w:rFonts w:ascii="Arial" w:hAnsi="Arial" w:cs="Arial"/>
        </w:rPr>
      </w:pPr>
      <w:r w:rsidRPr="00295826">
        <w:rPr>
          <w:rFonts w:ascii="Arial" w:hAnsi="Arial" w:cs="Arial"/>
          <w:b/>
          <w:sz w:val="16"/>
          <w:szCs w:val="16"/>
        </w:rPr>
        <w:t xml:space="preserve">Table </w:t>
      </w:r>
      <w:r>
        <w:rPr>
          <w:rFonts w:ascii="Arial" w:hAnsi="Arial" w:cs="Arial"/>
          <w:b/>
          <w:sz w:val="16"/>
          <w:szCs w:val="16"/>
        </w:rPr>
        <w:t>5</w:t>
      </w:r>
    </w:p>
    <w:p w:rsidR="0064347D" w:rsidRDefault="0064347D" w:rsidP="0064347D">
      <w:pPr>
        <w:framePr w:hSpace="181" w:wrap="around" w:vAnchor="text" w:hAnchor="margin" w:y="137"/>
        <w:jc w:val="both"/>
        <w:rPr>
          <w:rFonts w:ascii="Arial" w:hAnsi="Arial" w:cs="Arial"/>
        </w:rPr>
      </w:pPr>
    </w:p>
    <w:tbl>
      <w:tblPr>
        <w:tblpPr w:leftFromText="180" w:rightFromText="180" w:vertAnchor="text" w:horzAnchor="margin" w:tblpY="105"/>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1276"/>
        <w:gridCol w:w="992"/>
        <w:gridCol w:w="851"/>
        <w:gridCol w:w="992"/>
      </w:tblGrid>
      <w:tr w:rsidR="0064347D" w:rsidRPr="0053198D" w:rsidTr="0067419F">
        <w:tc>
          <w:tcPr>
            <w:tcW w:w="4106" w:type="dxa"/>
            <w:shd w:val="clear" w:color="auto" w:fill="F2F2F2" w:themeFill="background1" w:themeFillShade="F2"/>
          </w:tcPr>
          <w:p w:rsidR="0064347D" w:rsidRPr="0053198D" w:rsidRDefault="0064347D" w:rsidP="0064347D">
            <w:pPr>
              <w:jc w:val="both"/>
              <w:rPr>
                <w:rFonts w:ascii="Arial" w:hAnsi="Arial" w:cs="Arial"/>
                <w:b/>
                <w:sz w:val="18"/>
                <w:szCs w:val="18"/>
              </w:rPr>
            </w:pPr>
            <w:r w:rsidRPr="0053198D">
              <w:rPr>
                <w:rFonts w:ascii="Arial" w:hAnsi="Arial" w:cs="Arial"/>
                <w:b/>
                <w:sz w:val="18"/>
                <w:szCs w:val="18"/>
              </w:rPr>
              <w:t>Question</w:t>
            </w:r>
          </w:p>
        </w:tc>
        <w:tc>
          <w:tcPr>
            <w:tcW w:w="1276" w:type="dxa"/>
            <w:shd w:val="clear" w:color="auto" w:fill="F2F2F2" w:themeFill="background1" w:themeFillShade="F2"/>
          </w:tcPr>
          <w:p w:rsidR="0064347D" w:rsidRPr="0053198D" w:rsidRDefault="0064347D" w:rsidP="0064347D">
            <w:pPr>
              <w:jc w:val="both"/>
              <w:rPr>
                <w:rFonts w:ascii="Arial" w:hAnsi="Arial" w:cs="Arial"/>
                <w:b/>
                <w:sz w:val="18"/>
                <w:szCs w:val="18"/>
              </w:rPr>
            </w:pPr>
            <w:r w:rsidRPr="0053198D">
              <w:rPr>
                <w:rFonts w:ascii="Arial" w:hAnsi="Arial" w:cs="Arial"/>
                <w:b/>
                <w:sz w:val="18"/>
                <w:szCs w:val="18"/>
              </w:rPr>
              <w:t xml:space="preserve">GCS 2018 </w:t>
            </w:r>
          </w:p>
        </w:tc>
        <w:tc>
          <w:tcPr>
            <w:tcW w:w="992" w:type="dxa"/>
            <w:shd w:val="clear" w:color="auto" w:fill="F2F2F2" w:themeFill="background1" w:themeFillShade="F2"/>
          </w:tcPr>
          <w:p w:rsidR="0064347D" w:rsidRPr="0053198D" w:rsidRDefault="0064347D" w:rsidP="0064347D">
            <w:pPr>
              <w:jc w:val="both"/>
              <w:rPr>
                <w:rFonts w:ascii="Arial" w:hAnsi="Arial" w:cs="Arial"/>
                <w:b/>
                <w:sz w:val="18"/>
                <w:szCs w:val="18"/>
              </w:rPr>
            </w:pPr>
            <w:r w:rsidRPr="0053198D">
              <w:rPr>
                <w:rFonts w:ascii="Arial" w:hAnsi="Arial" w:cs="Arial"/>
                <w:b/>
                <w:sz w:val="18"/>
                <w:szCs w:val="18"/>
              </w:rPr>
              <w:t>GCS</w:t>
            </w:r>
          </w:p>
          <w:p w:rsidR="0064347D" w:rsidRPr="0053198D" w:rsidRDefault="0064347D" w:rsidP="0064347D">
            <w:pPr>
              <w:jc w:val="both"/>
              <w:rPr>
                <w:rFonts w:ascii="Arial" w:hAnsi="Arial" w:cs="Arial"/>
                <w:b/>
                <w:sz w:val="18"/>
                <w:szCs w:val="18"/>
              </w:rPr>
            </w:pPr>
            <w:r w:rsidRPr="0053198D">
              <w:rPr>
                <w:rFonts w:ascii="Arial" w:hAnsi="Arial" w:cs="Arial"/>
                <w:b/>
                <w:sz w:val="18"/>
                <w:szCs w:val="18"/>
              </w:rPr>
              <w:t xml:space="preserve">2019 </w:t>
            </w:r>
          </w:p>
        </w:tc>
        <w:tc>
          <w:tcPr>
            <w:tcW w:w="851" w:type="dxa"/>
            <w:shd w:val="clear" w:color="auto" w:fill="F2F2F2" w:themeFill="background1" w:themeFillShade="F2"/>
          </w:tcPr>
          <w:p w:rsidR="0064347D" w:rsidRPr="0053198D" w:rsidRDefault="0064347D" w:rsidP="0064347D">
            <w:pPr>
              <w:jc w:val="both"/>
              <w:rPr>
                <w:rFonts w:ascii="Arial" w:hAnsi="Arial" w:cs="Arial"/>
                <w:b/>
                <w:sz w:val="18"/>
                <w:szCs w:val="18"/>
              </w:rPr>
            </w:pPr>
            <w:r w:rsidRPr="0053198D">
              <w:rPr>
                <w:rFonts w:ascii="Arial" w:hAnsi="Arial" w:cs="Arial"/>
                <w:b/>
                <w:sz w:val="18"/>
                <w:szCs w:val="18"/>
              </w:rPr>
              <w:t xml:space="preserve">²g 2018 </w:t>
            </w:r>
          </w:p>
        </w:tc>
        <w:tc>
          <w:tcPr>
            <w:tcW w:w="992" w:type="dxa"/>
            <w:shd w:val="clear" w:color="auto" w:fill="F2F2F2" w:themeFill="background1" w:themeFillShade="F2"/>
          </w:tcPr>
          <w:p w:rsidR="0064347D" w:rsidRPr="0053198D" w:rsidRDefault="0064347D" w:rsidP="0064347D">
            <w:pPr>
              <w:jc w:val="both"/>
              <w:rPr>
                <w:rFonts w:ascii="Arial" w:hAnsi="Arial" w:cs="Arial"/>
                <w:b/>
                <w:sz w:val="18"/>
                <w:szCs w:val="18"/>
              </w:rPr>
            </w:pPr>
            <w:r w:rsidRPr="0053198D">
              <w:rPr>
                <w:rFonts w:ascii="Arial" w:hAnsi="Arial" w:cs="Arial"/>
                <w:b/>
                <w:sz w:val="18"/>
                <w:szCs w:val="18"/>
              </w:rPr>
              <w:t xml:space="preserve">²g 2019 </w:t>
            </w:r>
          </w:p>
        </w:tc>
      </w:tr>
      <w:tr w:rsidR="0064347D" w:rsidRPr="0053198D" w:rsidTr="0067419F">
        <w:tc>
          <w:tcPr>
            <w:tcW w:w="4106" w:type="dxa"/>
            <w:shd w:val="clear" w:color="auto" w:fill="auto"/>
          </w:tcPr>
          <w:p w:rsidR="0064347D" w:rsidRPr="0053198D" w:rsidRDefault="0064347D" w:rsidP="0064347D">
            <w:pPr>
              <w:jc w:val="both"/>
              <w:rPr>
                <w:rFonts w:ascii="Arial" w:hAnsi="Arial" w:cs="Arial"/>
                <w:b/>
                <w:sz w:val="18"/>
                <w:szCs w:val="18"/>
              </w:rPr>
            </w:pPr>
            <w:r w:rsidRPr="0053198D">
              <w:rPr>
                <w:rFonts w:ascii="Arial" w:hAnsi="Arial" w:cs="Arial"/>
                <w:b/>
                <w:sz w:val="18"/>
                <w:szCs w:val="18"/>
              </w:rPr>
              <w:t>I would recommend my organisation as a place to work</w:t>
            </w:r>
          </w:p>
        </w:tc>
        <w:tc>
          <w:tcPr>
            <w:tcW w:w="1276" w:type="dxa"/>
            <w:shd w:val="clear" w:color="auto" w:fill="auto"/>
          </w:tcPr>
          <w:p w:rsidR="0064347D" w:rsidRPr="0053198D" w:rsidRDefault="0064347D" w:rsidP="0064347D">
            <w:pPr>
              <w:jc w:val="both"/>
              <w:rPr>
                <w:rFonts w:ascii="Arial" w:hAnsi="Arial" w:cs="Arial"/>
                <w:sz w:val="18"/>
                <w:szCs w:val="18"/>
              </w:rPr>
            </w:pPr>
            <w:r w:rsidRPr="0053198D">
              <w:rPr>
                <w:rFonts w:ascii="Arial" w:hAnsi="Arial" w:cs="Arial"/>
                <w:sz w:val="18"/>
                <w:szCs w:val="18"/>
              </w:rPr>
              <w:t>56%</w:t>
            </w:r>
          </w:p>
        </w:tc>
        <w:tc>
          <w:tcPr>
            <w:tcW w:w="992" w:type="dxa"/>
            <w:shd w:val="clear" w:color="auto" w:fill="92D050"/>
          </w:tcPr>
          <w:p w:rsidR="0064347D" w:rsidRPr="0053198D" w:rsidRDefault="0064347D" w:rsidP="0064347D">
            <w:pPr>
              <w:jc w:val="both"/>
              <w:rPr>
                <w:rFonts w:ascii="Arial" w:hAnsi="Arial" w:cs="Arial"/>
                <w:sz w:val="18"/>
                <w:szCs w:val="18"/>
              </w:rPr>
            </w:pPr>
            <w:r w:rsidRPr="0053198D">
              <w:rPr>
                <w:rFonts w:ascii="Arial" w:hAnsi="Arial" w:cs="Arial"/>
                <w:sz w:val="18"/>
                <w:szCs w:val="18"/>
              </w:rPr>
              <w:t>62%</w:t>
            </w:r>
            <w:r>
              <w:rPr>
                <w:rFonts w:ascii="Arial" w:hAnsi="Arial" w:cs="Arial"/>
                <w:sz w:val="18"/>
                <w:szCs w:val="18"/>
              </w:rPr>
              <w:t xml:space="preserve"> </w:t>
            </w:r>
            <w:r>
              <w:rPr>
                <w:rFonts w:ascii="Arial" w:hAnsi="Arial" w:cs="Arial"/>
                <w:sz w:val="18"/>
                <w:szCs w:val="18"/>
              </w:rPr>
              <w:sym w:font="Wingdings" w:char="F0E1"/>
            </w:r>
          </w:p>
        </w:tc>
        <w:tc>
          <w:tcPr>
            <w:tcW w:w="851" w:type="dxa"/>
            <w:shd w:val="clear" w:color="auto" w:fill="auto"/>
          </w:tcPr>
          <w:p w:rsidR="0064347D" w:rsidRPr="0053198D" w:rsidRDefault="0064347D" w:rsidP="0064347D">
            <w:pPr>
              <w:jc w:val="both"/>
              <w:rPr>
                <w:rFonts w:ascii="Arial" w:hAnsi="Arial" w:cs="Arial"/>
                <w:sz w:val="18"/>
                <w:szCs w:val="18"/>
              </w:rPr>
            </w:pPr>
            <w:r w:rsidRPr="0053198D">
              <w:rPr>
                <w:rFonts w:ascii="Arial" w:hAnsi="Arial" w:cs="Arial"/>
                <w:sz w:val="18"/>
                <w:szCs w:val="18"/>
              </w:rPr>
              <w:t>72%</w:t>
            </w:r>
          </w:p>
        </w:tc>
        <w:tc>
          <w:tcPr>
            <w:tcW w:w="992" w:type="dxa"/>
            <w:shd w:val="clear" w:color="auto" w:fill="FFFF00"/>
          </w:tcPr>
          <w:p w:rsidR="0064347D" w:rsidRPr="0053198D" w:rsidRDefault="0064347D" w:rsidP="0064347D">
            <w:pPr>
              <w:jc w:val="both"/>
              <w:rPr>
                <w:rFonts w:ascii="Arial" w:hAnsi="Arial" w:cs="Arial"/>
                <w:sz w:val="18"/>
                <w:szCs w:val="18"/>
              </w:rPr>
            </w:pPr>
            <w:r w:rsidRPr="0053198D">
              <w:rPr>
                <w:rFonts w:ascii="Arial" w:hAnsi="Arial" w:cs="Arial"/>
                <w:sz w:val="18"/>
                <w:szCs w:val="18"/>
              </w:rPr>
              <w:t>70%</w:t>
            </w:r>
            <w:r>
              <w:rPr>
                <w:rFonts w:ascii="Arial" w:hAnsi="Arial" w:cs="Arial"/>
                <w:sz w:val="18"/>
                <w:szCs w:val="18"/>
              </w:rPr>
              <w:t xml:space="preserve"> </w:t>
            </w:r>
            <w:r>
              <w:rPr>
                <w:rFonts w:ascii="Arial" w:hAnsi="Arial" w:cs="Arial"/>
                <w:sz w:val="18"/>
                <w:szCs w:val="18"/>
              </w:rPr>
              <w:sym w:font="Wingdings" w:char="F0E2"/>
            </w:r>
          </w:p>
        </w:tc>
      </w:tr>
      <w:tr w:rsidR="0064347D" w:rsidRPr="0053198D" w:rsidTr="0067419F">
        <w:tc>
          <w:tcPr>
            <w:tcW w:w="4106" w:type="dxa"/>
            <w:shd w:val="clear" w:color="auto" w:fill="auto"/>
          </w:tcPr>
          <w:p w:rsidR="0064347D" w:rsidRPr="0053198D" w:rsidRDefault="0064347D" w:rsidP="0064347D">
            <w:pPr>
              <w:jc w:val="both"/>
              <w:rPr>
                <w:rFonts w:ascii="Arial" w:hAnsi="Arial" w:cs="Arial"/>
                <w:b/>
                <w:sz w:val="18"/>
                <w:szCs w:val="18"/>
              </w:rPr>
            </w:pPr>
            <w:r w:rsidRPr="0053198D">
              <w:rPr>
                <w:rFonts w:ascii="Arial" w:hAnsi="Arial" w:cs="Arial"/>
                <w:b/>
                <w:sz w:val="18"/>
                <w:szCs w:val="18"/>
              </w:rPr>
              <w:t>If a friend or relative needed treatment, respondents being happy with the standard of care provided by the organisation</w:t>
            </w:r>
          </w:p>
        </w:tc>
        <w:tc>
          <w:tcPr>
            <w:tcW w:w="1276" w:type="dxa"/>
            <w:shd w:val="clear" w:color="auto" w:fill="auto"/>
          </w:tcPr>
          <w:p w:rsidR="0064347D" w:rsidRPr="0053198D" w:rsidRDefault="0064347D" w:rsidP="0064347D">
            <w:pPr>
              <w:jc w:val="both"/>
              <w:rPr>
                <w:rFonts w:ascii="Arial" w:hAnsi="Arial" w:cs="Arial"/>
                <w:sz w:val="18"/>
                <w:szCs w:val="18"/>
              </w:rPr>
            </w:pPr>
            <w:r w:rsidRPr="0053198D">
              <w:rPr>
                <w:rFonts w:ascii="Arial" w:hAnsi="Arial" w:cs="Arial"/>
                <w:sz w:val="18"/>
                <w:szCs w:val="18"/>
              </w:rPr>
              <w:t>76%</w:t>
            </w:r>
          </w:p>
        </w:tc>
        <w:tc>
          <w:tcPr>
            <w:tcW w:w="992" w:type="dxa"/>
            <w:shd w:val="clear" w:color="auto" w:fill="92D050"/>
          </w:tcPr>
          <w:p w:rsidR="0064347D" w:rsidRPr="0053198D" w:rsidRDefault="0064347D" w:rsidP="0064347D">
            <w:pPr>
              <w:jc w:val="both"/>
              <w:rPr>
                <w:rFonts w:ascii="Arial" w:hAnsi="Arial" w:cs="Arial"/>
                <w:sz w:val="18"/>
                <w:szCs w:val="18"/>
              </w:rPr>
            </w:pPr>
            <w:r w:rsidRPr="0053198D">
              <w:rPr>
                <w:rFonts w:ascii="Arial" w:hAnsi="Arial" w:cs="Arial"/>
                <w:sz w:val="18"/>
                <w:szCs w:val="18"/>
              </w:rPr>
              <w:t>82%</w:t>
            </w:r>
            <w:r>
              <w:rPr>
                <w:rFonts w:ascii="Arial" w:hAnsi="Arial" w:cs="Arial"/>
                <w:sz w:val="18"/>
                <w:szCs w:val="18"/>
              </w:rPr>
              <w:t xml:space="preserve"> </w:t>
            </w:r>
            <w:r>
              <w:rPr>
                <w:rFonts w:ascii="Arial" w:hAnsi="Arial" w:cs="Arial"/>
                <w:sz w:val="18"/>
                <w:szCs w:val="18"/>
              </w:rPr>
              <w:sym w:font="Wingdings" w:char="F0E1"/>
            </w:r>
          </w:p>
        </w:tc>
        <w:tc>
          <w:tcPr>
            <w:tcW w:w="851" w:type="dxa"/>
            <w:shd w:val="clear" w:color="auto" w:fill="auto"/>
          </w:tcPr>
          <w:p w:rsidR="0064347D" w:rsidRPr="0053198D" w:rsidRDefault="0064347D" w:rsidP="0064347D">
            <w:pPr>
              <w:jc w:val="both"/>
              <w:rPr>
                <w:rFonts w:ascii="Arial" w:hAnsi="Arial" w:cs="Arial"/>
                <w:sz w:val="18"/>
                <w:szCs w:val="18"/>
              </w:rPr>
            </w:pPr>
            <w:r w:rsidRPr="0053198D">
              <w:rPr>
                <w:rFonts w:ascii="Arial" w:hAnsi="Arial" w:cs="Arial"/>
                <w:sz w:val="18"/>
                <w:szCs w:val="18"/>
              </w:rPr>
              <w:t>75%</w:t>
            </w:r>
          </w:p>
        </w:tc>
        <w:tc>
          <w:tcPr>
            <w:tcW w:w="992" w:type="dxa"/>
            <w:shd w:val="clear" w:color="auto" w:fill="FFFF00"/>
          </w:tcPr>
          <w:p w:rsidR="0064347D" w:rsidRPr="0053198D" w:rsidRDefault="0064347D" w:rsidP="0064347D">
            <w:pPr>
              <w:jc w:val="both"/>
              <w:rPr>
                <w:rFonts w:ascii="Arial" w:hAnsi="Arial" w:cs="Arial"/>
                <w:sz w:val="18"/>
                <w:szCs w:val="18"/>
              </w:rPr>
            </w:pPr>
            <w:r w:rsidRPr="0053198D">
              <w:rPr>
                <w:rFonts w:ascii="Arial" w:hAnsi="Arial" w:cs="Arial"/>
                <w:sz w:val="18"/>
                <w:szCs w:val="18"/>
              </w:rPr>
              <w:t>74%</w:t>
            </w:r>
            <w:r>
              <w:rPr>
                <w:rFonts w:ascii="Arial" w:hAnsi="Arial" w:cs="Arial"/>
                <w:sz w:val="18"/>
                <w:szCs w:val="18"/>
              </w:rPr>
              <w:t xml:space="preserve"> </w:t>
            </w:r>
            <w:r>
              <w:rPr>
                <w:rFonts w:ascii="Arial" w:hAnsi="Arial" w:cs="Arial"/>
                <w:sz w:val="18"/>
                <w:szCs w:val="18"/>
              </w:rPr>
              <w:sym w:font="Wingdings" w:char="F0E2"/>
            </w:r>
          </w:p>
        </w:tc>
      </w:tr>
    </w:tbl>
    <w:p w:rsidR="0064347D" w:rsidRDefault="0064347D" w:rsidP="0064347D">
      <w:pPr>
        <w:ind w:hanging="567"/>
        <w:jc w:val="both"/>
        <w:rPr>
          <w:rFonts w:ascii="Arial" w:hAnsi="Arial" w:cs="Arial"/>
        </w:rPr>
      </w:pPr>
    </w:p>
    <w:p w:rsidR="0064347D" w:rsidRDefault="0064347D" w:rsidP="0064347D">
      <w:pPr>
        <w:ind w:hanging="567"/>
        <w:jc w:val="both"/>
        <w:rPr>
          <w:rFonts w:ascii="Arial" w:hAnsi="Arial" w:cs="Arial"/>
        </w:rPr>
      </w:pPr>
    </w:p>
    <w:p w:rsidR="0064347D" w:rsidRDefault="0064347D" w:rsidP="0064347D">
      <w:pPr>
        <w:ind w:hanging="567"/>
        <w:jc w:val="both"/>
        <w:rPr>
          <w:rFonts w:ascii="Arial" w:hAnsi="Arial" w:cs="Arial"/>
        </w:rPr>
      </w:pPr>
    </w:p>
    <w:p w:rsidR="0064347D" w:rsidRDefault="0064347D" w:rsidP="0064347D">
      <w:pPr>
        <w:ind w:hanging="567"/>
        <w:jc w:val="both"/>
        <w:rPr>
          <w:rFonts w:ascii="Arial" w:hAnsi="Arial" w:cs="Arial"/>
        </w:rPr>
      </w:pPr>
    </w:p>
    <w:p w:rsidR="0064347D" w:rsidRDefault="0064347D" w:rsidP="0064347D">
      <w:pPr>
        <w:ind w:hanging="567"/>
        <w:jc w:val="both"/>
        <w:rPr>
          <w:rFonts w:ascii="Arial" w:hAnsi="Arial" w:cs="Arial"/>
        </w:rPr>
      </w:pPr>
    </w:p>
    <w:p w:rsidR="0064347D" w:rsidRDefault="0064347D" w:rsidP="0064347D">
      <w:pPr>
        <w:ind w:hanging="567"/>
        <w:jc w:val="both"/>
        <w:rPr>
          <w:rFonts w:ascii="Arial" w:hAnsi="Arial" w:cs="Arial"/>
        </w:rPr>
      </w:pPr>
    </w:p>
    <w:p w:rsidR="0064347D" w:rsidRDefault="0064347D" w:rsidP="0064347D">
      <w:pPr>
        <w:jc w:val="both"/>
        <w:rPr>
          <w:rFonts w:ascii="Arial" w:hAnsi="Arial" w:cs="Arial"/>
          <w:sz w:val="22"/>
          <w:szCs w:val="22"/>
        </w:rPr>
      </w:pPr>
    </w:p>
    <w:p w:rsidR="0064347D" w:rsidRPr="0064347D" w:rsidRDefault="0064347D" w:rsidP="0064347D">
      <w:pPr>
        <w:jc w:val="both"/>
        <w:rPr>
          <w:rFonts w:ascii="Arial" w:hAnsi="Arial" w:cs="Arial"/>
          <w:sz w:val="22"/>
          <w:szCs w:val="22"/>
        </w:rPr>
      </w:pPr>
      <w:r w:rsidRPr="0064347D">
        <w:rPr>
          <w:rFonts w:ascii="Arial" w:hAnsi="Arial" w:cs="Arial"/>
          <w:sz w:val="22"/>
          <w:szCs w:val="22"/>
        </w:rPr>
        <w:t>GCS increased in both these areas whilst 2</w:t>
      </w:r>
      <w:r>
        <w:rPr>
          <w:rFonts w:ascii="Arial" w:hAnsi="Arial" w:cs="Arial"/>
          <w:sz w:val="22"/>
          <w:szCs w:val="22"/>
        </w:rPr>
        <w:t>G</w:t>
      </w:r>
      <w:r w:rsidRPr="0064347D">
        <w:rPr>
          <w:rFonts w:ascii="Arial" w:hAnsi="Arial" w:cs="Arial"/>
          <w:sz w:val="22"/>
          <w:szCs w:val="22"/>
        </w:rPr>
        <w:t xml:space="preserve"> showed a small and insignificant change of 2% or less. As a new Trust it is promising that former GCS responses have increased regarding recommending the Trust as a place to work, inching closer to former 2</w:t>
      </w:r>
      <w:r>
        <w:rPr>
          <w:rFonts w:ascii="Arial" w:hAnsi="Arial" w:cs="Arial"/>
          <w:sz w:val="22"/>
          <w:szCs w:val="22"/>
        </w:rPr>
        <w:t>G</w:t>
      </w:r>
      <w:r w:rsidRPr="0064347D">
        <w:rPr>
          <w:rFonts w:ascii="Arial" w:hAnsi="Arial" w:cs="Arial"/>
          <w:sz w:val="22"/>
          <w:szCs w:val="22"/>
        </w:rPr>
        <w:t xml:space="preserve"> in this respect, although former 2</w:t>
      </w:r>
      <w:r>
        <w:rPr>
          <w:rFonts w:ascii="Arial" w:hAnsi="Arial" w:cs="Arial"/>
          <w:sz w:val="22"/>
          <w:szCs w:val="22"/>
        </w:rPr>
        <w:t>G</w:t>
      </w:r>
      <w:r w:rsidRPr="0064347D">
        <w:rPr>
          <w:rFonts w:ascii="Arial" w:hAnsi="Arial" w:cs="Arial"/>
          <w:sz w:val="22"/>
          <w:szCs w:val="22"/>
        </w:rPr>
        <w:t xml:space="preserve"> are still significantly ahead.  There was also a significant increase from former GCS respondents being happy with the standard of care provided, which is 8% above former 2g’s rating.</w:t>
      </w:r>
    </w:p>
    <w:p w:rsidR="0064347D" w:rsidRPr="0064347D" w:rsidRDefault="0064347D" w:rsidP="0064347D">
      <w:pPr>
        <w:jc w:val="both"/>
        <w:rPr>
          <w:rFonts w:ascii="Arial" w:hAnsi="Arial" w:cs="Arial"/>
          <w:sz w:val="22"/>
          <w:szCs w:val="22"/>
        </w:rPr>
      </w:pPr>
    </w:p>
    <w:p w:rsidR="0064347D" w:rsidRPr="0064347D" w:rsidRDefault="0064347D" w:rsidP="0064347D">
      <w:pPr>
        <w:jc w:val="both"/>
        <w:rPr>
          <w:rFonts w:ascii="Arial" w:hAnsi="Arial" w:cs="Arial"/>
          <w:sz w:val="22"/>
          <w:szCs w:val="22"/>
          <w:lang w:val="en-US"/>
        </w:rPr>
      </w:pPr>
      <w:r w:rsidRPr="0064347D">
        <w:rPr>
          <w:rFonts w:ascii="Arial" w:hAnsi="Arial" w:cs="Arial"/>
          <w:sz w:val="22"/>
          <w:szCs w:val="22"/>
        </w:rPr>
        <w:t>Following internal reviews and discussions of the findings, the Trust will focus on</w:t>
      </w:r>
      <w:r w:rsidRPr="0064347D">
        <w:rPr>
          <w:rFonts w:eastAsia="Calibri" w:cs="Arial"/>
          <w:b/>
          <w:bCs/>
          <w:sz w:val="22"/>
          <w:szCs w:val="22"/>
          <w:lang w:eastAsia="en-US"/>
        </w:rPr>
        <w:t xml:space="preserve"> </w:t>
      </w:r>
      <w:r w:rsidRPr="0064347D">
        <w:rPr>
          <w:rFonts w:ascii="Arial" w:hAnsi="Arial" w:cs="Arial"/>
          <w:sz w:val="22"/>
          <w:szCs w:val="22"/>
          <w:lang w:val="en-US"/>
        </w:rPr>
        <w:t>the following four focus areas:</w:t>
      </w:r>
    </w:p>
    <w:p w:rsidR="0064347D" w:rsidRPr="0064347D" w:rsidRDefault="0064347D" w:rsidP="0064347D">
      <w:pPr>
        <w:jc w:val="both"/>
        <w:rPr>
          <w:rFonts w:ascii="Arial" w:hAnsi="Arial" w:cs="Arial"/>
          <w:sz w:val="22"/>
          <w:szCs w:val="22"/>
        </w:rPr>
      </w:pPr>
    </w:p>
    <w:p w:rsidR="0064347D" w:rsidRPr="00875076" w:rsidRDefault="0064347D" w:rsidP="00864F07">
      <w:pPr>
        <w:numPr>
          <w:ilvl w:val="0"/>
          <w:numId w:val="43"/>
        </w:numPr>
        <w:jc w:val="both"/>
        <w:rPr>
          <w:rFonts w:ascii="Arial" w:hAnsi="Arial" w:cs="Arial"/>
          <w:sz w:val="22"/>
          <w:szCs w:val="22"/>
        </w:rPr>
      </w:pPr>
      <w:r w:rsidRPr="00875076">
        <w:rPr>
          <w:rFonts w:ascii="Arial" w:hAnsi="Arial" w:cs="Arial"/>
          <w:b/>
          <w:sz w:val="22"/>
          <w:szCs w:val="22"/>
        </w:rPr>
        <w:t>Health and wellbeing –</w:t>
      </w:r>
      <w:r w:rsidRPr="00875076">
        <w:rPr>
          <w:rFonts w:ascii="Arial" w:hAnsi="Arial" w:cs="Arial"/>
          <w:sz w:val="22"/>
          <w:szCs w:val="22"/>
        </w:rPr>
        <w:t xml:space="preserve"> a focus on supporting teams, individual resilience, stress and sleep and implementing the Health and Wellbeing strategy and action plan. Communicating the health and wellbeing elements of the new Staff Benefits offer alongside existing offers such as our web resources, counselling and self-referral musculo-skeletal physiotherapy services.</w:t>
      </w:r>
    </w:p>
    <w:p w:rsidR="0064347D" w:rsidRPr="00875076" w:rsidRDefault="0064347D" w:rsidP="0064347D">
      <w:pPr>
        <w:jc w:val="both"/>
        <w:rPr>
          <w:rFonts w:ascii="Arial" w:hAnsi="Arial" w:cs="Arial"/>
          <w:sz w:val="22"/>
          <w:szCs w:val="22"/>
        </w:rPr>
      </w:pPr>
    </w:p>
    <w:p w:rsidR="0064347D" w:rsidRPr="00875076" w:rsidRDefault="0064347D" w:rsidP="00864F07">
      <w:pPr>
        <w:numPr>
          <w:ilvl w:val="0"/>
          <w:numId w:val="43"/>
        </w:numPr>
        <w:jc w:val="both"/>
        <w:rPr>
          <w:rFonts w:ascii="Arial" w:hAnsi="Arial" w:cs="Arial"/>
          <w:sz w:val="22"/>
          <w:szCs w:val="22"/>
        </w:rPr>
      </w:pPr>
      <w:r w:rsidRPr="00875076">
        <w:rPr>
          <w:rFonts w:ascii="Arial" w:hAnsi="Arial" w:cs="Arial"/>
          <w:b/>
          <w:sz w:val="22"/>
          <w:szCs w:val="22"/>
        </w:rPr>
        <w:t>Engagement, response rates and embedding our values and behaviours –</w:t>
      </w:r>
      <w:r w:rsidRPr="00875076">
        <w:rPr>
          <w:rFonts w:ascii="Arial" w:hAnsi="Arial" w:cs="Arial"/>
          <w:sz w:val="22"/>
          <w:szCs w:val="22"/>
        </w:rPr>
        <w:t xml:space="preserve"> focus on improving response rates; acknowledging results and thanking employees for highlighting areas for improvement and how we aim to make changes going forward based on the findings; celebrating the good; involving colleagues in coming up with ideas and solutions (e.g. launching our new monthly Your Voice survey; embedding values and behaviours. Revised Staff Forum, new Executive Director Walkabout programme.  </w:t>
      </w:r>
    </w:p>
    <w:p w:rsidR="0064347D" w:rsidRPr="00875076" w:rsidRDefault="0064347D" w:rsidP="0064347D">
      <w:pPr>
        <w:jc w:val="both"/>
        <w:rPr>
          <w:rFonts w:ascii="Arial" w:hAnsi="Arial" w:cs="Arial"/>
          <w:b/>
          <w:sz w:val="22"/>
          <w:szCs w:val="22"/>
        </w:rPr>
      </w:pPr>
    </w:p>
    <w:p w:rsidR="0064347D" w:rsidRPr="00875076" w:rsidRDefault="0064347D" w:rsidP="00864F07">
      <w:pPr>
        <w:numPr>
          <w:ilvl w:val="0"/>
          <w:numId w:val="43"/>
        </w:numPr>
        <w:jc w:val="both"/>
        <w:rPr>
          <w:rFonts w:ascii="Arial" w:hAnsi="Arial" w:cs="Arial"/>
          <w:sz w:val="22"/>
          <w:szCs w:val="22"/>
        </w:rPr>
      </w:pPr>
      <w:r w:rsidRPr="00875076">
        <w:rPr>
          <w:rFonts w:ascii="Arial" w:hAnsi="Arial" w:cs="Arial"/>
          <w:b/>
          <w:sz w:val="22"/>
          <w:szCs w:val="22"/>
        </w:rPr>
        <w:t>Communications - Responding and acting on feedback from colleagues and people who use our services –</w:t>
      </w:r>
      <w:r w:rsidRPr="00875076">
        <w:rPr>
          <w:rFonts w:ascii="Arial" w:hAnsi="Arial" w:cs="Arial"/>
          <w:sz w:val="22"/>
          <w:szCs w:val="22"/>
        </w:rPr>
        <w:t xml:space="preserve"> wider publication of Freedom to Speak Up activity, patient and staff FFT outcomes, Datix incidents, complaints and compliments. More related news stories, Team Talk topics, blogs and social media on this. Make an explicit expectation that local managers refer to the surveys and feedback in team meetings. We may wish to do a short video to colleagues about the outcomes of the survey and next steps. An easy-read graphical communication on the survey will be circulated.</w:t>
      </w:r>
    </w:p>
    <w:p w:rsidR="0064347D" w:rsidRPr="00875076" w:rsidRDefault="0064347D" w:rsidP="0064347D">
      <w:pPr>
        <w:jc w:val="both"/>
        <w:rPr>
          <w:rFonts w:ascii="Arial" w:hAnsi="Arial" w:cs="Arial"/>
          <w:b/>
          <w:sz w:val="22"/>
          <w:szCs w:val="22"/>
        </w:rPr>
      </w:pPr>
    </w:p>
    <w:p w:rsidR="0064347D" w:rsidRPr="00875076" w:rsidRDefault="0064347D" w:rsidP="00864F07">
      <w:pPr>
        <w:numPr>
          <w:ilvl w:val="0"/>
          <w:numId w:val="43"/>
        </w:numPr>
        <w:jc w:val="both"/>
        <w:rPr>
          <w:rFonts w:ascii="Arial" w:hAnsi="Arial" w:cs="Arial"/>
          <w:sz w:val="22"/>
          <w:szCs w:val="22"/>
        </w:rPr>
      </w:pPr>
      <w:r w:rsidRPr="00875076">
        <w:rPr>
          <w:rFonts w:ascii="Arial" w:hAnsi="Arial" w:cs="Arial"/>
          <w:b/>
          <w:sz w:val="22"/>
          <w:szCs w:val="22"/>
        </w:rPr>
        <w:t>Improving our leadership and management skills, behaviours and approaches</w:t>
      </w:r>
      <w:r w:rsidRPr="00875076">
        <w:rPr>
          <w:rFonts w:ascii="Arial" w:hAnsi="Arial" w:cs="Arial"/>
          <w:sz w:val="22"/>
          <w:szCs w:val="22"/>
        </w:rPr>
        <w:t xml:space="preserve"> – implementing our “Leading Better Care Together” leadership development programmes, communicating their development, progress and outcome. Team working will play a key component in this. Improving the quality of appraisals and supervision with our new paperwork and the roll out of Totara. Using the recent OD investment as one of a number of “You Said, We Did” communications example.</w:t>
      </w:r>
    </w:p>
    <w:p w:rsidR="0064347D" w:rsidRPr="008F0464" w:rsidRDefault="0064347D" w:rsidP="0064347D">
      <w:pPr>
        <w:rPr>
          <w:rFonts w:ascii="Arial" w:hAnsi="Arial" w:cs="Arial"/>
          <w:sz w:val="22"/>
          <w:szCs w:val="22"/>
        </w:rPr>
      </w:pPr>
    </w:p>
    <w:p w:rsidR="009A0C18" w:rsidRDefault="009A0C18" w:rsidP="009A0C18">
      <w:pPr>
        <w:jc w:val="both"/>
        <w:rPr>
          <w:rFonts w:ascii="Arial" w:hAnsi="Arial" w:cs="Arial"/>
          <w:sz w:val="22"/>
          <w:szCs w:val="22"/>
        </w:rPr>
      </w:pPr>
    </w:p>
    <w:p w:rsidR="00F157E0" w:rsidRDefault="00F157E0" w:rsidP="009A0C18">
      <w:pPr>
        <w:jc w:val="both"/>
        <w:rPr>
          <w:rFonts w:ascii="Arial" w:hAnsi="Arial" w:cs="Arial"/>
          <w:sz w:val="22"/>
          <w:szCs w:val="22"/>
        </w:rPr>
      </w:pPr>
    </w:p>
    <w:p w:rsidR="00F157E0" w:rsidRDefault="00F157E0" w:rsidP="009A0C18">
      <w:pPr>
        <w:jc w:val="both"/>
        <w:rPr>
          <w:rFonts w:ascii="Arial" w:hAnsi="Arial" w:cs="Arial"/>
          <w:sz w:val="22"/>
          <w:szCs w:val="22"/>
        </w:rPr>
      </w:pPr>
    </w:p>
    <w:p w:rsidR="00F157E0" w:rsidRDefault="00F157E0" w:rsidP="009A0C18">
      <w:pPr>
        <w:jc w:val="both"/>
        <w:rPr>
          <w:rFonts w:ascii="Arial" w:hAnsi="Arial" w:cs="Arial"/>
          <w:sz w:val="22"/>
          <w:szCs w:val="22"/>
        </w:rPr>
      </w:pPr>
    </w:p>
    <w:p w:rsidR="00F157E0" w:rsidRDefault="00F157E0" w:rsidP="009A0C18">
      <w:pPr>
        <w:jc w:val="both"/>
        <w:rPr>
          <w:rFonts w:ascii="Arial" w:hAnsi="Arial" w:cs="Arial"/>
          <w:sz w:val="22"/>
          <w:szCs w:val="22"/>
        </w:rPr>
      </w:pPr>
    </w:p>
    <w:p w:rsidR="00F157E0" w:rsidRDefault="00F157E0" w:rsidP="009A0C18">
      <w:pPr>
        <w:jc w:val="both"/>
        <w:rPr>
          <w:rFonts w:ascii="Arial" w:hAnsi="Arial" w:cs="Arial"/>
          <w:sz w:val="22"/>
          <w:szCs w:val="22"/>
        </w:rPr>
      </w:pPr>
    </w:p>
    <w:p w:rsidR="00F157E0" w:rsidRDefault="00F157E0" w:rsidP="009A0C18">
      <w:pPr>
        <w:jc w:val="both"/>
        <w:rPr>
          <w:rFonts w:ascii="Arial" w:hAnsi="Arial" w:cs="Arial"/>
          <w:sz w:val="22"/>
          <w:szCs w:val="22"/>
        </w:rPr>
      </w:pPr>
    </w:p>
    <w:p w:rsidR="00F157E0" w:rsidRPr="009F7DB6" w:rsidRDefault="00F157E0" w:rsidP="009A0C18">
      <w:pPr>
        <w:jc w:val="both"/>
        <w:rPr>
          <w:rFonts w:ascii="Arial" w:hAnsi="Arial" w:cs="Arial"/>
          <w:sz w:val="22"/>
          <w:szCs w:val="22"/>
        </w:rPr>
      </w:pPr>
    </w:p>
    <w:p w:rsidR="009A0C18" w:rsidRPr="009D4CA8" w:rsidRDefault="009A0C18" w:rsidP="00181E31">
      <w:pPr>
        <w:pStyle w:val="StyleHeading3PatternClearGray-25"/>
        <w:shd w:val="clear" w:color="auto" w:fill="365F91" w:themeFill="accent1" w:themeFillShade="BF"/>
        <w:rPr>
          <w:b w:val="0"/>
          <w:bCs w:val="0"/>
          <w:iCs/>
          <w:sz w:val="24"/>
          <w:szCs w:val="24"/>
        </w:rPr>
      </w:pPr>
      <w:r>
        <w:rPr>
          <w:rFonts w:ascii="Arial Bold" w:hAnsi="Arial Bold"/>
          <w:b w:val="0"/>
          <w:color w:val="FFFFFF"/>
          <w:sz w:val="24"/>
          <w:szCs w:val="24"/>
        </w:rPr>
        <w:t>PLACE Assessment</w:t>
      </w:r>
      <w:r w:rsidRPr="009D4CA8">
        <w:rPr>
          <w:rFonts w:ascii="Arial Bold" w:hAnsi="Arial Bold"/>
          <w:b w:val="0"/>
          <w:color w:val="FFFFFF"/>
          <w:sz w:val="24"/>
          <w:szCs w:val="24"/>
        </w:rPr>
        <w:t xml:space="preserve"> 201</w:t>
      </w:r>
      <w:r w:rsidR="00C8054C">
        <w:rPr>
          <w:rFonts w:ascii="Arial Bold" w:hAnsi="Arial Bold"/>
          <w:b w:val="0"/>
          <w:color w:val="FFFFFF"/>
          <w:sz w:val="24"/>
          <w:szCs w:val="24"/>
        </w:rPr>
        <w:t>9</w:t>
      </w:r>
    </w:p>
    <w:p w:rsidR="009A0C18" w:rsidRDefault="009A0C18" w:rsidP="009A0C18">
      <w:pPr>
        <w:jc w:val="both"/>
        <w:rPr>
          <w:rFonts w:ascii="Arial" w:hAnsi="Arial" w:cs="Arial"/>
          <w:sz w:val="22"/>
          <w:szCs w:val="22"/>
        </w:rPr>
      </w:pPr>
    </w:p>
    <w:p w:rsidR="00F157E0" w:rsidRDefault="00F157E0" w:rsidP="00F157E0">
      <w:pPr>
        <w:jc w:val="both"/>
        <w:rPr>
          <w:rFonts w:ascii="Arial" w:hAnsi="Arial" w:cs="Arial"/>
          <w:sz w:val="22"/>
          <w:szCs w:val="22"/>
        </w:rPr>
      </w:pPr>
      <w:r w:rsidRPr="00F157E0">
        <w:rPr>
          <w:rFonts w:ascii="Arial" w:hAnsi="Arial" w:cs="Arial"/>
          <w:sz w:val="22"/>
          <w:szCs w:val="22"/>
        </w:rPr>
        <w:t>The National PLACE collection 2019 was carried out between 16</w:t>
      </w:r>
      <w:r w:rsidRPr="00F157E0">
        <w:rPr>
          <w:rFonts w:ascii="Arial" w:hAnsi="Arial" w:cs="Arial"/>
          <w:sz w:val="22"/>
          <w:szCs w:val="22"/>
          <w:vertAlign w:val="superscript"/>
        </w:rPr>
        <w:t>th</w:t>
      </w:r>
      <w:r w:rsidRPr="00F157E0">
        <w:rPr>
          <w:rFonts w:ascii="Arial" w:hAnsi="Arial" w:cs="Arial"/>
          <w:sz w:val="22"/>
          <w:szCs w:val="22"/>
        </w:rPr>
        <w:t xml:space="preserve"> September </w:t>
      </w:r>
      <w:r>
        <w:rPr>
          <w:rFonts w:ascii="Arial" w:hAnsi="Arial" w:cs="Arial"/>
          <w:sz w:val="22"/>
          <w:szCs w:val="22"/>
        </w:rPr>
        <w:t>-</w:t>
      </w:r>
      <w:r w:rsidRPr="00F157E0">
        <w:rPr>
          <w:rFonts w:ascii="Arial" w:hAnsi="Arial" w:cs="Arial"/>
          <w:sz w:val="22"/>
          <w:szCs w:val="22"/>
        </w:rPr>
        <w:t xml:space="preserve"> 22</w:t>
      </w:r>
      <w:r w:rsidRPr="00F157E0">
        <w:rPr>
          <w:rFonts w:ascii="Arial" w:hAnsi="Arial" w:cs="Arial"/>
          <w:sz w:val="22"/>
          <w:szCs w:val="22"/>
          <w:vertAlign w:val="superscript"/>
        </w:rPr>
        <w:t>nd</w:t>
      </w:r>
      <w:r w:rsidRPr="00F157E0">
        <w:rPr>
          <w:rFonts w:ascii="Arial" w:hAnsi="Arial" w:cs="Arial"/>
          <w:sz w:val="22"/>
          <w:szCs w:val="22"/>
        </w:rPr>
        <w:t xml:space="preserve"> November </w:t>
      </w:r>
      <w:r>
        <w:rPr>
          <w:rFonts w:ascii="Arial" w:hAnsi="Arial" w:cs="Arial"/>
          <w:sz w:val="22"/>
          <w:szCs w:val="22"/>
        </w:rPr>
        <w:t xml:space="preserve">2019 </w:t>
      </w:r>
      <w:r w:rsidRPr="00F157E0">
        <w:rPr>
          <w:rFonts w:ascii="Arial" w:hAnsi="Arial" w:cs="Arial"/>
          <w:sz w:val="22"/>
          <w:szCs w:val="22"/>
        </w:rPr>
        <w:t xml:space="preserve">following a full review of the questions and criteria. The aim was to make sure the collection of data was still relevant and fit for purpose. </w:t>
      </w:r>
    </w:p>
    <w:p w:rsidR="00F157E0" w:rsidRPr="00F157E0" w:rsidRDefault="00F157E0" w:rsidP="00F157E0">
      <w:pPr>
        <w:jc w:val="both"/>
        <w:rPr>
          <w:rFonts w:ascii="Arial" w:hAnsi="Arial" w:cs="Arial"/>
          <w:sz w:val="22"/>
          <w:szCs w:val="22"/>
        </w:rPr>
      </w:pPr>
    </w:p>
    <w:p w:rsidR="00F157E0" w:rsidRDefault="00F157E0" w:rsidP="00F157E0">
      <w:pPr>
        <w:jc w:val="both"/>
        <w:rPr>
          <w:rFonts w:ascii="Arial" w:hAnsi="Arial" w:cs="Arial"/>
          <w:sz w:val="22"/>
          <w:szCs w:val="22"/>
        </w:rPr>
      </w:pPr>
      <w:r w:rsidRPr="00F157E0">
        <w:rPr>
          <w:rFonts w:ascii="Arial" w:hAnsi="Arial" w:cs="Arial"/>
          <w:sz w:val="22"/>
          <w:szCs w:val="22"/>
        </w:rPr>
        <w:t>The principles of the process remained the same: patient led; focused on the environment; run voluntarily by Trusts and results to inform and drive improvements.</w:t>
      </w:r>
    </w:p>
    <w:p w:rsidR="00F157E0" w:rsidRPr="00F157E0" w:rsidRDefault="00F157E0" w:rsidP="00F157E0">
      <w:pPr>
        <w:jc w:val="both"/>
        <w:rPr>
          <w:rFonts w:ascii="Arial" w:hAnsi="Arial" w:cs="Arial"/>
          <w:sz w:val="22"/>
          <w:szCs w:val="22"/>
        </w:rPr>
      </w:pPr>
    </w:p>
    <w:p w:rsidR="00F157E0" w:rsidRDefault="00F157E0" w:rsidP="00F157E0">
      <w:pPr>
        <w:jc w:val="both"/>
        <w:rPr>
          <w:rFonts w:ascii="Arial" w:hAnsi="Arial" w:cs="Arial"/>
          <w:sz w:val="22"/>
          <w:szCs w:val="22"/>
        </w:rPr>
      </w:pPr>
      <w:r w:rsidRPr="00F157E0">
        <w:rPr>
          <w:rFonts w:ascii="Arial" w:hAnsi="Arial" w:cs="Arial"/>
          <w:sz w:val="22"/>
          <w:szCs w:val="22"/>
        </w:rPr>
        <w:t>The review of the process was undertaken by NHS England &amp; NHS Improvement and involved all key stakeholders. There were changes made to the paperwork to help the assessments flow better. There were over 400 changes made to questions with some being deleted, new ones added and some reworded. The guidance paperwork was revised and made clearer along with the timetable for the collection of data being altered as mentioned above.</w:t>
      </w:r>
    </w:p>
    <w:p w:rsidR="00F157E0" w:rsidRPr="00F157E0" w:rsidRDefault="00F157E0" w:rsidP="00F157E0">
      <w:pPr>
        <w:jc w:val="both"/>
        <w:rPr>
          <w:rFonts w:ascii="Arial" w:hAnsi="Arial" w:cs="Arial"/>
          <w:sz w:val="22"/>
          <w:szCs w:val="22"/>
        </w:rPr>
      </w:pPr>
    </w:p>
    <w:p w:rsidR="00F157E0" w:rsidRDefault="00F157E0" w:rsidP="00F157E0">
      <w:pPr>
        <w:jc w:val="both"/>
        <w:rPr>
          <w:rFonts w:ascii="Arial" w:hAnsi="Arial" w:cs="Arial"/>
          <w:sz w:val="22"/>
          <w:szCs w:val="22"/>
        </w:rPr>
      </w:pPr>
      <w:r w:rsidRPr="00F157E0">
        <w:rPr>
          <w:rFonts w:ascii="Arial" w:hAnsi="Arial" w:cs="Arial"/>
          <w:sz w:val="22"/>
          <w:szCs w:val="22"/>
        </w:rPr>
        <w:t xml:space="preserve">As the collection started in September the data was collected under the two former organisations, Gloucestershire Care Services NHS Trust </w:t>
      </w:r>
      <w:r>
        <w:rPr>
          <w:rFonts w:ascii="Arial" w:hAnsi="Arial" w:cs="Arial"/>
          <w:sz w:val="22"/>
          <w:szCs w:val="22"/>
        </w:rPr>
        <w:t xml:space="preserve">(GCS) </w:t>
      </w:r>
      <w:r w:rsidRPr="00F157E0">
        <w:rPr>
          <w:rFonts w:ascii="Arial" w:hAnsi="Arial" w:cs="Arial"/>
          <w:sz w:val="22"/>
          <w:szCs w:val="22"/>
        </w:rPr>
        <w:t xml:space="preserve">and </w:t>
      </w:r>
      <w:r w:rsidRPr="00F157E0">
        <w:rPr>
          <w:rFonts w:ascii="Arial" w:hAnsi="Arial" w:cs="Arial"/>
          <w:sz w:val="22"/>
          <w:szCs w:val="22"/>
          <w:vertAlign w:val="superscript"/>
        </w:rPr>
        <w:t>2</w:t>
      </w:r>
      <w:r>
        <w:rPr>
          <w:rFonts w:ascii="Arial" w:hAnsi="Arial" w:cs="Arial"/>
          <w:sz w:val="22"/>
          <w:szCs w:val="22"/>
        </w:rPr>
        <w:t>gether NHS Foundation Trust (2G)</w:t>
      </w:r>
      <w:r w:rsidRPr="00F157E0">
        <w:rPr>
          <w:rFonts w:ascii="Arial" w:hAnsi="Arial" w:cs="Arial"/>
          <w:sz w:val="22"/>
          <w:szCs w:val="22"/>
        </w:rPr>
        <w:t xml:space="preserve"> </w:t>
      </w:r>
    </w:p>
    <w:p w:rsidR="00F157E0" w:rsidRPr="00F157E0" w:rsidRDefault="00F157E0" w:rsidP="00F157E0">
      <w:pPr>
        <w:jc w:val="both"/>
        <w:rPr>
          <w:rFonts w:ascii="Arial" w:hAnsi="Arial" w:cs="Arial"/>
          <w:sz w:val="22"/>
          <w:szCs w:val="22"/>
        </w:rPr>
      </w:pPr>
    </w:p>
    <w:p w:rsidR="00F157E0" w:rsidRPr="00F157E0" w:rsidRDefault="00F157E0" w:rsidP="00F157E0">
      <w:pPr>
        <w:tabs>
          <w:tab w:val="num" w:pos="720"/>
        </w:tabs>
        <w:jc w:val="both"/>
        <w:rPr>
          <w:rFonts w:ascii="Arial" w:hAnsi="Arial" w:cs="Arial"/>
          <w:sz w:val="22"/>
          <w:szCs w:val="22"/>
        </w:rPr>
      </w:pPr>
      <w:r w:rsidRPr="00F157E0">
        <w:rPr>
          <w:rFonts w:ascii="Arial" w:hAnsi="Arial" w:cs="Arial"/>
          <w:sz w:val="22"/>
          <w:szCs w:val="22"/>
        </w:rPr>
        <w:t>The results were published 31</w:t>
      </w:r>
      <w:r w:rsidRPr="00F157E0">
        <w:rPr>
          <w:rFonts w:ascii="Arial" w:hAnsi="Arial" w:cs="Arial"/>
          <w:sz w:val="22"/>
          <w:szCs w:val="22"/>
          <w:vertAlign w:val="superscript"/>
        </w:rPr>
        <w:t>st</w:t>
      </w:r>
      <w:r w:rsidRPr="00F157E0">
        <w:rPr>
          <w:rFonts w:ascii="Arial" w:hAnsi="Arial" w:cs="Arial"/>
          <w:sz w:val="22"/>
          <w:szCs w:val="22"/>
        </w:rPr>
        <w:t xml:space="preserve"> January 2020 and each Hospital created an action plan based on their exception reports. Although not directly comparable to last year’s results the outcome for both Trusts was positive:</w:t>
      </w:r>
    </w:p>
    <w:p w:rsidR="00F157E0" w:rsidRPr="00F157E0" w:rsidRDefault="00F157E0" w:rsidP="00F157E0">
      <w:pPr>
        <w:tabs>
          <w:tab w:val="num" w:pos="720"/>
        </w:tabs>
        <w:jc w:val="both"/>
        <w:rPr>
          <w:rFonts w:ascii="Arial" w:hAnsi="Arial" w:cs="Arial"/>
          <w:sz w:val="22"/>
          <w:szCs w:val="22"/>
        </w:rPr>
      </w:pPr>
    </w:p>
    <w:p w:rsidR="00F157E0" w:rsidRPr="00F157E0" w:rsidRDefault="00F157E0" w:rsidP="00F157E0">
      <w:pPr>
        <w:jc w:val="both"/>
        <w:rPr>
          <w:rFonts w:ascii="Arial" w:hAnsi="Arial" w:cs="Arial"/>
          <w:b/>
          <w:bCs/>
          <w:sz w:val="22"/>
          <w:szCs w:val="22"/>
        </w:rPr>
      </w:pPr>
      <w:r w:rsidRPr="00F157E0">
        <w:rPr>
          <w:rFonts w:ascii="Arial" w:hAnsi="Arial" w:cs="Arial"/>
          <w:b/>
          <w:bCs/>
          <w:sz w:val="22"/>
          <w:szCs w:val="22"/>
        </w:rPr>
        <w:t>Key Highlights GCS</w:t>
      </w:r>
    </w:p>
    <w:p w:rsidR="00F157E0" w:rsidRPr="00F157E0" w:rsidRDefault="00F157E0" w:rsidP="00F157E0">
      <w:pPr>
        <w:jc w:val="both"/>
        <w:rPr>
          <w:rFonts w:ascii="Arial" w:hAnsi="Arial" w:cs="Arial"/>
          <w:sz w:val="22"/>
          <w:szCs w:val="22"/>
        </w:rPr>
      </w:pPr>
    </w:p>
    <w:p w:rsidR="00F157E0" w:rsidRPr="00F157E0" w:rsidRDefault="00F157E0" w:rsidP="00864F07">
      <w:pPr>
        <w:numPr>
          <w:ilvl w:val="0"/>
          <w:numId w:val="57"/>
        </w:numPr>
        <w:spacing w:after="160" w:line="259" w:lineRule="auto"/>
        <w:jc w:val="both"/>
        <w:rPr>
          <w:rFonts w:ascii="Arial" w:hAnsi="Arial" w:cs="Arial"/>
          <w:sz w:val="22"/>
          <w:szCs w:val="22"/>
        </w:rPr>
      </w:pPr>
      <w:r w:rsidRPr="00F157E0">
        <w:rPr>
          <w:rFonts w:ascii="Arial" w:hAnsi="Arial" w:cs="Arial"/>
          <w:sz w:val="22"/>
          <w:szCs w:val="22"/>
        </w:rPr>
        <w:t>Six out of seven sites scored 100% for cleanliness</w:t>
      </w:r>
    </w:p>
    <w:p w:rsidR="00F157E0" w:rsidRPr="00F157E0" w:rsidRDefault="00F157E0" w:rsidP="00864F07">
      <w:pPr>
        <w:numPr>
          <w:ilvl w:val="0"/>
          <w:numId w:val="57"/>
        </w:numPr>
        <w:spacing w:after="160" w:line="259" w:lineRule="auto"/>
        <w:jc w:val="both"/>
        <w:rPr>
          <w:rFonts w:ascii="Arial" w:hAnsi="Arial" w:cs="Arial"/>
          <w:sz w:val="22"/>
          <w:szCs w:val="22"/>
        </w:rPr>
      </w:pPr>
      <w:r w:rsidRPr="00F157E0">
        <w:rPr>
          <w:rFonts w:ascii="Arial" w:hAnsi="Arial" w:cs="Arial"/>
          <w:sz w:val="22"/>
          <w:szCs w:val="22"/>
        </w:rPr>
        <w:t>The Trust was above the national average in six of the eight domains</w:t>
      </w:r>
    </w:p>
    <w:p w:rsidR="00F157E0" w:rsidRDefault="00F157E0" w:rsidP="00864F07">
      <w:pPr>
        <w:numPr>
          <w:ilvl w:val="0"/>
          <w:numId w:val="57"/>
        </w:numPr>
        <w:spacing w:after="160" w:line="259" w:lineRule="auto"/>
        <w:jc w:val="both"/>
        <w:rPr>
          <w:rFonts w:ascii="Arial" w:hAnsi="Arial" w:cs="Arial"/>
          <w:sz w:val="22"/>
          <w:szCs w:val="22"/>
        </w:rPr>
      </w:pPr>
      <w:r w:rsidRPr="00F157E0">
        <w:rPr>
          <w:rFonts w:ascii="Arial" w:hAnsi="Arial" w:cs="Arial"/>
          <w:sz w:val="22"/>
          <w:szCs w:val="22"/>
        </w:rPr>
        <w:t>Over a quarter of site results were in the upper quartile</w:t>
      </w:r>
    </w:p>
    <w:p w:rsidR="00F157E0" w:rsidRDefault="00F157E0" w:rsidP="00F157E0">
      <w:pPr>
        <w:spacing w:after="160" w:line="259" w:lineRule="auto"/>
        <w:jc w:val="both"/>
        <w:rPr>
          <w:rFonts w:ascii="Arial" w:hAnsi="Arial" w:cs="Arial"/>
          <w:sz w:val="22"/>
          <w:szCs w:val="22"/>
        </w:rPr>
      </w:pPr>
      <w:r>
        <w:rPr>
          <w:noProof/>
        </w:rPr>
        <w:drawing>
          <wp:inline distT="0" distB="0" distL="0" distR="0" wp14:anchorId="73462A27" wp14:editId="4F244DA5">
            <wp:extent cx="6517731" cy="3317358"/>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517731" cy="3317358"/>
                    </a:xfrm>
                    <a:prstGeom prst="rect">
                      <a:avLst/>
                    </a:prstGeom>
                  </pic:spPr>
                </pic:pic>
              </a:graphicData>
            </a:graphic>
          </wp:inline>
        </w:drawing>
      </w:r>
    </w:p>
    <w:p w:rsidR="00F157E0" w:rsidRDefault="00F157E0" w:rsidP="00F157E0">
      <w:pPr>
        <w:spacing w:after="160" w:line="259" w:lineRule="auto"/>
        <w:jc w:val="both"/>
        <w:rPr>
          <w:rFonts w:ascii="Arial" w:hAnsi="Arial" w:cs="Arial"/>
          <w:sz w:val="22"/>
          <w:szCs w:val="22"/>
        </w:rPr>
      </w:pPr>
      <w:r>
        <w:rPr>
          <w:noProof/>
        </w:rPr>
        <w:drawing>
          <wp:inline distT="0" distB="0" distL="0" distR="0" wp14:anchorId="5CF70CA6" wp14:editId="6AA9D368">
            <wp:extent cx="2524125" cy="80010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524125" cy="800100"/>
                    </a:xfrm>
                    <a:prstGeom prst="rect">
                      <a:avLst/>
                    </a:prstGeom>
                  </pic:spPr>
                </pic:pic>
              </a:graphicData>
            </a:graphic>
          </wp:inline>
        </w:drawing>
      </w:r>
    </w:p>
    <w:p w:rsidR="00F157E0" w:rsidRPr="00F157E0" w:rsidRDefault="00F157E0" w:rsidP="00F157E0">
      <w:pPr>
        <w:spacing w:after="160" w:line="259" w:lineRule="auto"/>
        <w:jc w:val="both"/>
        <w:rPr>
          <w:rFonts w:ascii="Arial" w:hAnsi="Arial" w:cs="Arial"/>
          <w:sz w:val="22"/>
          <w:szCs w:val="22"/>
        </w:rPr>
      </w:pPr>
    </w:p>
    <w:p w:rsidR="00F157E0" w:rsidRPr="00F157E0" w:rsidRDefault="00F157E0" w:rsidP="00F157E0">
      <w:pPr>
        <w:jc w:val="both"/>
        <w:rPr>
          <w:rFonts w:ascii="Arial" w:hAnsi="Arial" w:cs="Arial"/>
          <w:b/>
          <w:bCs/>
          <w:sz w:val="22"/>
          <w:szCs w:val="22"/>
        </w:rPr>
      </w:pPr>
      <w:r w:rsidRPr="00F157E0">
        <w:rPr>
          <w:rFonts w:ascii="Arial" w:hAnsi="Arial" w:cs="Arial"/>
          <w:b/>
          <w:bCs/>
          <w:sz w:val="22"/>
          <w:szCs w:val="22"/>
        </w:rPr>
        <w:t>Key Highlights 2G</w:t>
      </w:r>
    </w:p>
    <w:p w:rsidR="00F157E0" w:rsidRPr="00F157E0" w:rsidRDefault="00F157E0" w:rsidP="00F157E0">
      <w:pPr>
        <w:jc w:val="both"/>
        <w:rPr>
          <w:rFonts w:ascii="Arial" w:hAnsi="Arial" w:cs="Arial"/>
          <w:sz w:val="22"/>
          <w:szCs w:val="22"/>
        </w:rPr>
      </w:pPr>
    </w:p>
    <w:p w:rsidR="00F157E0" w:rsidRPr="00F157E0" w:rsidRDefault="00F157E0" w:rsidP="00864F07">
      <w:pPr>
        <w:numPr>
          <w:ilvl w:val="0"/>
          <w:numId w:val="58"/>
        </w:numPr>
        <w:spacing w:after="160" w:line="259" w:lineRule="auto"/>
        <w:jc w:val="both"/>
        <w:rPr>
          <w:rFonts w:ascii="Arial" w:hAnsi="Arial" w:cs="Arial"/>
          <w:sz w:val="22"/>
          <w:szCs w:val="22"/>
        </w:rPr>
      </w:pPr>
      <w:r w:rsidRPr="00F157E0">
        <w:rPr>
          <w:rFonts w:ascii="Arial" w:hAnsi="Arial" w:cs="Arial"/>
          <w:sz w:val="22"/>
          <w:szCs w:val="22"/>
        </w:rPr>
        <w:t>Six out of seven sites scored 100% for cleanliness</w:t>
      </w:r>
    </w:p>
    <w:p w:rsidR="00F157E0" w:rsidRPr="00F157E0" w:rsidRDefault="00F157E0" w:rsidP="00864F07">
      <w:pPr>
        <w:numPr>
          <w:ilvl w:val="0"/>
          <w:numId w:val="58"/>
        </w:numPr>
        <w:spacing w:after="160" w:line="259" w:lineRule="auto"/>
        <w:jc w:val="both"/>
        <w:rPr>
          <w:rFonts w:ascii="Arial" w:hAnsi="Arial" w:cs="Arial"/>
          <w:sz w:val="22"/>
          <w:szCs w:val="22"/>
        </w:rPr>
      </w:pPr>
      <w:r w:rsidRPr="00F157E0">
        <w:rPr>
          <w:rFonts w:ascii="Arial" w:hAnsi="Arial" w:cs="Arial"/>
          <w:sz w:val="22"/>
          <w:szCs w:val="22"/>
        </w:rPr>
        <w:t>A third of all site results were in the upper quartile</w:t>
      </w:r>
    </w:p>
    <w:p w:rsidR="00F157E0" w:rsidRPr="00F157E0" w:rsidRDefault="00F157E0" w:rsidP="00864F07">
      <w:pPr>
        <w:numPr>
          <w:ilvl w:val="0"/>
          <w:numId w:val="58"/>
        </w:numPr>
        <w:spacing w:after="160" w:line="259" w:lineRule="auto"/>
        <w:jc w:val="both"/>
        <w:rPr>
          <w:rFonts w:ascii="Arial" w:hAnsi="Arial" w:cs="Arial"/>
          <w:sz w:val="22"/>
          <w:szCs w:val="22"/>
        </w:rPr>
      </w:pPr>
      <w:r w:rsidRPr="00F157E0">
        <w:rPr>
          <w:rFonts w:ascii="Arial" w:hAnsi="Arial" w:cs="Arial"/>
          <w:sz w:val="22"/>
          <w:szCs w:val="22"/>
        </w:rPr>
        <w:t xml:space="preserve">Over half of all site scores were above the national average </w:t>
      </w:r>
    </w:p>
    <w:p w:rsidR="00F157E0" w:rsidRPr="00F157E0" w:rsidRDefault="00F157E0" w:rsidP="00F157E0">
      <w:pPr>
        <w:jc w:val="both"/>
        <w:rPr>
          <w:rFonts w:ascii="Arial" w:hAnsi="Arial" w:cs="Arial"/>
          <w:sz w:val="22"/>
          <w:szCs w:val="22"/>
        </w:rPr>
      </w:pPr>
      <w:r w:rsidRPr="00F157E0">
        <w:rPr>
          <w:rFonts w:ascii="Arial" w:hAnsi="Arial" w:cs="Arial"/>
          <w:sz w:val="22"/>
          <w:szCs w:val="22"/>
        </w:rPr>
        <w:t xml:space="preserve">Both Trusts have maintained high scores under the new criteria. Estates and Facilities teams along with colleagues will use the data collected to make improvements where possible to enhance the patient environment. Where some sites remain in the lower quartile across some of the domains, action plans have already been established and teams will continue to work on these and review throughout the year. </w:t>
      </w:r>
      <w:r w:rsidR="0099657C">
        <w:rPr>
          <w:rFonts w:ascii="Arial" w:hAnsi="Arial" w:cs="Arial"/>
          <w:sz w:val="22"/>
          <w:szCs w:val="22"/>
        </w:rPr>
        <w:t>Notably we want to improve the food scores within our mental health inpatient units and there is a dedicated focus on this.</w:t>
      </w:r>
    </w:p>
    <w:p w:rsidR="00F157E0" w:rsidRPr="00F157E0" w:rsidRDefault="00F157E0" w:rsidP="00F157E0">
      <w:pPr>
        <w:jc w:val="both"/>
        <w:rPr>
          <w:rFonts w:ascii="Arial" w:hAnsi="Arial" w:cs="Arial"/>
          <w:sz w:val="22"/>
          <w:szCs w:val="22"/>
        </w:rPr>
      </w:pPr>
    </w:p>
    <w:p w:rsidR="00F157E0" w:rsidRDefault="00F157E0" w:rsidP="00F157E0">
      <w:pPr>
        <w:jc w:val="both"/>
        <w:rPr>
          <w:rFonts w:ascii="Arial" w:hAnsi="Arial" w:cs="Arial"/>
          <w:sz w:val="22"/>
          <w:szCs w:val="22"/>
        </w:rPr>
      </w:pPr>
      <w:r w:rsidRPr="00F157E0">
        <w:rPr>
          <w:rFonts w:ascii="Arial" w:hAnsi="Arial" w:cs="Arial"/>
          <w:sz w:val="22"/>
          <w:szCs w:val="22"/>
        </w:rPr>
        <w:t xml:space="preserve">Planning will soon begin to prepare teams for the next round of data collection which are planned to commence in September 2020. </w:t>
      </w:r>
    </w:p>
    <w:p w:rsidR="00F157E0" w:rsidRDefault="00F157E0" w:rsidP="00F157E0">
      <w:pPr>
        <w:jc w:val="both"/>
        <w:rPr>
          <w:rFonts w:ascii="Arial" w:hAnsi="Arial" w:cs="Arial"/>
          <w:sz w:val="22"/>
          <w:szCs w:val="22"/>
        </w:rPr>
      </w:pPr>
    </w:p>
    <w:p w:rsidR="0004199D" w:rsidRPr="0004199D" w:rsidRDefault="003800D6" w:rsidP="0004199D">
      <w:pPr>
        <w:rPr>
          <w:rFonts w:ascii="Arial" w:hAnsi="Arial" w:cs="Arial"/>
          <w:color w:val="FF0000"/>
          <w:sz w:val="22"/>
          <w:szCs w:val="22"/>
        </w:rPr>
      </w:pPr>
      <w:r>
        <w:rPr>
          <w:noProof/>
        </w:rPr>
        <w:drawing>
          <wp:inline distT="0" distB="0" distL="0" distR="0" wp14:anchorId="13A0C5E9" wp14:editId="3CAC1336">
            <wp:extent cx="5943600" cy="3306445"/>
            <wp:effectExtent l="0" t="0" r="0" b="825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3306445"/>
                    </a:xfrm>
                    <a:prstGeom prst="rect">
                      <a:avLst/>
                    </a:prstGeom>
                  </pic:spPr>
                </pic:pic>
              </a:graphicData>
            </a:graphic>
          </wp:inline>
        </w:drawing>
      </w:r>
    </w:p>
    <w:p w:rsidR="003800D6" w:rsidRDefault="003800D6" w:rsidP="009A0C18">
      <w:pPr>
        <w:tabs>
          <w:tab w:val="left" w:pos="5737"/>
        </w:tabs>
        <w:jc w:val="both"/>
        <w:rPr>
          <w:rFonts w:ascii="Arial" w:hAnsi="Arial" w:cs="Arial"/>
          <w:sz w:val="22"/>
          <w:szCs w:val="22"/>
        </w:rPr>
      </w:pPr>
    </w:p>
    <w:p w:rsidR="003800D6" w:rsidRDefault="003800D6" w:rsidP="009A0C18">
      <w:pPr>
        <w:tabs>
          <w:tab w:val="left" w:pos="5737"/>
        </w:tabs>
        <w:jc w:val="both"/>
        <w:rPr>
          <w:rFonts w:ascii="Arial" w:hAnsi="Arial" w:cs="Arial"/>
          <w:sz w:val="22"/>
          <w:szCs w:val="22"/>
        </w:rPr>
      </w:pPr>
    </w:p>
    <w:p w:rsidR="003800D6" w:rsidRDefault="003800D6" w:rsidP="009A0C18">
      <w:pPr>
        <w:tabs>
          <w:tab w:val="left" w:pos="5737"/>
        </w:tabs>
        <w:jc w:val="both"/>
        <w:rPr>
          <w:rFonts w:ascii="Arial" w:hAnsi="Arial" w:cs="Arial"/>
          <w:sz w:val="22"/>
          <w:szCs w:val="22"/>
        </w:rPr>
      </w:pPr>
    </w:p>
    <w:p w:rsidR="003800D6" w:rsidRDefault="003800D6" w:rsidP="009A0C18">
      <w:pPr>
        <w:tabs>
          <w:tab w:val="left" w:pos="5737"/>
        </w:tabs>
        <w:jc w:val="both"/>
        <w:rPr>
          <w:rFonts w:ascii="Arial" w:hAnsi="Arial" w:cs="Arial"/>
          <w:sz w:val="22"/>
          <w:szCs w:val="22"/>
        </w:rPr>
      </w:pPr>
      <w:r>
        <w:rPr>
          <w:noProof/>
        </w:rPr>
        <w:drawing>
          <wp:inline distT="0" distB="0" distL="0" distR="0" wp14:anchorId="4E4B09F8" wp14:editId="01FD40BA">
            <wp:extent cx="2524125" cy="80010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524125" cy="800100"/>
                    </a:xfrm>
                    <a:prstGeom prst="rect">
                      <a:avLst/>
                    </a:prstGeom>
                  </pic:spPr>
                </pic:pic>
              </a:graphicData>
            </a:graphic>
          </wp:inline>
        </w:drawing>
      </w:r>
    </w:p>
    <w:p w:rsidR="005F671C" w:rsidRDefault="005F671C" w:rsidP="009A0C18">
      <w:pPr>
        <w:tabs>
          <w:tab w:val="left" w:pos="5737"/>
        </w:tabs>
        <w:jc w:val="both"/>
        <w:rPr>
          <w:rFonts w:ascii="Arial" w:hAnsi="Arial" w:cs="Arial"/>
          <w:sz w:val="22"/>
          <w:szCs w:val="22"/>
        </w:rPr>
      </w:pPr>
    </w:p>
    <w:p w:rsidR="005F671C" w:rsidRDefault="005F671C" w:rsidP="009A0C18">
      <w:pPr>
        <w:tabs>
          <w:tab w:val="left" w:pos="5737"/>
        </w:tabs>
        <w:jc w:val="both"/>
        <w:rPr>
          <w:rFonts w:ascii="Arial" w:hAnsi="Arial" w:cs="Arial"/>
          <w:sz w:val="22"/>
          <w:szCs w:val="22"/>
        </w:rPr>
      </w:pPr>
    </w:p>
    <w:p w:rsidR="005F671C" w:rsidRDefault="005F671C" w:rsidP="009A0C18">
      <w:pPr>
        <w:tabs>
          <w:tab w:val="left" w:pos="5737"/>
        </w:tabs>
        <w:jc w:val="both"/>
        <w:rPr>
          <w:rFonts w:ascii="Arial" w:hAnsi="Arial" w:cs="Arial"/>
          <w:sz w:val="22"/>
          <w:szCs w:val="22"/>
        </w:rPr>
      </w:pPr>
    </w:p>
    <w:p w:rsidR="005F671C" w:rsidRDefault="005F671C" w:rsidP="009A0C18">
      <w:pPr>
        <w:tabs>
          <w:tab w:val="left" w:pos="5737"/>
        </w:tabs>
        <w:jc w:val="both"/>
        <w:rPr>
          <w:rFonts w:ascii="Arial" w:hAnsi="Arial" w:cs="Arial"/>
          <w:sz w:val="22"/>
          <w:szCs w:val="22"/>
        </w:rPr>
      </w:pPr>
    </w:p>
    <w:p w:rsidR="005F671C" w:rsidRDefault="005F671C" w:rsidP="009A0C18">
      <w:pPr>
        <w:tabs>
          <w:tab w:val="left" w:pos="5737"/>
        </w:tabs>
        <w:jc w:val="both"/>
        <w:rPr>
          <w:rFonts w:ascii="Arial" w:hAnsi="Arial" w:cs="Arial"/>
          <w:sz w:val="22"/>
          <w:szCs w:val="22"/>
        </w:rPr>
      </w:pPr>
    </w:p>
    <w:p w:rsidR="005F671C" w:rsidRDefault="005F671C" w:rsidP="009A0C18">
      <w:pPr>
        <w:tabs>
          <w:tab w:val="left" w:pos="5737"/>
        </w:tabs>
        <w:jc w:val="both"/>
        <w:rPr>
          <w:rFonts w:ascii="Arial" w:hAnsi="Arial" w:cs="Arial"/>
          <w:sz w:val="22"/>
          <w:szCs w:val="22"/>
        </w:rPr>
      </w:pPr>
    </w:p>
    <w:p w:rsidR="005F671C" w:rsidRDefault="005F671C" w:rsidP="009A0C18">
      <w:pPr>
        <w:tabs>
          <w:tab w:val="left" w:pos="5737"/>
        </w:tabs>
        <w:jc w:val="both"/>
        <w:rPr>
          <w:rFonts w:ascii="Arial" w:hAnsi="Arial" w:cs="Arial"/>
          <w:sz w:val="22"/>
          <w:szCs w:val="22"/>
        </w:rPr>
      </w:pPr>
    </w:p>
    <w:p w:rsidR="005F671C" w:rsidRDefault="005F671C" w:rsidP="009A0C18">
      <w:pPr>
        <w:tabs>
          <w:tab w:val="left" w:pos="5737"/>
        </w:tabs>
        <w:jc w:val="both"/>
        <w:rPr>
          <w:rFonts w:ascii="Arial" w:hAnsi="Arial" w:cs="Arial"/>
          <w:sz w:val="22"/>
          <w:szCs w:val="22"/>
        </w:rPr>
      </w:pPr>
    </w:p>
    <w:p w:rsidR="005F671C" w:rsidRDefault="005F671C" w:rsidP="009A0C18">
      <w:pPr>
        <w:tabs>
          <w:tab w:val="left" w:pos="5737"/>
        </w:tabs>
        <w:jc w:val="both"/>
        <w:rPr>
          <w:rFonts w:ascii="Arial" w:hAnsi="Arial" w:cs="Arial"/>
          <w:sz w:val="22"/>
          <w:szCs w:val="22"/>
        </w:rPr>
      </w:pPr>
    </w:p>
    <w:p w:rsidR="009A0C18" w:rsidRPr="00181E31" w:rsidRDefault="009A0C18" w:rsidP="009A0C18">
      <w:pPr>
        <w:pStyle w:val="Heading2"/>
        <w:pBdr>
          <w:top w:val="single" w:sz="4" w:space="1" w:color="33943F"/>
          <w:bottom w:val="double" w:sz="4" w:space="1" w:color="33943F"/>
        </w:pBdr>
        <w:rPr>
          <w:color w:val="365F91" w:themeColor="accent1" w:themeShade="BF"/>
        </w:rPr>
      </w:pPr>
      <w:r w:rsidRPr="00181E31">
        <w:rPr>
          <w:color w:val="365F91" w:themeColor="accent1" w:themeShade="BF"/>
        </w:rPr>
        <w:t>Annex 1:</w:t>
      </w:r>
      <w:r w:rsidRPr="00181E31">
        <w:rPr>
          <w:color w:val="365F91" w:themeColor="accent1" w:themeShade="BF"/>
        </w:rPr>
        <w:tab/>
      </w:r>
      <w:bookmarkEnd w:id="8"/>
      <w:r w:rsidRPr="00181E31">
        <w:rPr>
          <w:color w:val="365F91" w:themeColor="accent1" w:themeShade="BF"/>
        </w:rPr>
        <w:t>Statements from our partners on the Quality Report</w:t>
      </w:r>
    </w:p>
    <w:p w:rsidR="009A0C18" w:rsidRDefault="005F671C" w:rsidP="009A0C18">
      <w:pPr>
        <w:jc w:val="both"/>
        <w:rPr>
          <w:rFonts w:ascii="Arial" w:hAnsi="Arial" w:cs="Arial"/>
          <w:sz w:val="22"/>
          <w:szCs w:val="22"/>
        </w:rPr>
      </w:pPr>
      <w:r>
        <w:rPr>
          <w:rFonts w:ascii="Arial" w:hAnsi="Arial" w:cs="Arial"/>
          <w:noProof/>
          <w:color w:val="FF0000"/>
          <w:sz w:val="22"/>
          <w:szCs w:val="22"/>
        </w:rPr>
        <w:drawing>
          <wp:anchor distT="0" distB="0" distL="114300" distR="114300" simplePos="0" relativeHeight="252125184" behindDoc="1" locked="0" layoutInCell="1" allowOverlap="1" wp14:anchorId="584CA0D9" wp14:editId="0EC397A0">
            <wp:simplePos x="0" y="0"/>
            <wp:positionH relativeFrom="column">
              <wp:posOffset>3764280</wp:posOffset>
            </wp:positionH>
            <wp:positionV relativeFrom="paragraph">
              <wp:posOffset>17780</wp:posOffset>
            </wp:positionV>
            <wp:extent cx="2934335" cy="1012825"/>
            <wp:effectExtent l="0" t="0" r="0" b="0"/>
            <wp:wrapNone/>
            <wp:docPr id="12" name="Picture 12" descr="NHS_G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S_GCC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34335" cy="1012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507" w:rsidRDefault="00670507" w:rsidP="00670507">
      <w:pPr>
        <w:rPr>
          <w:rFonts w:ascii="Arial" w:hAnsi="Arial" w:cs="Arial"/>
          <w:color w:val="FF0000"/>
          <w:sz w:val="22"/>
          <w:szCs w:val="22"/>
        </w:rPr>
      </w:pPr>
    </w:p>
    <w:p w:rsidR="00670507" w:rsidRDefault="00670507" w:rsidP="00670507">
      <w:pPr>
        <w:rPr>
          <w:rFonts w:ascii="Arial" w:hAnsi="Arial" w:cs="Arial"/>
          <w:color w:val="FF0000"/>
          <w:sz w:val="22"/>
          <w:szCs w:val="22"/>
        </w:rPr>
      </w:pPr>
    </w:p>
    <w:p w:rsidR="00670507" w:rsidRDefault="00670507" w:rsidP="00670507">
      <w:pPr>
        <w:rPr>
          <w:rFonts w:ascii="Arial" w:hAnsi="Arial" w:cs="Arial"/>
          <w:sz w:val="22"/>
          <w:szCs w:val="22"/>
        </w:rPr>
      </w:pPr>
    </w:p>
    <w:p w:rsidR="005F671C" w:rsidRPr="005F671C" w:rsidRDefault="005F671C" w:rsidP="00670507">
      <w:pPr>
        <w:rPr>
          <w:rFonts w:ascii="Arial" w:hAnsi="Arial" w:cs="Arial"/>
          <w:sz w:val="22"/>
          <w:szCs w:val="22"/>
        </w:rPr>
      </w:pPr>
    </w:p>
    <w:p w:rsidR="005F671C" w:rsidRPr="005F671C" w:rsidRDefault="005F671C" w:rsidP="005F671C">
      <w:pPr>
        <w:jc w:val="both"/>
        <w:rPr>
          <w:rFonts w:ascii="Arial" w:hAnsi="Arial" w:cs="Arial"/>
          <w:sz w:val="22"/>
          <w:szCs w:val="22"/>
        </w:rPr>
      </w:pPr>
      <w:r w:rsidRPr="005F671C">
        <w:rPr>
          <w:rFonts w:ascii="Arial" w:hAnsi="Arial" w:cs="Arial"/>
          <w:sz w:val="22"/>
          <w:szCs w:val="22"/>
        </w:rPr>
        <w:t>May 2020</w:t>
      </w:r>
    </w:p>
    <w:p w:rsidR="005F671C" w:rsidRPr="005F671C" w:rsidRDefault="005F671C" w:rsidP="005F671C">
      <w:pPr>
        <w:jc w:val="both"/>
        <w:rPr>
          <w:sz w:val="22"/>
          <w:szCs w:val="22"/>
        </w:rPr>
      </w:pPr>
    </w:p>
    <w:p w:rsidR="005F671C" w:rsidRPr="005F671C" w:rsidRDefault="005F671C" w:rsidP="003F4DD5">
      <w:pPr>
        <w:rPr>
          <w:sz w:val="22"/>
          <w:szCs w:val="22"/>
        </w:rPr>
      </w:pPr>
    </w:p>
    <w:p w:rsidR="005F671C" w:rsidRPr="005F671C" w:rsidRDefault="005F671C" w:rsidP="003F4DD5">
      <w:pPr>
        <w:autoSpaceDE w:val="0"/>
        <w:autoSpaceDN w:val="0"/>
        <w:adjustRightInd w:val="0"/>
        <w:rPr>
          <w:rFonts w:ascii="Arial" w:eastAsia="Calibri" w:hAnsi="Arial" w:cs="Arial"/>
          <w:b/>
          <w:bCs/>
          <w:color w:val="000000"/>
          <w:sz w:val="22"/>
          <w:szCs w:val="22"/>
        </w:rPr>
      </w:pPr>
      <w:r w:rsidRPr="005F671C">
        <w:rPr>
          <w:rFonts w:ascii="Arial" w:eastAsia="Calibri" w:hAnsi="Arial" w:cs="Arial"/>
          <w:b/>
          <w:bCs/>
          <w:color w:val="000000"/>
          <w:sz w:val="22"/>
          <w:szCs w:val="22"/>
        </w:rPr>
        <w:t xml:space="preserve">NHS Gloucestershire Clinical Commissioning Group’s (GCCG) response to Gloucestershire Health and Care NHS Foundation Trust’s Quality Accounts 2019/20. </w:t>
      </w:r>
    </w:p>
    <w:p w:rsidR="005F671C" w:rsidRPr="005F671C" w:rsidRDefault="005F671C" w:rsidP="003F4DD5">
      <w:pPr>
        <w:autoSpaceDE w:val="0"/>
        <w:autoSpaceDN w:val="0"/>
        <w:adjustRightInd w:val="0"/>
        <w:rPr>
          <w:rFonts w:ascii="Arial" w:eastAsia="Calibri" w:hAnsi="Arial" w:cs="Arial"/>
          <w:color w:val="000000"/>
          <w:sz w:val="22"/>
          <w:szCs w:val="22"/>
        </w:rPr>
      </w:pPr>
    </w:p>
    <w:p w:rsidR="005F671C" w:rsidRPr="005F671C" w:rsidRDefault="005F671C" w:rsidP="003F4DD5">
      <w:pPr>
        <w:autoSpaceDE w:val="0"/>
        <w:autoSpaceDN w:val="0"/>
        <w:adjustRightInd w:val="0"/>
        <w:rPr>
          <w:rFonts w:ascii="Arial" w:eastAsia="Calibri" w:hAnsi="Arial" w:cs="Arial"/>
          <w:color w:val="000000"/>
          <w:sz w:val="22"/>
          <w:szCs w:val="22"/>
        </w:rPr>
      </w:pPr>
      <w:r w:rsidRPr="005F671C">
        <w:rPr>
          <w:rFonts w:ascii="Arial" w:eastAsia="Calibri" w:hAnsi="Arial" w:cs="Arial"/>
          <w:color w:val="000000"/>
          <w:sz w:val="22"/>
          <w:szCs w:val="22"/>
        </w:rPr>
        <w:t xml:space="preserve">GCCG is pleased to have the opportunity to pass comment on Gloucestershire Health and Care NHS Foundation Trust’s first Quality Account following the merger in October 2019 of </w:t>
      </w:r>
      <w:r w:rsidRPr="005F671C">
        <w:rPr>
          <w:rFonts w:ascii="Arial" w:eastAsia="Calibri" w:hAnsi="Arial" w:cs="Arial"/>
          <w:color w:val="000000"/>
          <w:sz w:val="22"/>
          <w:szCs w:val="22"/>
          <w:vertAlign w:val="superscript"/>
        </w:rPr>
        <w:t>2</w:t>
      </w:r>
      <w:r w:rsidRPr="005F671C">
        <w:rPr>
          <w:rFonts w:ascii="Arial" w:eastAsia="Calibri" w:hAnsi="Arial" w:cs="Arial"/>
          <w:color w:val="000000"/>
          <w:sz w:val="22"/>
          <w:szCs w:val="22"/>
        </w:rPr>
        <w:t xml:space="preserve">gether NHS Foundation Trust and Gloucestershire Care Services NHS Trust. The CCG recognises that this year, due to Covid-19, there was no requirement for an external audit of the Trusts Quality Report, or the need for the Trust to publish a Quality Report. The CCG therefore welcomes the commitment shown by Gloucestershire Health and Care Trust we to continue with publication of the report. </w:t>
      </w:r>
    </w:p>
    <w:p w:rsidR="005F671C" w:rsidRPr="005F671C" w:rsidRDefault="005F671C" w:rsidP="003F4DD5">
      <w:pPr>
        <w:autoSpaceDE w:val="0"/>
        <w:autoSpaceDN w:val="0"/>
        <w:adjustRightInd w:val="0"/>
        <w:rPr>
          <w:rFonts w:ascii="Arial" w:eastAsia="Calibri" w:hAnsi="Arial" w:cs="Arial"/>
          <w:color w:val="000000"/>
          <w:sz w:val="22"/>
          <w:szCs w:val="22"/>
        </w:rPr>
      </w:pPr>
    </w:p>
    <w:p w:rsidR="005F671C" w:rsidRPr="005F671C" w:rsidRDefault="005F671C" w:rsidP="003F4DD5">
      <w:pPr>
        <w:rPr>
          <w:rFonts w:ascii="Arial" w:hAnsi="Arial" w:cs="Arial"/>
          <w:sz w:val="22"/>
          <w:szCs w:val="22"/>
        </w:rPr>
      </w:pPr>
      <w:r w:rsidRPr="005F671C">
        <w:rPr>
          <w:rFonts w:ascii="Arial" w:hAnsi="Arial" w:cs="Arial"/>
          <w:sz w:val="22"/>
          <w:szCs w:val="22"/>
        </w:rPr>
        <w:t xml:space="preserve">The 2019/20 Quality Account is easy to read and understandable given that it has to be considered by a range of stakeholders with varying levels of understanding. In addition GCCG recognises that the quality account has brought together the work of two separate organisations and demonstrated how it remains committed to improving both the physical and mental health of the Gloucestershire population. </w:t>
      </w:r>
    </w:p>
    <w:p w:rsidR="005F671C" w:rsidRPr="005F671C" w:rsidRDefault="005F671C" w:rsidP="003F4DD5">
      <w:pPr>
        <w:rPr>
          <w:rFonts w:ascii="Arial" w:hAnsi="Arial" w:cs="Arial"/>
          <w:sz w:val="22"/>
          <w:szCs w:val="22"/>
        </w:rPr>
      </w:pPr>
    </w:p>
    <w:p w:rsidR="005F671C" w:rsidRPr="005F671C" w:rsidRDefault="005F671C" w:rsidP="003F4DD5">
      <w:pPr>
        <w:rPr>
          <w:rFonts w:ascii="Arial" w:hAnsi="Arial" w:cs="Arial"/>
          <w:sz w:val="22"/>
          <w:szCs w:val="22"/>
        </w:rPr>
      </w:pPr>
      <w:r w:rsidRPr="005F671C">
        <w:rPr>
          <w:rFonts w:ascii="Arial" w:hAnsi="Arial" w:cs="Arial"/>
          <w:sz w:val="22"/>
          <w:szCs w:val="22"/>
        </w:rPr>
        <w:t>The report clearly identifies how both Trusts performed against their respective agreed quality priorities for improvement for 2019/20 but recognises that due to the impact of Covid- 19 all audits were suspended during Quarter 4. Therefore, the true year end position is not known, and whilst the CCG recognises that indicators were showing improvement the reported outcomes are based on results confirmed at the end of Quarter 3. It is acknowledged however that improvement in Mental Health Quality Priorities appears to be greater than the improvements made within Physical Health and the CCG look forward to working with Gloucestershire Health and Care NHS Foundation Trust to understand this perceived variance in more detail during the coming year.</w:t>
      </w:r>
    </w:p>
    <w:p w:rsidR="005F671C" w:rsidRPr="005F671C" w:rsidRDefault="005F671C" w:rsidP="003F4DD5">
      <w:pPr>
        <w:rPr>
          <w:rFonts w:ascii="Arial" w:hAnsi="Arial" w:cs="Arial"/>
          <w:sz w:val="22"/>
          <w:szCs w:val="22"/>
        </w:rPr>
      </w:pPr>
    </w:p>
    <w:p w:rsidR="005F671C" w:rsidRPr="005F671C" w:rsidRDefault="005F671C" w:rsidP="003F4DD5">
      <w:pPr>
        <w:rPr>
          <w:rFonts w:ascii="Arial" w:hAnsi="Arial" w:cs="Arial"/>
          <w:sz w:val="22"/>
          <w:szCs w:val="22"/>
        </w:rPr>
      </w:pPr>
      <w:r w:rsidRPr="005F671C">
        <w:rPr>
          <w:rFonts w:ascii="Arial" w:hAnsi="Arial" w:cs="Arial"/>
          <w:sz w:val="22"/>
          <w:szCs w:val="22"/>
        </w:rPr>
        <w:t>Of note is the full achievement of all aspects relating to the improved safety of Mental Health patients, particularly in relation to increasing the use of supine restraint as an alternative to prone restraint as this had not been achieved previously. The CCG acknowledges the significant work programme that has been undertaken by the Trust to achieve this, recognising the leadership demonstrated across a number of levels within the organisation.</w:t>
      </w:r>
    </w:p>
    <w:p w:rsidR="005F671C" w:rsidRPr="005F671C" w:rsidRDefault="005F671C" w:rsidP="003F4DD5">
      <w:pPr>
        <w:autoSpaceDE w:val="0"/>
        <w:autoSpaceDN w:val="0"/>
        <w:adjustRightInd w:val="0"/>
        <w:rPr>
          <w:rFonts w:ascii="Arial" w:eastAsia="Calibri" w:hAnsi="Arial" w:cs="Arial"/>
          <w:color w:val="000000"/>
          <w:sz w:val="22"/>
          <w:szCs w:val="22"/>
        </w:rPr>
      </w:pPr>
      <w:r w:rsidRPr="005F671C">
        <w:rPr>
          <w:rFonts w:ascii="Arial" w:eastAsia="Calibri" w:hAnsi="Arial" w:cs="Arial"/>
          <w:color w:val="000000"/>
          <w:sz w:val="22"/>
          <w:szCs w:val="22"/>
        </w:rPr>
        <w:t xml:space="preserve"> </w:t>
      </w:r>
    </w:p>
    <w:p w:rsidR="005F671C" w:rsidRPr="005F671C" w:rsidRDefault="005F671C" w:rsidP="003F4DD5">
      <w:pPr>
        <w:autoSpaceDE w:val="0"/>
        <w:autoSpaceDN w:val="0"/>
        <w:adjustRightInd w:val="0"/>
        <w:rPr>
          <w:rFonts w:ascii="Arial" w:eastAsia="Calibri" w:hAnsi="Arial" w:cs="Arial"/>
          <w:color w:val="000000"/>
          <w:sz w:val="22"/>
          <w:szCs w:val="22"/>
        </w:rPr>
      </w:pPr>
      <w:r w:rsidRPr="005F671C">
        <w:rPr>
          <w:rFonts w:ascii="Arial" w:eastAsia="Calibri" w:hAnsi="Arial" w:cs="Arial"/>
          <w:color w:val="000000"/>
          <w:sz w:val="22"/>
          <w:szCs w:val="22"/>
        </w:rPr>
        <w:t>The CCG are pleased to see that the Trust continue to perform above the national average for the percentage of patients on the Care Programme Approach who were followed up within 72 hours of discharge from psychiatric inpatient care and congratulate the organisation on being the only NHS Trust to be classed as ‘</w:t>
      </w:r>
      <w:r w:rsidRPr="005F671C">
        <w:rPr>
          <w:rFonts w:ascii="Arial" w:eastAsia="Calibri" w:hAnsi="Arial" w:cs="Arial"/>
          <w:i/>
          <w:color w:val="000000"/>
          <w:sz w:val="22"/>
          <w:szCs w:val="22"/>
        </w:rPr>
        <w:t>better than expected’</w:t>
      </w:r>
      <w:r w:rsidRPr="005F671C">
        <w:rPr>
          <w:rFonts w:ascii="Arial" w:eastAsia="Calibri" w:hAnsi="Arial" w:cs="Arial"/>
          <w:color w:val="000000"/>
          <w:sz w:val="22"/>
          <w:szCs w:val="22"/>
        </w:rPr>
        <w:t xml:space="preserve"> for the third consecutive year for patient experience of community mental health services. </w:t>
      </w:r>
    </w:p>
    <w:p w:rsidR="005F671C" w:rsidRPr="005F671C" w:rsidRDefault="005F671C" w:rsidP="003F4DD5">
      <w:pPr>
        <w:autoSpaceDE w:val="0"/>
        <w:autoSpaceDN w:val="0"/>
        <w:adjustRightInd w:val="0"/>
        <w:rPr>
          <w:rFonts w:ascii="Arial" w:eastAsia="Calibri" w:hAnsi="Arial" w:cs="Arial"/>
          <w:color w:val="000000"/>
          <w:sz w:val="22"/>
          <w:szCs w:val="22"/>
        </w:rPr>
      </w:pPr>
    </w:p>
    <w:p w:rsidR="005F671C" w:rsidRPr="005F671C" w:rsidRDefault="005F671C" w:rsidP="003F4DD5">
      <w:pPr>
        <w:autoSpaceDE w:val="0"/>
        <w:autoSpaceDN w:val="0"/>
        <w:adjustRightInd w:val="0"/>
        <w:rPr>
          <w:rFonts w:ascii="Arial" w:eastAsia="Calibri" w:hAnsi="Arial" w:cs="Arial"/>
          <w:color w:val="000000"/>
          <w:sz w:val="22"/>
          <w:szCs w:val="22"/>
        </w:rPr>
      </w:pPr>
      <w:r w:rsidRPr="005F671C">
        <w:rPr>
          <w:rFonts w:ascii="Arial" w:eastAsia="Calibri" w:hAnsi="Arial" w:cs="Arial"/>
          <w:color w:val="000000"/>
          <w:sz w:val="22"/>
          <w:szCs w:val="22"/>
        </w:rPr>
        <w:t>The CCG welcome the transparency with which the Trust have described the areas that they need to continue to improve upon. It is disappointing to see that the Trust did not achieve the measures in relating to improving the physical health of patients with a serious mental illness on CPA, particularly as they have achieved this for the previous two years.  However, the CCG are confident that the Trust have reflected upon this and are adopting a robust approach to improvement within this area.</w:t>
      </w:r>
    </w:p>
    <w:p w:rsidR="005F671C" w:rsidRPr="005F671C" w:rsidRDefault="005F671C" w:rsidP="003F4DD5">
      <w:pPr>
        <w:autoSpaceDE w:val="0"/>
        <w:autoSpaceDN w:val="0"/>
        <w:adjustRightInd w:val="0"/>
        <w:rPr>
          <w:rFonts w:ascii="Arial" w:eastAsia="Calibri" w:hAnsi="Arial" w:cs="Arial"/>
          <w:color w:val="000000"/>
          <w:sz w:val="22"/>
          <w:szCs w:val="22"/>
        </w:rPr>
      </w:pPr>
    </w:p>
    <w:p w:rsidR="005F671C" w:rsidRPr="005F671C" w:rsidRDefault="005F671C" w:rsidP="003F4DD5">
      <w:pPr>
        <w:autoSpaceDE w:val="0"/>
        <w:autoSpaceDN w:val="0"/>
        <w:adjustRightInd w:val="0"/>
        <w:rPr>
          <w:rFonts w:ascii="Arial" w:eastAsia="Calibri" w:hAnsi="Arial" w:cs="Arial"/>
          <w:color w:val="000000"/>
          <w:sz w:val="22"/>
          <w:szCs w:val="22"/>
        </w:rPr>
      </w:pPr>
      <w:r w:rsidRPr="005F671C">
        <w:rPr>
          <w:rFonts w:ascii="Arial" w:eastAsia="Calibri" w:hAnsi="Arial" w:cs="Arial"/>
          <w:color w:val="000000"/>
          <w:sz w:val="22"/>
          <w:szCs w:val="22"/>
        </w:rPr>
        <w:t xml:space="preserve"> </w:t>
      </w:r>
    </w:p>
    <w:p w:rsidR="005F671C" w:rsidRPr="005F671C" w:rsidRDefault="005F671C" w:rsidP="003F4DD5">
      <w:pPr>
        <w:autoSpaceDE w:val="0"/>
        <w:autoSpaceDN w:val="0"/>
        <w:adjustRightInd w:val="0"/>
        <w:rPr>
          <w:rFonts w:ascii="Arial" w:eastAsia="Calibri" w:hAnsi="Arial" w:cs="Arial"/>
          <w:color w:val="000000"/>
          <w:sz w:val="22"/>
          <w:szCs w:val="22"/>
        </w:rPr>
      </w:pPr>
    </w:p>
    <w:p w:rsidR="005F671C" w:rsidRPr="005F671C" w:rsidRDefault="005F671C" w:rsidP="003F4DD5">
      <w:pPr>
        <w:autoSpaceDE w:val="0"/>
        <w:autoSpaceDN w:val="0"/>
        <w:adjustRightInd w:val="0"/>
        <w:rPr>
          <w:rFonts w:ascii="Arial" w:eastAsia="Calibri" w:hAnsi="Arial" w:cs="Arial"/>
          <w:color w:val="000000"/>
          <w:sz w:val="22"/>
          <w:szCs w:val="22"/>
        </w:rPr>
      </w:pPr>
    </w:p>
    <w:p w:rsidR="005F671C" w:rsidRPr="005F671C" w:rsidRDefault="005F671C" w:rsidP="003F4DD5">
      <w:pPr>
        <w:autoSpaceDE w:val="0"/>
        <w:autoSpaceDN w:val="0"/>
        <w:adjustRightInd w:val="0"/>
        <w:rPr>
          <w:rFonts w:ascii="Arial" w:eastAsia="Calibri" w:hAnsi="Arial" w:cs="Arial"/>
          <w:color w:val="000000"/>
          <w:sz w:val="22"/>
          <w:szCs w:val="22"/>
        </w:rPr>
      </w:pPr>
    </w:p>
    <w:p w:rsidR="005F671C" w:rsidRPr="005F671C" w:rsidRDefault="005F671C" w:rsidP="003F4DD5">
      <w:pPr>
        <w:autoSpaceDE w:val="0"/>
        <w:autoSpaceDN w:val="0"/>
        <w:adjustRightInd w:val="0"/>
        <w:rPr>
          <w:rFonts w:ascii="Arial" w:eastAsia="Calibri" w:hAnsi="Arial" w:cs="Arial"/>
          <w:color w:val="000000"/>
          <w:sz w:val="22"/>
          <w:szCs w:val="22"/>
        </w:rPr>
      </w:pPr>
      <w:r w:rsidRPr="005F671C">
        <w:rPr>
          <w:rFonts w:ascii="Arial" w:eastAsia="Calibri" w:hAnsi="Arial" w:cs="Arial"/>
          <w:color w:val="000000"/>
          <w:sz w:val="22"/>
          <w:szCs w:val="22"/>
        </w:rPr>
        <w:t xml:space="preserve">The CCG is pleased to see the Trust has achieved improved usage of mental capacity assessments in their physical health hospital and community settings as this has historically been a challenge for GCS NHS Trust. </w:t>
      </w:r>
    </w:p>
    <w:p w:rsidR="005F671C" w:rsidRPr="005F671C" w:rsidRDefault="005F671C" w:rsidP="003F4DD5">
      <w:pPr>
        <w:autoSpaceDE w:val="0"/>
        <w:autoSpaceDN w:val="0"/>
        <w:adjustRightInd w:val="0"/>
        <w:rPr>
          <w:rFonts w:ascii="Arial" w:eastAsia="Calibri" w:hAnsi="Arial" w:cs="Arial"/>
          <w:color w:val="000000"/>
          <w:sz w:val="22"/>
          <w:szCs w:val="22"/>
        </w:rPr>
      </w:pPr>
    </w:p>
    <w:p w:rsidR="005F671C" w:rsidRPr="005F671C" w:rsidRDefault="005F671C" w:rsidP="003F4DD5">
      <w:pPr>
        <w:autoSpaceDE w:val="0"/>
        <w:autoSpaceDN w:val="0"/>
        <w:adjustRightInd w:val="0"/>
        <w:rPr>
          <w:rFonts w:ascii="Arial" w:eastAsia="Calibri" w:hAnsi="Arial" w:cs="Arial"/>
          <w:color w:val="000000"/>
          <w:sz w:val="22"/>
          <w:szCs w:val="22"/>
        </w:rPr>
      </w:pPr>
      <w:r w:rsidRPr="005F671C">
        <w:rPr>
          <w:rFonts w:ascii="Arial" w:eastAsia="Calibri" w:hAnsi="Arial" w:cs="Arial"/>
          <w:color w:val="000000"/>
          <w:sz w:val="22"/>
          <w:szCs w:val="22"/>
        </w:rPr>
        <w:t>It is acknowledged that the Trust do not appear to have met a number of the physical health quality priorities although the final position has not been able to be assessed due to the impact of Covid-19. However, the CCG will continue to work with the organisation to encourage the quality improvement approach that has been adopted and welcomed by staff and anticipate rapid improvement particularly within Nutrition, hydration, wound management and End of Life Care.</w:t>
      </w:r>
    </w:p>
    <w:p w:rsidR="005F671C" w:rsidRPr="005F671C" w:rsidRDefault="005F671C" w:rsidP="003F4DD5">
      <w:pPr>
        <w:autoSpaceDE w:val="0"/>
        <w:autoSpaceDN w:val="0"/>
        <w:adjustRightInd w:val="0"/>
        <w:rPr>
          <w:rFonts w:ascii="Arial" w:eastAsia="Calibri" w:hAnsi="Arial" w:cs="Arial"/>
          <w:color w:val="000000"/>
          <w:sz w:val="22"/>
          <w:szCs w:val="22"/>
        </w:rPr>
      </w:pPr>
    </w:p>
    <w:p w:rsidR="005F671C" w:rsidRPr="005F671C" w:rsidRDefault="005F671C" w:rsidP="003F4DD5">
      <w:pPr>
        <w:autoSpaceDE w:val="0"/>
        <w:autoSpaceDN w:val="0"/>
        <w:adjustRightInd w:val="0"/>
        <w:rPr>
          <w:rFonts w:ascii="Arial" w:eastAsia="Calibri" w:hAnsi="Arial" w:cs="Arial"/>
          <w:color w:val="000000"/>
          <w:sz w:val="22"/>
          <w:szCs w:val="22"/>
        </w:rPr>
      </w:pPr>
      <w:r w:rsidRPr="005F671C">
        <w:rPr>
          <w:rFonts w:ascii="Arial" w:eastAsia="Calibri" w:hAnsi="Arial" w:cs="Arial"/>
          <w:color w:val="000000"/>
          <w:sz w:val="22"/>
          <w:szCs w:val="22"/>
        </w:rPr>
        <w:t xml:space="preserve">The results of the 2019 Staff Survey are particularly pleasing to read and the CCG welcome the continued focus and commitment to enabling all staff to work within a transparent and welcoming culture that promotes both patient and staff safety and wellbeing. </w:t>
      </w:r>
    </w:p>
    <w:p w:rsidR="005F671C" w:rsidRPr="005F671C" w:rsidRDefault="005F671C" w:rsidP="003F4DD5">
      <w:pPr>
        <w:autoSpaceDE w:val="0"/>
        <w:autoSpaceDN w:val="0"/>
        <w:adjustRightInd w:val="0"/>
        <w:rPr>
          <w:rFonts w:ascii="Arial" w:eastAsia="Calibri" w:hAnsi="Arial" w:cs="Arial"/>
          <w:color w:val="000000"/>
          <w:sz w:val="22"/>
          <w:szCs w:val="22"/>
        </w:rPr>
      </w:pPr>
    </w:p>
    <w:p w:rsidR="005F671C" w:rsidRPr="005F671C" w:rsidRDefault="005F671C" w:rsidP="003F4DD5">
      <w:pPr>
        <w:autoSpaceDE w:val="0"/>
        <w:autoSpaceDN w:val="0"/>
        <w:adjustRightInd w:val="0"/>
        <w:rPr>
          <w:rFonts w:ascii="Arial" w:eastAsia="Calibri" w:hAnsi="Arial" w:cs="Arial"/>
          <w:color w:val="000000"/>
          <w:sz w:val="22"/>
          <w:szCs w:val="22"/>
        </w:rPr>
      </w:pPr>
      <w:r w:rsidRPr="005F671C">
        <w:rPr>
          <w:rFonts w:ascii="Arial" w:eastAsia="Calibri" w:hAnsi="Arial" w:cs="Arial"/>
          <w:color w:val="000000"/>
          <w:sz w:val="22"/>
          <w:szCs w:val="22"/>
        </w:rPr>
        <w:t>The CCG congratulate the Trust on the results of their PLACE assessments, with cleanliness being particularly highlighted as rating 100% for the majority of their sites.  However the CCG  note the areas of improvement, particularly the overall  food rating score for mental health inpatient units and are confident that this will be addressed and opportunities  taken to work with patients and their families to embed improvements will be adopted.</w:t>
      </w:r>
    </w:p>
    <w:p w:rsidR="005F671C" w:rsidRPr="005F671C" w:rsidRDefault="005F671C" w:rsidP="003F4DD5">
      <w:pPr>
        <w:autoSpaceDE w:val="0"/>
        <w:autoSpaceDN w:val="0"/>
        <w:adjustRightInd w:val="0"/>
        <w:rPr>
          <w:rFonts w:ascii="Arial" w:eastAsia="Calibri" w:hAnsi="Arial" w:cs="Arial"/>
          <w:color w:val="000000"/>
          <w:sz w:val="22"/>
          <w:szCs w:val="22"/>
        </w:rPr>
      </w:pPr>
      <w:r w:rsidRPr="005F671C">
        <w:rPr>
          <w:rFonts w:ascii="Arial" w:eastAsia="Calibri" w:hAnsi="Arial" w:cs="Arial"/>
          <w:color w:val="000000"/>
          <w:sz w:val="22"/>
          <w:szCs w:val="22"/>
        </w:rPr>
        <w:t>.</w:t>
      </w:r>
    </w:p>
    <w:p w:rsidR="005F671C" w:rsidRPr="005F671C" w:rsidRDefault="005F671C" w:rsidP="003F4DD5">
      <w:pPr>
        <w:autoSpaceDE w:val="0"/>
        <w:autoSpaceDN w:val="0"/>
        <w:adjustRightInd w:val="0"/>
        <w:rPr>
          <w:rFonts w:ascii="Arial" w:eastAsia="Calibri" w:hAnsi="Arial" w:cs="Arial"/>
          <w:color w:val="000000"/>
          <w:sz w:val="22"/>
          <w:szCs w:val="22"/>
        </w:rPr>
      </w:pPr>
      <w:r w:rsidRPr="005F671C">
        <w:rPr>
          <w:rFonts w:ascii="Arial" w:eastAsia="Calibri" w:hAnsi="Arial" w:cs="Arial"/>
          <w:color w:val="000000"/>
          <w:sz w:val="22"/>
          <w:szCs w:val="22"/>
        </w:rPr>
        <w:t xml:space="preserve">The CCG recognises that a series of Quality Priorities were agreed with the Trust prior to the Covid-19 outbreak and acknowledge that in the current climate, these priorities may no longer meet the needs the population of Gloucestershire. The CCG are therefore supportive of the Trusts proposal to review the clinical and therapeutic needs of their patients, and the configuration of their services to support those needs over the coming months resulting in new quality indicators which will be launched at agreed time in 2020/21. </w:t>
      </w:r>
    </w:p>
    <w:p w:rsidR="005F671C" w:rsidRPr="005F671C" w:rsidRDefault="005F671C" w:rsidP="003F4DD5">
      <w:pPr>
        <w:autoSpaceDE w:val="0"/>
        <w:autoSpaceDN w:val="0"/>
        <w:adjustRightInd w:val="0"/>
        <w:rPr>
          <w:rFonts w:ascii="Arial" w:eastAsia="Calibri" w:hAnsi="Arial" w:cs="Arial"/>
          <w:color w:val="000000"/>
          <w:sz w:val="22"/>
          <w:szCs w:val="22"/>
        </w:rPr>
      </w:pPr>
    </w:p>
    <w:p w:rsidR="005F671C" w:rsidRPr="005F671C" w:rsidRDefault="005F671C" w:rsidP="003F4DD5">
      <w:pPr>
        <w:rPr>
          <w:rFonts w:ascii="Arial" w:hAnsi="Arial" w:cs="Arial"/>
          <w:sz w:val="22"/>
          <w:szCs w:val="22"/>
        </w:rPr>
      </w:pPr>
      <w:r w:rsidRPr="005F671C">
        <w:rPr>
          <w:rFonts w:ascii="Arial" w:hAnsi="Arial" w:cs="Arial"/>
          <w:sz w:val="22"/>
          <w:szCs w:val="22"/>
        </w:rPr>
        <w:t xml:space="preserve">Gloucestershire CCG wishes to confirm that to the best of our knowledge we consider that the Quality Account contains accurate information in relation to the quality of services provided by Gloucestershire Health and Care Foundation NHS Trust during 2019/20. </w:t>
      </w:r>
    </w:p>
    <w:p w:rsidR="005F671C" w:rsidRPr="005F671C" w:rsidRDefault="005F671C" w:rsidP="005F671C">
      <w:pPr>
        <w:jc w:val="both"/>
        <w:rPr>
          <w:rFonts w:ascii="Arial" w:hAnsi="Arial" w:cs="Arial"/>
          <w:sz w:val="22"/>
          <w:szCs w:val="22"/>
        </w:rPr>
      </w:pPr>
    </w:p>
    <w:p w:rsidR="005F671C" w:rsidRPr="005F671C" w:rsidRDefault="005F671C" w:rsidP="005F671C">
      <w:pPr>
        <w:jc w:val="both"/>
        <w:rPr>
          <w:rFonts w:ascii="Arial" w:hAnsi="Arial" w:cs="Arial"/>
          <w:sz w:val="22"/>
          <w:szCs w:val="22"/>
        </w:rPr>
      </w:pPr>
    </w:p>
    <w:p w:rsidR="005F671C" w:rsidRPr="005F671C" w:rsidRDefault="005F671C" w:rsidP="005F671C">
      <w:pPr>
        <w:rPr>
          <w:rFonts w:ascii="Arial" w:hAnsi="Arial" w:cs="Arial"/>
          <w:sz w:val="22"/>
          <w:szCs w:val="22"/>
        </w:rPr>
      </w:pPr>
      <w:r w:rsidRPr="005F671C">
        <w:rPr>
          <w:rFonts w:ascii="Arial" w:hAnsi="Arial" w:cs="Arial"/>
          <w:noProof/>
          <w:sz w:val="22"/>
          <w:szCs w:val="22"/>
        </w:rPr>
        <w:drawing>
          <wp:inline distT="0" distB="0" distL="0" distR="0" wp14:anchorId="7B3546F3" wp14:editId="45EFCD78">
            <wp:extent cx="2162810" cy="405765"/>
            <wp:effectExtent l="0" t="0" r="889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62810" cy="405765"/>
                    </a:xfrm>
                    <a:prstGeom prst="rect">
                      <a:avLst/>
                    </a:prstGeom>
                    <a:noFill/>
                    <a:ln>
                      <a:noFill/>
                    </a:ln>
                  </pic:spPr>
                </pic:pic>
              </a:graphicData>
            </a:graphic>
          </wp:inline>
        </w:drawing>
      </w:r>
    </w:p>
    <w:p w:rsidR="005F671C" w:rsidRPr="005F671C" w:rsidRDefault="005F671C" w:rsidP="005F671C">
      <w:pPr>
        <w:rPr>
          <w:rFonts w:ascii="Arial" w:hAnsi="Arial" w:cs="Arial"/>
          <w:sz w:val="22"/>
          <w:szCs w:val="22"/>
        </w:rPr>
      </w:pPr>
    </w:p>
    <w:p w:rsidR="005F671C" w:rsidRPr="005F671C" w:rsidRDefault="005F671C" w:rsidP="005F671C">
      <w:pPr>
        <w:rPr>
          <w:rFonts w:ascii="Arial" w:hAnsi="Arial" w:cs="Arial"/>
          <w:b/>
          <w:sz w:val="22"/>
          <w:szCs w:val="22"/>
        </w:rPr>
      </w:pPr>
      <w:r w:rsidRPr="005F671C">
        <w:rPr>
          <w:rFonts w:ascii="Arial" w:hAnsi="Arial" w:cs="Arial"/>
          <w:b/>
          <w:sz w:val="22"/>
          <w:szCs w:val="22"/>
        </w:rPr>
        <w:t>Dr Marion Andrews-Evans</w:t>
      </w:r>
    </w:p>
    <w:p w:rsidR="005F671C" w:rsidRPr="005F671C" w:rsidRDefault="005F671C" w:rsidP="005F671C">
      <w:pPr>
        <w:rPr>
          <w:rFonts w:ascii="Arial" w:hAnsi="Arial" w:cs="Arial"/>
          <w:b/>
          <w:sz w:val="22"/>
          <w:szCs w:val="22"/>
        </w:rPr>
      </w:pPr>
      <w:r w:rsidRPr="005F671C">
        <w:rPr>
          <w:rFonts w:ascii="Arial" w:hAnsi="Arial" w:cs="Arial"/>
          <w:b/>
          <w:sz w:val="22"/>
          <w:szCs w:val="22"/>
        </w:rPr>
        <w:t>Executive Nurse and Quality Lead</w:t>
      </w:r>
    </w:p>
    <w:p w:rsidR="005F671C" w:rsidRPr="005F671C" w:rsidRDefault="005F671C" w:rsidP="005F671C">
      <w:pPr>
        <w:rPr>
          <w:rFonts w:ascii="Arial" w:hAnsi="Arial" w:cs="Arial"/>
          <w:b/>
          <w:sz w:val="22"/>
          <w:szCs w:val="22"/>
        </w:rPr>
      </w:pPr>
      <w:r w:rsidRPr="005F671C">
        <w:rPr>
          <w:rFonts w:ascii="Arial" w:hAnsi="Arial" w:cs="Arial"/>
          <w:b/>
          <w:sz w:val="22"/>
          <w:szCs w:val="22"/>
        </w:rPr>
        <w:t xml:space="preserve">NHS Gloucestershire CCG </w:t>
      </w:r>
    </w:p>
    <w:p w:rsidR="005F671C" w:rsidRPr="00B22493" w:rsidRDefault="005F671C" w:rsidP="005F671C">
      <w:pPr>
        <w:rPr>
          <w:b/>
          <w:sz w:val="28"/>
          <w:szCs w:val="28"/>
        </w:rPr>
      </w:pPr>
    </w:p>
    <w:p w:rsidR="005F671C" w:rsidRDefault="005F671C" w:rsidP="00670507">
      <w:pPr>
        <w:rPr>
          <w:rFonts w:ascii="Arial" w:hAnsi="Arial" w:cs="Arial"/>
          <w:sz w:val="22"/>
          <w:szCs w:val="22"/>
        </w:rPr>
      </w:pPr>
    </w:p>
    <w:p w:rsidR="005F671C" w:rsidRDefault="005F671C" w:rsidP="00670507">
      <w:pPr>
        <w:rPr>
          <w:rFonts w:ascii="Arial" w:hAnsi="Arial" w:cs="Arial"/>
          <w:sz w:val="22"/>
          <w:szCs w:val="22"/>
        </w:rPr>
      </w:pPr>
    </w:p>
    <w:p w:rsidR="005F671C" w:rsidRDefault="005F671C" w:rsidP="00670507">
      <w:pPr>
        <w:rPr>
          <w:rFonts w:ascii="Arial" w:hAnsi="Arial" w:cs="Arial"/>
          <w:sz w:val="22"/>
          <w:szCs w:val="22"/>
        </w:rPr>
      </w:pPr>
    </w:p>
    <w:p w:rsidR="005F671C" w:rsidRDefault="005F671C" w:rsidP="00670507">
      <w:pPr>
        <w:rPr>
          <w:rFonts w:ascii="Arial" w:hAnsi="Arial" w:cs="Arial"/>
          <w:sz w:val="22"/>
          <w:szCs w:val="22"/>
        </w:rPr>
      </w:pPr>
    </w:p>
    <w:p w:rsidR="005F671C" w:rsidRDefault="005F671C" w:rsidP="00670507">
      <w:pPr>
        <w:rPr>
          <w:rFonts w:ascii="Arial" w:hAnsi="Arial" w:cs="Arial"/>
          <w:sz w:val="22"/>
          <w:szCs w:val="22"/>
        </w:rPr>
      </w:pPr>
    </w:p>
    <w:p w:rsidR="005F671C" w:rsidRDefault="005F671C" w:rsidP="00670507">
      <w:pPr>
        <w:rPr>
          <w:rFonts w:ascii="Arial" w:hAnsi="Arial" w:cs="Arial"/>
          <w:sz w:val="22"/>
          <w:szCs w:val="22"/>
        </w:rPr>
      </w:pPr>
    </w:p>
    <w:p w:rsidR="005F671C" w:rsidRDefault="005F671C" w:rsidP="00670507">
      <w:pPr>
        <w:rPr>
          <w:rFonts w:ascii="Arial" w:hAnsi="Arial" w:cs="Arial"/>
          <w:sz w:val="22"/>
          <w:szCs w:val="22"/>
        </w:rPr>
      </w:pPr>
    </w:p>
    <w:p w:rsidR="005F671C" w:rsidRDefault="005F671C" w:rsidP="00670507">
      <w:pPr>
        <w:rPr>
          <w:rFonts w:ascii="Arial" w:hAnsi="Arial" w:cs="Arial"/>
          <w:sz w:val="22"/>
          <w:szCs w:val="22"/>
        </w:rPr>
      </w:pPr>
    </w:p>
    <w:p w:rsidR="005F671C" w:rsidRDefault="005F671C" w:rsidP="00670507">
      <w:pPr>
        <w:rPr>
          <w:rFonts w:ascii="Arial" w:hAnsi="Arial" w:cs="Arial"/>
          <w:sz w:val="22"/>
          <w:szCs w:val="22"/>
        </w:rPr>
      </w:pPr>
    </w:p>
    <w:p w:rsidR="005F671C" w:rsidRDefault="005F671C" w:rsidP="00670507">
      <w:pPr>
        <w:rPr>
          <w:rFonts w:ascii="Arial" w:hAnsi="Arial" w:cs="Arial"/>
          <w:sz w:val="22"/>
          <w:szCs w:val="22"/>
        </w:rPr>
      </w:pPr>
    </w:p>
    <w:p w:rsidR="005F671C" w:rsidRDefault="005F671C" w:rsidP="00670507">
      <w:pPr>
        <w:rPr>
          <w:rFonts w:ascii="Arial" w:hAnsi="Arial" w:cs="Arial"/>
          <w:sz w:val="22"/>
          <w:szCs w:val="22"/>
        </w:rPr>
      </w:pPr>
    </w:p>
    <w:p w:rsidR="005F671C" w:rsidRDefault="005F671C" w:rsidP="00670507">
      <w:pPr>
        <w:rPr>
          <w:rFonts w:ascii="Arial" w:hAnsi="Arial" w:cs="Arial"/>
          <w:sz w:val="22"/>
          <w:szCs w:val="22"/>
        </w:rPr>
      </w:pPr>
    </w:p>
    <w:p w:rsidR="003F4DD5" w:rsidRDefault="003F4DD5" w:rsidP="00670507">
      <w:pPr>
        <w:rPr>
          <w:rFonts w:ascii="Arial" w:hAnsi="Arial" w:cs="Arial"/>
          <w:sz w:val="22"/>
          <w:szCs w:val="22"/>
        </w:rPr>
      </w:pPr>
    </w:p>
    <w:p w:rsidR="003F4DD5" w:rsidRDefault="003F4DD5" w:rsidP="00670507">
      <w:pPr>
        <w:rPr>
          <w:rFonts w:ascii="Arial" w:hAnsi="Arial" w:cs="Arial"/>
          <w:sz w:val="22"/>
          <w:szCs w:val="22"/>
        </w:rPr>
      </w:pPr>
    </w:p>
    <w:p w:rsidR="003F4DD5" w:rsidRDefault="003F4DD5" w:rsidP="00670507">
      <w:pPr>
        <w:rPr>
          <w:rFonts w:ascii="Arial" w:hAnsi="Arial" w:cs="Arial"/>
          <w:sz w:val="22"/>
          <w:szCs w:val="22"/>
        </w:rPr>
      </w:pPr>
    </w:p>
    <w:p w:rsidR="003F4DD5" w:rsidRDefault="003F4DD5" w:rsidP="00670507">
      <w:pPr>
        <w:rPr>
          <w:rFonts w:ascii="Arial" w:hAnsi="Arial" w:cs="Arial"/>
          <w:sz w:val="22"/>
          <w:szCs w:val="22"/>
        </w:rPr>
      </w:pPr>
    </w:p>
    <w:p w:rsidR="003F4DD5" w:rsidRDefault="003F4DD5" w:rsidP="00670507">
      <w:pPr>
        <w:rPr>
          <w:rFonts w:ascii="Arial" w:hAnsi="Arial" w:cs="Arial"/>
          <w:sz w:val="22"/>
          <w:szCs w:val="22"/>
        </w:rPr>
      </w:pPr>
    </w:p>
    <w:p w:rsidR="003F4DD5" w:rsidRDefault="003F4DD5" w:rsidP="003F4DD5">
      <w:pPr>
        <w:jc w:val="right"/>
        <w:rPr>
          <w:rFonts w:ascii="Arial" w:hAnsi="Arial" w:cs="Arial"/>
          <w:sz w:val="22"/>
          <w:szCs w:val="22"/>
        </w:rPr>
      </w:pPr>
      <w:r>
        <w:rPr>
          <w:noProof/>
        </w:rPr>
        <w:drawing>
          <wp:inline distT="0" distB="0" distL="0" distR="0" wp14:anchorId="250977C7" wp14:editId="7744E3C2">
            <wp:extent cx="2402840" cy="552893"/>
            <wp:effectExtent l="0" t="0" r="0" b="0"/>
            <wp:docPr id="691" name="Picture 69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WG logo without strapline.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581097" cy="593910"/>
                    </a:xfrm>
                    <a:prstGeom prst="rect">
                      <a:avLst/>
                    </a:prstGeom>
                  </pic:spPr>
                </pic:pic>
              </a:graphicData>
            </a:graphic>
          </wp:inline>
        </w:drawing>
      </w:r>
    </w:p>
    <w:p w:rsidR="003F4DD5" w:rsidRDefault="003F4DD5" w:rsidP="003F4DD5">
      <w:pPr>
        <w:jc w:val="right"/>
        <w:rPr>
          <w:rFonts w:ascii="Arial" w:hAnsi="Arial" w:cs="Arial"/>
          <w:sz w:val="22"/>
          <w:szCs w:val="22"/>
        </w:rPr>
      </w:pPr>
    </w:p>
    <w:p w:rsidR="003F4DD5" w:rsidRPr="003F4DD5" w:rsidRDefault="003F4DD5" w:rsidP="003F4DD5">
      <w:pPr>
        <w:rPr>
          <w:rFonts w:ascii="Arial" w:eastAsia="MS Mincho" w:hAnsi="Arial" w:cs="Arial"/>
          <w:b/>
          <w:sz w:val="22"/>
          <w:szCs w:val="22"/>
        </w:rPr>
      </w:pPr>
      <w:r w:rsidRPr="003F4DD5">
        <w:rPr>
          <w:rFonts w:ascii="Arial" w:eastAsia="MS Mincho" w:hAnsi="Arial" w:cs="Arial"/>
          <w:b/>
          <w:sz w:val="22"/>
          <w:szCs w:val="22"/>
        </w:rPr>
        <w:t>Healthwatch Gloucestershire’s Response to Gloucestershire Health and Care Foundation Trust’s Quality Report’s 2019/2020</w:t>
      </w:r>
    </w:p>
    <w:p w:rsidR="003F4DD5" w:rsidRPr="003F4DD5" w:rsidRDefault="003F4DD5" w:rsidP="003F4DD5">
      <w:pPr>
        <w:rPr>
          <w:rFonts w:ascii="Arial" w:eastAsia="MS Mincho" w:hAnsi="Arial" w:cs="Arial"/>
          <w:sz w:val="22"/>
          <w:szCs w:val="22"/>
        </w:rPr>
      </w:pPr>
    </w:p>
    <w:p w:rsidR="003F4DD5" w:rsidRPr="003F4DD5" w:rsidRDefault="003F4DD5" w:rsidP="003F4DD5">
      <w:pPr>
        <w:rPr>
          <w:rFonts w:ascii="Arial" w:eastAsia="MS Mincho" w:hAnsi="Arial" w:cs="Arial"/>
          <w:sz w:val="22"/>
          <w:szCs w:val="22"/>
        </w:rPr>
      </w:pPr>
      <w:r w:rsidRPr="003F4DD5">
        <w:rPr>
          <w:rFonts w:ascii="Arial" w:eastAsia="MS Mincho" w:hAnsi="Arial" w:cs="Arial"/>
          <w:sz w:val="22"/>
          <w:szCs w:val="22"/>
        </w:rPr>
        <w:t xml:space="preserve">Healthwatch Gloucestershire welcomes the opportunity to comment on Gloucestershire Health and Care Foundation Trust’s quality report for 2019/20.  Healthwatch Gloucestershire exists to promote the voice of patients and the wider public with respect to health and social care services.  We know that the Trust does not need to publish its Quality Report under emergency measures in the context of Covid-19 and we are pleased there is still this focus on public accountability.  </w:t>
      </w:r>
    </w:p>
    <w:p w:rsidR="003F4DD5" w:rsidRPr="003F4DD5" w:rsidRDefault="003F4DD5" w:rsidP="003F4DD5">
      <w:pPr>
        <w:rPr>
          <w:rFonts w:ascii="Arial" w:eastAsia="MS Mincho" w:hAnsi="Arial" w:cs="Arial"/>
          <w:sz w:val="22"/>
          <w:szCs w:val="22"/>
        </w:rPr>
      </w:pPr>
    </w:p>
    <w:p w:rsidR="003F4DD5" w:rsidRPr="003F4DD5" w:rsidRDefault="003F4DD5" w:rsidP="003F4DD5">
      <w:pPr>
        <w:rPr>
          <w:rFonts w:ascii="Arial" w:eastAsia="MS Mincho" w:hAnsi="Arial" w:cs="Arial"/>
          <w:sz w:val="22"/>
          <w:szCs w:val="22"/>
        </w:rPr>
      </w:pPr>
      <w:r w:rsidRPr="003F4DD5">
        <w:rPr>
          <w:rFonts w:ascii="Arial" w:eastAsia="MS Mincho" w:hAnsi="Arial" w:cs="Arial"/>
          <w:sz w:val="22"/>
          <w:szCs w:val="22"/>
        </w:rPr>
        <w:t xml:space="preserve">During a year of transformation and the emergence of the new Gloucestershire Health and Care Foundation Trust, we are pleased to note that continuous improvement is a priority.  Healthwatch Gloucestershire participated in the Better Care Together process which involved stakeholders across our communities in order to set key priorities as the new Trust evolves.  We were also pleased to be able to focus our engagement on Mental Health services during 2019/20, publishing reports and making recommendations that the Trust can carry forward.  </w:t>
      </w:r>
    </w:p>
    <w:p w:rsidR="003F4DD5" w:rsidRPr="003F4DD5" w:rsidRDefault="003F4DD5" w:rsidP="003F4DD5">
      <w:pPr>
        <w:rPr>
          <w:rFonts w:ascii="Arial" w:eastAsia="MS Mincho" w:hAnsi="Arial" w:cs="Arial"/>
          <w:sz w:val="22"/>
          <w:szCs w:val="22"/>
        </w:rPr>
      </w:pPr>
    </w:p>
    <w:p w:rsidR="003F4DD5" w:rsidRPr="003F4DD5" w:rsidRDefault="003F4DD5" w:rsidP="003F4DD5">
      <w:pPr>
        <w:rPr>
          <w:rFonts w:ascii="Arial" w:eastAsia="MS Mincho" w:hAnsi="Arial" w:cs="Arial"/>
          <w:sz w:val="22"/>
          <w:szCs w:val="22"/>
        </w:rPr>
      </w:pPr>
      <w:r w:rsidRPr="003F4DD5">
        <w:rPr>
          <w:rFonts w:ascii="Arial" w:eastAsia="MS Mincho" w:hAnsi="Arial" w:cs="Arial"/>
          <w:sz w:val="22"/>
          <w:szCs w:val="22"/>
        </w:rPr>
        <w:t xml:space="preserve">Looking ahead, whilst we know that Covid-19 may prevent some service development whilst emergency measures are in place, we hope that the trust will still hold the user experience as a key indicator of good quality health and care services.  Healthwatch Gloucestershire is collating people’s experiences throughout the Covid-19 pandemic and is happy to be able to share this anonymously with the Trust.  </w:t>
      </w:r>
    </w:p>
    <w:p w:rsidR="003F4DD5" w:rsidRPr="003F4DD5" w:rsidRDefault="003F4DD5" w:rsidP="003F4DD5">
      <w:pPr>
        <w:rPr>
          <w:rFonts w:ascii="Arial" w:eastAsia="MS Mincho" w:hAnsi="Arial" w:cs="Arial"/>
          <w:sz w:val="22"/>
          <w:szCs w:val="22"/>
        </w:rPr>
      </w:pPr>
    </w:p>
    <w:p w:rsidR="003F4DD5" w:rsidRPr="003F4DD5" w:rsidRDefault="003F4DD5" w:rsidP="003F4DD5">
      <w:pPr>
        <w:rPr>
          <w:rFonts w:ascii="Arial" w:eastAsia="MS Mincho" w:hAnsi="Arial" w:cs="Arial"/>
          <w:sz w:val="22"/>
          <w:szCs w:val="22"/>
        </w:rPr>
      </w:pPr>
      <w:r w:rsidRPr="003F4DD5">
        <w:rPr>
          <w:rFonts w:ascii="Arial" w:eastAsia="MS Mincho" w:hAnsi="Arial" w:cs="Arial"/>
          <w:sz w:val="22"/>
          <w:szCs w:val="22"/>
        </w:rPr>
        <w:t xml:space="preserve">During these exceptional and challenging times, we would like to stress the importance of ensuring that robust services, especially Mental Health services, are in place to deal with the impact on the public and staff as a result of COVID 19.  As social distancing continues, we will also be looking for clear assessments on how any different ways of working have had an impact on patients and service users; it is essential to make sure that nobody falls through the net and also that effective innovations in service delivery form a part of the continuous improvement ethos of the Trust. </w:t>
      </w:r>
    </w:p>
    <w:p w:rsidR="003F4DD5" w:rsidRPr="003F4DD5" w:rsidRDefault="003F4DD5" w:rsidP="003F4DD5">
      <w:pPr>
        <w:rPr>
          <w:rFonts w:ascii="Arial" w:eastAsia="MS Mincho" w:hAnsi="Arial" w:cs="Arial"/>
          <w:sz w:val="22"/>
          <w:szCs w:val="22"/>
        </w:rPr>
      </w:pPr>
    </w:p>
    <w:p w:rsidR="003F4DD5" w:rsidRPr="003F4DD5" w:rsidRDefault="003F4DD5" w:rsidP="003F4DD5">
      <w:pPr>
        <w:rPr>
          <w:rFonts w:ascii="Arial" w:eastAsia="MS Mincho" w:hAnsi="Arial" w:cs="Arial"/>
          <w:sz w:val="22"/>
          <w:szCs w:val="22"/>
        </w:rPr>
      </w:pPr>
      <w:r w:rsidRPr="003F4DD5">
        <w:rPr>
          <w:rFonts w:ascii="Arial" w:eastAsia="MS Mincho" w:hAnsi="Arial" w:cs="Arial"/>
          <w:sz w:val="22"/>
          <w:szCs w:val="22"/>
        </w:rPr>
        <w:t xml:space="preserve">We welcome the culture of ‘Speaking Up’ for staff and hope that this may be extended to patients and service users.  Personalised Care and Involvement in Care Planning have been identified as areas for improvement.  Measures of experience outside of the Friends and Family Test are invaluable and Healthwatch Gloucestershire would be pleased to advise and/or collaborate with Gloucestershire Health and Care Foundation Trust on this as the Covid-19 situation allows. </w:t>
      </w:r>
    </w:p>
    <w:p w:rsidR="003F4DD5" w:rsidRPr="003F4DD5" w:rsidRDefault="003F4DD5" w:rsidP="003F4DD5">
      <w:pPr>
        <w:rPr>
          <w:rFonts w:ascii="Arial" w:eastAsia="MS Mincho" w:hAnsi="Arial" w:cs="Arial"/>
          <w:sz w:val="22"/>
          <w:szCs w:val="22"/>
        </w:rPr>
      </w:pPr>
    </w:p>
    <w:p w:rsidR="003F4DD5" w:rsidRPr="003F4DD5" w:rsidRDefault="003F4DD5" w:rsidP="003F4DD5">
      <w:pPr>
        <w:rPr>
          <w:rFonts w:ascii="Arial" w:eastAsia="MS Mincho" w:hAnsi="Arial" w:cs="Arial"/>
          <w:sz w:val="22"/>
          <w:szCs w:val="22"/>
        </w:rPr>
      </w:pPr>
      <w:r w:rsidRPr="003F4DD5">
        <w:rPr>
          <w:rFonts w:ascii="Arial" w:eastAsia="MS Mincho" w:hAnsi="Arial" w:cs="Arial"/>
          <w:sz w:val="22"/>
          <w:szCs w:val="22"/>
        </w:rPr>
        <w:t xml:space="preserve">Healthwatch Gloucestershire looks forward to working with the new Gloucestershire Health and Care Trust over the coming year and into the future to ensure that the experiences of patients, their families and unpaid carers are heard and taken seriously. </w:t>
      </w:r>
    </w:p>
    <w:p w:rsidR="003F4DD5" w:rsidRDefault="003F4DD5" w:rsidP="003F4DD5">
      <w:pPr>
        <w:jc w:val="both"/>
        <w:rPr>
          <w:rFonts w:ascii="Arial" w:hAnsi="Arial" w:cs="Arial"/>
          <w:sz w:val="22"/>
          <w:szCs w:val="22"/>
        </w:rPr>
      </w:pPr>
    </w:p>
    <w:p w:rsidR="005F671C" w:rsidRDefault="005F671C" w:rsidP="00670507">
      <w:pPr>
        <w:rPr>
          <w:rFonts w:ascii="Arial" w:hAnsi="Arial" w:cs="Arial"/>
          <w:sz w:val="22"/>
          <w:szCs w:val="22"/>
        </w:rPr>
      </w:pPr>
    </w:p>
    <w:p w:rsidR="003F4DD5" w:rsidRPr="003F4DD5" w:rsidRDefault="003F4DD5" w:rsidP="003F4DD5">
      <w:pPr>
        <w:rPr>
          <w:rFonts w:ascii="Arial" w:hAnsi="Arial" w:cs="Arial"/>
          <w:b/>
          <w:bCs/>
          <w:sz w:val="22"/>
          <w:szCs w:val="22"/>
        </w:rPr>
      </w:pPr>
      <w:r w:rsidRPr="003F4DD5">
        <w:rPr>
          <w:rFonts w:ascii="Arial" w:hAnsi="Arial" w:cs="Arial"/>
          <w:b/>
          <w:bCs/>
          <w:sz w:val="22"/>
          <w:szCs w:val="22"/>
        </w:rPr>
        <w:t>Helen Webb</w:t>
      </w:r>
    </w:p>
    <w:p w:rsidR="003F4DD5" w:rsidRPr="003F4DD5" w:rsidRDefault="003F4DD5" w:rsidP="003F4DD5">
      <w:pPr>
        <w:rPr>
          <w:rFonts w:ascii="Arial" w:hAnsi="Arial" w:cs="Arial"/>
          <w:b/>
          <w:bCs/>
          <w:sz w:val="22"/>
          <w:szCs w:val="22"/>
        </w:rPr>
      </w:pPr>
      <w:r w:rsidRPr="003F4DD5">
        <w:rPr>
          <w:rFonts w:ascii="Arial" w:hAnsi="Arial" w:cs="Arial"/>
          <w:b/>
          <w:bCs/>
          <w:sz w:val="22"/>
          <w:szCs w:val="22"/>
        </w:rPr>
        <w:t>Manager</w:t>
      </w:r>
    </w:p>
    <w:p w:rsidR="005F671C" w:rsidRDefault="005F671C" w:rsidP="00670507">
      <w:pPr>
        <w:rPr>
          <w:rFonts w:ascii="Arial" w:hAnsi="Arial" w:cs="Arial"/>
          <w:sz w:val="22"/>
          <w:szCs w:val="22"/>
        </w:rPr>
      </w:pPr>
    </w:p>
    <w:p w:rsidR="005F671C" w:rsidRDefault="005F671C" w:rsidP="00670507">
      <w:pPr>
        <w:rPr>
          <w:rFonts w:ascii="Arial" w:hAnsi="Arial" w:cs="Arial"/>
          <w:sz w:val="22"/>
          <w:szCs w:val="22"/>
        </w:rPr>
      </w:pPr>
    </w:p>
    <w:p w:rsidR="003F4DD5" w:rsidRDefault="003F4DD5" w:rsidP="00670507">
      <w:pPr>
        <w:rPr>
          <w:rFonts w:ascii="Arial" w:hAnsi="Arial" w:cs="Arial"/>
          <w:sz w:val="22"/>
          <w:szCs w:val="22"/>
        </w:rPr>
      </w:pPr>
    </w:p>
    <w:p w:rsidR="003F4DD5" w:rsidRDefault="003F4DD5" w:rsidP="00670507">
      <w:pPr>
        <w:rPr>
          <w:rFonts w:ascii="Arial" w:hAnsi="Arial" w:cs="Arial"/>
          <w:sz w:val="22"/>
          <w:szCs w:val="22"/>
        </w:rPr>
      </w:pPr>
    </w:p>
    <w:p w:rsidR="003F4DD5" w:rsidRDefault="003F4DD5" w:rsidP="00670507">
      <w:pPr>
        <w:rPr>
          <w:rFonts w:ascii="Arial" w:hAnsi="Arial" w:cs="Arial"/>
          <w:sz w:val="22"/>
          <w:szCs w:val="22"/>
        </w:rPr>
      </w:pPr>
    </w:p>
    <w:p w:rsidR="003F4DD5" w:rsidRDefault="003F4DD5" w:rsidP="00670507">
      <w:pPr>
        <w:rPr>
          <w:rFonts w:ascii="Arial" w:hAnsi="Arial" w:cs="Arial"/>
          <w:sz w:val="22"/>
          <w:szCs w:val="22"/>
        </w:rPr>
      </w:pPr>
    </w:p>
    <w:p w:rsidR="005B6E8F" w:rsidRDefault="005B6E8F" w:rsidP="00670507">
      <w:pPr>
        <w:rPr>
          <w:rFonts w:ascii="Arial" w:hAnsi="Arial" w:cs="Arial"/>
          <w:sz w:val="22"/>
          <w:szCs w:val="22"/>
        </w:rPr>
      </w:pPr>
    </w:p>
    <w:p w:rsidR="005B6E8F" w:rsidRDefault="005B6E8F" w:rsidP="00670507">
      <w:pPr>
        <w:rPr>
          <w:rFonts w:ascii="Arial" w:hAnsi="Arial" w:cs="Arial"/>
          <w:sz w:val="22"/>
          <w:szCs w:val="22"/>
        </w:rPr>
      </w:pPr>
    </w:p>
    <w:p w:rsidR="00AB7B17" w:rsidRDefault="00AB7B17" w:rsidP="00670507">
      <w:pPr>
        <w:rPr>
          <w:rFonts w:ascii="Arial" w:hAnsi="Arial" w:cs="Arial"/>
          <w:sz w:val="22"/>
          <w:szCs w:val="22"/>
        </w:rPr>
      </w:pPr>
    </w:p>
    <w:p w:rsidR="00AB7B17" w:rsidRDefault="00AB7B17" w:rsidP="00670507">
      <w:pPr>
        <w:rPr>
          <w:rFonts w:ascii="Arial" w:hAnsi="Arial" w:cs="Arial"/>
          <w:sz w:val="22"/>
          <w:szCs w:val="22"/>
        </w:rPr>
      </w:pPr>
    </w:p>
    <w:p w:rsidR="00AB7B17" w:rsidRPr="009D690E" w:rsidRDefault="00AB7B17" w:rsidP="00AB7B17">
      <w:pPr>
        <w:pStyle w:val="NoSpacing"/>
        <w:jc w:val="center"/>
        <w:rPr>
          <w:rFonts w:ascii="Arial" w:hAnsi="Arial" w:cs="Arial"/>
          <w:b/>
        </w:rPr>
      </w:pPr>
      <w:r w:rsidRPr="009D690E">
        <w:rPr>
          <w:rFonts w:ascii="Arial" w:hAnsi="Arial" w:cs="Arial"/>
          <w:b/>
        </w:rPr>
        <w:t>Gloucestershire Health and Care Overview and Scrutiny Committee</w:t>
      </w:r>
    </w:p>
    <w:p w:rsidR="00AB7B17" w:rsidRPr="009D690E" w:rsidRDefault="00AB7B17" w:rsidP="00AB7B17">
      <w:pPr>
        <w:pStyle w:val="NoSpacing"/>
        <w:rPr>
          <w:rFonts w:ascii="Arial" w:hAnsi="Arial" w:cs="Arial"/>
        </w:rPr>
      </w:pPr>
    </w:p>
    <w:p w:rsidR="00AB7B17" w:rsidRDefault="00AB7B17" w:rsidP="00AB7B17">
      <w:pPr>
        <w:pStyle w:val="NoSpacing"/>
        <w:rPr>
          <w:rFonts w:ascii="Arial" w:hAnsi="Arial" w:cs="Arial"/>
        </w:rPr>
      </w:pPr>
    </w:p>
    <w:p w:rsidR="00AB7B17" w:rsidRDefault="00AB7B17" w:rsidP="00AB7B17">
      <w:pPr>
        <w:pStyle w:val="NoSpacing"/>
        <w:rPr>
          <w:rFonts w:ascii="Arial" w:hAnsi="Arial" w:cs="Arial"/>
        </w:rPr>
      </w:pPr>
      <w:r w:rsidRPr="009D690E">
        <w:rPr>
          <w:rFonts w:ascii="Arial" w:hAnsi="Arial" w:cs="Arial"/>
        </w:rPr>
        <w:t>O</w:t>
      </w:r>
      <w:r>
        <w:rPr>
          <w:rFonts w:ascii="Arial" w:hAnsi="Arial" w:cs="Arial"/>
        </w:rPr>
        <w:t xml:space="preserve">n behalf of the Health </w:t>
      </w:r>
      <w:r w:rsidRPr="009D690E">
        <w:rPr>
          <w:rFonts w:ascii="Arial" w:hAnsi="Arial" w:cs="Arial"/>
        </w:rPr>
        <w:t xml:space="preserve">Overview and Scrutiny Committee I welcome the opportunity to comment on </w:t>
      </w:r>
      <w:r>
        <w:rPr>
          <w:rFonts w:ascii="Arial" w:hAnsi="Arial" w:cs="Arial"/>
        </w:rPr>
        <w:t>the Gloucestershire Health and Care NHS Foundation Trust Quality Report for 2019/20.</w:t>
      </w:r>
    </w:p>
    <w:p w:rsidR="00AB7B17" w:rsidRDefault="00AB7B17" w:rsidP="00AB7B17">
      <w:pPr>
        <w:pStyle w:val="NoSpacing"/>
        <w:rPr>
          <w:rFonts w:ascii="Arial" w:hAnsi="Arial" w:cs="Arial"/>
        </w:rPr>
      </w:pPr>
    </w:p>
    <w:p w:rsidR="00AB7B17" w:rsidRDefault="00AB7B17" w:rsidP="00AB7B17">
      <w:pPr>
        <w:pStyle w:val="NoSpacing"/>
        <w:rPr>
          <w:rFonts w:ascii="Arial" w:hAnsi="Arial" w:cs="Arial"/>
        </w:rPr>
      </w:pPr>
      <w:r>
        <w:rPr>
          <w:rFonts w:ascii="Arial" w:hAnsi="Arial" w:cs="Arial"/>
        </w:rPr>
        <w:t xml:space="preserve">This has been a significant year with the merger of the </w:t>
      </w:r>
      <w:r w:rsidRPr="00AB7B17">
        <w:rPr>
          <w:rFonts w:ascii="Arial" w:hAnsi="Arial" w:cs="Arial"/>
          <w:vertAlign w:val="superscript"/>
        </w:rPr>
        <w:t>2</w:t>
      </w:r>
      <w:r>
        <w:rPr>
          <w:rFonts w:ascii="Arial" w:hAnsi="Arial" w:cs="Arial"/>
        </w:rPr>
        <w:t>gether NHS Foundation Trust and Gloucestershire Care Services. Members understand that there was no requirement to produce the report but that in doing so provides the public and partners with an opportunity to consider the end of the first year of the new trust.</w:t>
      </w:r>
    </w:p>
    <w:p w:rsidR="00AB7B17" w:rsidRDefault="00AB7B17" w:rsidP="00AB7B17">
      <w:pPr>
        <w:pStyle w:val="NoSpacing"/>
        <w:rPr>
          <w:rFonts w:ascii="Arial" w:hAnsi="Arial" w:cs="Arial"/>
        </w:rPr>
      </w:pPr>
    </w:p>
    <w:p w:rsidR="00AB7B17" w:rsidRDefault="00AB7B17" w:rsidP="00AB7B17">
      <w:pPr>
        <w:pStyle w:val="NoSpacing"/>
        <w:rPr>
          <w:rFonts w:ascii="Arial" w:hAnsi="Arial" w:cs="Arial"/>
        </w:rPr>
      </w:pPr>
      <w:r>
        <w:rPr>
          <w:rFonts w:ascii="Arial" w:hAnsi="Arial" w:cs="Arial"/>
        </w:rPr>
        <w:t>The Committee wishes to congratulate the new Trust on the areas of strong performance within the report, particularly during a time of change and new challenges.</w:t>
      </w:r>
      <w:r w:rsidRPr="00AC6FE4">
        <w:rPr>
          <w:rFonts w:ascii="Arial" w:hAnsi="Arial" w:cs="Arial"/>
        </w:rPr>
        <w:t xml:space="preserve"> </w:t>
      </w:r>
      <w:r>
        <w:rPr>
          <w:rFonts w:ascii="Arial" w:hAnsi="Arial" w:cs="Arial"/>
        </w:rPr>
        <w:t>Members’ note that the overall aim throughout has been on improving the lives of people with physical and mental health issues and supporting those in communities with learning disabilities.</w:t>
      </w:r>
    </w:p>
    <w:p w:rsidR="00AB7B17" w:rsidRDefault="00AB7B17" w:rsidP="00AB7B17">
      <w:pPr>
        <w:pStyle w:val="NoSpacing"/>
        <w:rPr>
          <w:rFonts w:ascii="Arial" w:hAnsi="Arial" w:cs="Arial"/>
        </w:rPr>
      </w:pPr>
    </w:p>
    <w:p w:rsidR="00AB7B17" w:rsidRDefault="00AB7B17" w:rsidP="00AB7B17">
      <w:pPr>
        <w:pStyle w:val="NoSpacing"/>
        <w:rPr>
          <w:rFonts w:ascii="Arial" w:hAnsi="Arial" w:cs="Arial"/>
        </w:rPr>
      </w:pPr>
      <w:r>
        <w:rPr>
          <w:rFonts w:ascii="Arial" w:hAnsi="Arial" w:cs="Arial"/>
        </w:rPr>
        <w:t>The report details that significant improvements have been made in personalised discharge care planning which was an area identified in the Committee’s response in the previous year.</w:t>
      </w:r>
    </w:p>
    <w:p w:rsidR="00AB7B17" w:rsidRDefault="00AB7B17" w:rsidP="00AB7B17">
      <w:pPr>
        <w:pStyle w:val="NoSpacing"/>
        <w:rPr>
          <w:rFonts w:ascii="Arial" w:hAnsi="Arial" w:cs="Arial"/>
        </w:rPr>
      </w:pPr>
    </w:p>
    <w:p w:rsidR="00AB7B17" w:rsidRDefault="00AB7B17" w:rsidP="00AB7B17">
      <w:pPr>
        <w:pStyle w:val="NoSpacing"/>
        <w:rPr>
          <w:rFonts w:ascii="Arial" w:hAnsi="Arial" w:cs="Arial"/>
        </w:rPr>
      </w:pPr>
      <w:r>
        <w:rPr>
          <w:rFonts w:ascii="Arial" w:hAnsi="Arial" w:cs="Arial"/>
        </w:rPr>
        <w:t>Members recognise that there are areas where improvement is needed, particularly around physical health tests and the treatment for mental health and learning disability service users. The Committee understands that there has also been the impact of Covid-19 on all services and this will impact on the direction of the Trust going forward. Members look forward to further information on the new quality indicators that will be launched in 2020/21.</w:t>
      </w:r>
    </w:p>
    <w:p w:rsidR="00AB7B17" w:rsidRDefault="00AB7B17" w:rsidP="00AB7B17">
      <w:pPr>
        <w:pStyle w:val="NoSpacing"/>
        <w:rPr>
          <w:rFonts w:ascii="Arial" w:hAnsi="Arial" w:cs="Arial"/>
        </w:rPr>
      </w:pPr>
    </w:p>
    <w:p w:rsidR="00AB7B17" w:rsidRPr="004C5324" w:rsidRDefault="00AB7B17" w:rsidP="00AB7B17">
      <w:pPr>
        <w:pStyle w:val="NoSpacing"/>
        <w:rPr>
          <w:rFonts w:ascii="Arial" w:hAnsi="Arial" w:cs="Arial"/>
          <w:sz w:val="28"/>
        </w:rPr>
      </w:pPr>
      <w:r>
        <w:rPr>
          <w:rFonts w:ascii="Arial" w:hAnsi="Arial" w:cs="Arial"/>
        </w:rPr>
        <w:t>Members support the focus on quality and the dedication and hard work carried out by colleagues to improve services and face the challenges ahead.</w:t>
      </w:r>
      <w:r w:rsidRPr="0074374F">
        <w:rPr>
          <w:rFonts w:ascii="Arial" w:hAnsi="Arial" w:cs="Arial"/>
          <w:sz w:val="28"/>
        </w:rPr>
        <w:t xml:space="preserve"> </w:t>
      </w:r>
      <w:r w:rsidRPr="0074374F">
        <w:rPr>
          <w:rFonts w:ascii="Arial" w:hAnsi="Arial" w:cs="Arial"/>
        </w:rPr>
        <w:t xml:space="preserve">The Committee will act as a critical friend in helping the Trust in its commitment to safe and high quality care for service users and carers. </w:t>
      </w:r>
    </w:p>
    <w:p w:rsidR="00AB7B17" w:rsidRDefault="00AB7B17" w:rsidP="00AB7B17">
      <w:pPr>
        <w:pStyle w:val="NoSpacing"/>
        <w:rPr>
          <w:rFonts w:ascii="Arial" w:hAnsi="Arial" w:cs="Arial"/>
        </w:rPr>
      </w:pPr>
    </w:p>
    <w:p w:rsidR="00AB7B17" w:rsidRDefault="00AB7B17" w:rsidP="00AB7B17">
      <w:pPr>
        <w:pStyle w:val="NoSpacing"/>
        <w:rPr>
          <w:rFonts w:ascii="Arial" w:hAnsi="Arial" w:cs="Arial"/>
        </w:rPr>
      </w:pPr>
    </w:p>
    <w:p w:rsidR="00AB7B17" w:rsidRDefault="00AB7B17" w:rsidP="00AB7B17">
      <w:pPr>
        <w:pStyle w:val="NoSpacing"/>
        <w:rPr>
          <w:rFonts w:ascii="Arial" w:hAnsi="Arial" w:cs="Arial"/>
        </w:rPr>
      </w:pPr>
      <w:r>
        <w:rPr>
          <w:rFonts w:ascii="Arial" w:hAnsi="Arial" w:cs="Arial"/>
        </w:rPr>
        <w:t>I would particularly like to thank the Trust for its work with the committee, in particular</w:t>
      </w:r>
    </w:p>
    <w:p w:rsidR="00AB7B17" w:rsidRDefault="00AB7B17" w:rsidP="00AB7B17">
      <w:pPr>
        <w:pStyle w:val="NoSpacing"/>
        <w:rPr>
          <w:rFonts w:ascii="Arial" w:hAnsi="Arial" w:cs="Arial"/>
        </w:rPr>
      </w:pPr>
      <w:r>
        <w:rPr>
          <w:rFonts w:ascii="Arial" w:hAnsi="Arial" w:cs="Arial"/>
        </w:rPr>
        <w:t xml:space="preserve">Ingrid Barker and Paul Roberts </w:t>
      </w:r>
    </w:p>
    <w:p w:rsidR="00AB7B17" w:rsidRDefault="00AB7B17" w:rsidP="00AB7B17">
      <w:pPr>
        <w:pStyle w:val="NoSpacing"/>
        <w:rPr>
          <w:rFonts w:ascii="Arial" w:hAnsi="Arial" w:cs="Arial"/>
        </w:rPr>
      </w:pPr>
    </w:p>
    <w:p w:rsidR="00AB7B17" w:rsidRDefault="00AB7B17" w:rsidP="00AB7B17">
      <w:pPr>
        <w:pStyle w:val="NoSpacing"/>
        <w:rPr>
          <w:rFonts w:ascii="Arial" w:hAnsi="Arial" w:cs="Arial"/>
        </w:rPr>
      </w:pPr>
    </w:p>
    <w:p w:rsidR="00AB7B17" w:rsidRDefault="00AB7B17" w:rsidP="00AB7B17">
      <w:pPr>
        <w:pStyle w:val="NoSpacing"/>
        <w:rPr>
          <w:rFonts w:ascii="Arial" w:hAnsi="Arial" w:cs="Arial"/>
        </w:rPr>
      </w:pPr>
    </w:p>
    <w:p w:rsidR="00AB7B17" w:rsidRDefault="00AB7B17" w:rsidP="00AB7B17">
      <w:pPr>
        <w:pStyle w:val="NoSpacing"/>
        <w:rPr>
          <w:rFonts w:ascii="Arial" w:hAnsi="Arial" w:cs="Arial"/>
        </w:rPr>
      </w:pPr>
    </w:p>
    <w:p w:rsidR="00AB7B17" w:rsidRDefault="00AB7B17" w:rsidP="00AB7B17">
      <w:pPr>
        <w:pStyle w:val="NoSpacing"/>
        <w:rPr>
          <w:rFonts w:ascii="Arial" w:hAnsi="Arial" w:cs="Arial"/>
        </w:rPr>
      </w:pPr>
    </w:p>
    <w:p w:rsidR="00AB7B17" w:rsidRDefault="00AB7B17" w:rsidP="00AB7B17">
      <w:pPr>
        <w:pStyle w:val="NoSpacing"/>
        <w:rPr>
          <w:rFonts w:ascii="Arial" w:hAnsi="Arial" w:cs="Arial"/>
        </w:rPr>
      </w:pPr>
    </w:p>
    <w:p w:rsidR="00AB7B17" w:rsidRPr="00AB7B17" w:rsidRDefault="00AB7B17" w:rsidP="00AB7B17">
      <w:pPr>
        <w:pStyle w:val="NoSpacing"/>
        <w:rPr>
          <w:rFonts w:ascii="Arial" w:hAnsi="Arial" w:cs="Arial"/>
          <w:b/>
        </w:rPr>
      </w:pPr>
      <w:r w:rsidRPr="00AB7B17">
        <w:rPr>
          <w:rFonts w:ascii="Arial" w:hAnsi="Arial" w:cs="Arial"/>
          <w:b/>
        </w:rPr>
        <w:t>Cllr Brian Robinson</w:t>
      </w:r>
    </w:p>
    <w:p w:rsidR="00AB7B17" w:rsidRPr="00AB7B17" w:rsidRDefault="00AB7B17" w:rsidP="00AB7B17">
      <w:pPr>
        <w:pStyle w:val="NoSpacing"/>
        <w:rPr>
          <w:rFonts w:ascii="Arial" w:hAnsi="Arial" w:cs="Arial"/>
          <w:b/>
        </w:rPr>
      </w:pPr>
      <w:r w:rsidRPr="00AB7B17">
        <w:rPr>
          <w:rFonts w:ascii="Arial" w:hAnsi="Arial" w:cs="Arial"/>
          <w:b/>
        </w:rPr>
        <w:t>Chair</w:t>
      </w:r>
    </w:p>
    <w:p w:rsidR="00AB7B17" w:rsidRPr="00AB7B17" w:rsidRDefault="00AB7B17" w:rsidP="00AB7B17">
      <w:pPr>
        <w:pStyle w:val="NoSpacing"/>
        <w:rPr>
          <w:rFonts w:ascii="Arial" w:hAnsi="Arial" w:cs="Arial"/>
          <w:b/>
        </w:rPr>
      </w:pPr>
      <w:r w:rsidRPr="00AB7B17">
        <w:rPr>
          <w:rFonts w:ascii="Arial" w:hAnsi="Arial" w:cs="Arial"/>
          <w:b/>
        </w:rPr>
        <w:t xml:space="preserve">Health and Care Scrutiny Committee </w:t>
      </w:r>
    </w:p>
    <w:p w:rsidR="00AB7B17" w:rsidRDefault="00AB7B17" w:rsidP="00AB7B17">
      <w:pPr>
        <w:pStyle w:val="NoSpacing"/>
        <w:rPr>
          <w:rFonts w:ascii="Arial" w:hAnsi="Arial" w:cs="Arial"/>
        </w:rPr>
      </w:pPr>
    </w:p>
    <w:p w:rsidR="00AB7B17" w:rsidRPr="009D690E" w:rsidRDefault="00AB7B17" w:rsidP="00AB7B17">
      <w:pPr>
        <w:pStyle w:val="NoSpacing"/>
        <w:rPr>
          <w:rFonts w:ascii="Arial" w:hAnsi="Arial" w:cs="Arial"/>
        </w:rPr>
      </w:pPr>
    </w:p>
    <w:p w:rsidR="00AB7B17" w:rsidRPr="009D690E" w:rsidRDefault="00AB7B17" w:rsidP="00AB7B17">
      <w:pPr>
        <w:pStyle w:val="NoSpacing"/>
        <w:rPr>
          <w:rFonts w:ascii="Arial" w:hAnsi="Arial" w:cs="Arial"/>
        </w:rPr>
      </w:pPr>
    </w:p>
    <w:p w:rsidR="00AB7B17" w:rsidRDefault="00AB7B17" w:rsidP="00670507">
      <w:pPr>
        <w:rPr>
          <w:rFonts w:ascii="Arial" w:hAnsi="Arial" w:cs="Arial"/>
          <w:sz w:val="22"/>
          <w:szCs w:val="22"/>
        </w:rPr>
      </w:pPr>
    </w:p>
    <w:p w:rsidR="00AB7B17" w:rsidRDefault="00AB7B17" w:rsidP="00670507">
      <w:pPr>
        <w:rPr>
          <w:rFonts w:ascii="Arial" w:hAnsi="Arial" w:cs="Arial"/>
          <w:sz w:val="22"/>
          <w:szCs w:val="22"/>
        </w:rPr>
      </w:pPr>
    </w:p>
    <w:p w:rsidR="00AB7B17" w:rsidRDefault="00AB7B17" w:rsidP="00670507">
      <w:pPr>
        <w:rPr>
          <w:rFonts w:ascii="Arial" w:hAnsi="Arial" w:cs="Arial"/>
          <w:sz w:val="22"/>
          <w:szCs w:val="22"/>
        </w:rPr>
      </w:pPr>
    </w:p>
    <w:p w:rsidR="00AB7B17" w:rsidRDefault="00AB7B17" w:rsidP="00670507">
      <w:pPr>
        <w:rPr>
          <w:rFonts w:ascii="Arial" w:hAnsi="Arial" w:cs="Arial"/>
          <w:sz w:val="22"/>
          <w:szCs w:val="22"/>
        </w:rPr>
      </w:pPr>
    </w:p>
    <w:p w:rsidR="00AB7B17" w:rsidRDefault="00AB7B17" w:rsidP="00670507">
      <w:pPr>
        <w:rPr>
          <w:rFonts w:ascii="Arial" w:hAnsi="Arial" w:cs="Arial"/>
          <w:sz w:val="22"/>
          <w:szCs w:val="22"/>
        </w:rPr>
      </w:pPr>
    </w:p>
    <w:p w:rsidR="00AB7B17" w:rsidRDefault="00AB7B17" w:rsidP="00670507">
      <w:pPr>
        <w:rPr>
          <w:rFonts w:ascii="Arial" w:hAnsi="Arial" w:cs="Arial"/>
          <w:sz w:val="22"/>
          <w:szCs w:val="22"/>
        </w:rPr>
      </w:pPr>
    </w:p>
    <w:p w:rsidR="00AB7B17" w:rsidRDefault="00AB7B17" w:rsidP="00670507">
      <w:pPr>
        <w:rPr>
          <w:rFonts w:ascii="Arial" w:hAnsi="Arial" w:cs="Arial"/>
          <w:sz w:val="22"/>
          <w:szCs w:val="22"/>
        </w:rPr>
      </w:pPr>
    </w:p>
    <w:p w:rsidR="00AB7B17" w:rsidRDefault="00AB7B17" w:rsidP="00670507">
      <w:pPr>
        <w:rPr>
          <w:rFonts w:ascii="Arial" w:hAnsi="Arial" w:cs="Arial"/>
          <w:sz w:val="22"/>
          <w:szCs w:val="22"/>
        </w:rPr>
      </w:pPr>
    </w:p>
    <w:p w:rsidR="00AB7B17" w:rsidRDefault="00AB7B17" w:rsidP="00670507">
      <w:pPr>
        <w:rPr>
          <w:rFonts w:ascii="Arial" w:hAnsi="Arial" w:cs="Arial"/>
          <w:sz w:val="22"/>
          <w:szCs w:val="22"/>
        </w:rPr>
      </w:pPr>
    </w:p>
    <w:p w:rsidR="00AB7B17" w:rsidRDefault="00AB7B17" w:rsidP="00670507">
      <w:pPr>
        <w:rPr>
          <w:rFonts w:ascii="Arial" w:hAnsi="Arial" w:cs="Arial"/>
          <w:sz w:val="22"/>
          <w:szCs w:val="22"/>
        </w:rPr>
      </w:pPr>
    </w:p>
    <w:p w:rsidR="00AB7B17" w:rsidRDefault="00AB7B17" w:rsidP="00670507">
      <w:pPr>
        <w:rPr>
          <w:rFonts w:ascii="Arial" w:hAnsi="Arial" w:cs="Arial"/>
          <w:sz w:val="22"/>
          <w:szCs w:val="22"/>
        </w:rPr>
      </w:pPr>
    </w:p>
    <w:p w:rsidR="00AB7B17" w:rsidRDefault="00AB7B17" w:rsidP="00670507">
      <w:pPr>
        <w:rPr>
          <w:rFonts w:ascii="Arial" w:hAnsi="Arial" w:cs="Arial"/>
          <w:sz w:val="22"/>
          <w:szCs w:val="22"/>
        </w:rPr>
      </w:pPr>
    </w:p>
    <w:p w:rsidR="00AB7B17" w:rsidRDefault="00AB7B17" w:rsidP="00670507">
      <w:pPr>
        <w:rPr>
          <w:rFonts w:ascii="Arial" w:hAnsi="Arial" w:cs="Arial"/>
          <w:sz w:val="22"/>
          <w:szCs w:val="22"/>
        </w:rPr>
      </w:pPr>
    </w:p>
    <w:p w:rsidR="005B6E8F" w:rsidRDefault="005B6E8F" w:rsidP="005B6E8F">
      <w:pPr>
        <w:jc w:val="center"/>
        <w:rPr>
          <w:rFonts w:ascii="Arial" w:hAnsi="Arial" w:cs="Arial"/>
          <w:b/>
        </w:rPr>
      </w:pPr>
      <w:r w:rsidRPr="005B6E8F">
        <w:rPr>
          <w:rFonts w:ascii="Arial" w:hAnsi="Arial" w:cs="Arial"/>
          <w:b/>
        </w:rPr>
        <w:t>Herefordshire Health and Care Overview and Scrutiny</w:t>
      </w:r>
      <w:r w:rsidRPr="005B6E8F">
        <w:rPr>
          <w:rFonts w:ascii="Arial" w:hAnsi="Arial" w:cs="Arial"/>
          <w:b/>
          <w:bCs/>
        </w:rPr>
        <w:t xml:space="preserve"> </w:t>
      </w:r>
      <w:r w:rsidRPr="005B6E8F">
        <w:rPr>
          <w:rFonts w:ascii="Arial" w:hAnsi="Arial" w:cs="Arial"/>
          <w:b/>
        </w:rPr>
        <w:t>Committee</w:t>
      </w:r>
    </w:p>
    <w:p w:rsidR="005B6E8F" w:rsidRDefault="005B6E8F" w:rsidP="005B6E8F">
      <w:pPr>
        <w:jc w:val="center"/>
        <w:rPr>
          <w:rFonts w:ascii="Arial" w:hAnsi="Arial" w:cs="Arial"/>
          <w:b/>
        </w:rPr>
      </w:pPr>
    </w:p>
    <w:p w:rsidR="005B6E8F" w:rsidRDefault="005B6E8F" w:rsidP="005B6E8F">
      <w:pPr>
        <w:jc w:val="center"/>
        <w:rPr>
          <w:rFonts w:ascii="Arial" w:hAnsi="Arial" w:cs="Arial"/>
          <w:b/>
        </w:rPr>
      </w:pPr>
    </w:p>
    <w:p w:rsidR="005B6E8F" w:rsidRDefault="005B6E8F" w:rsidP="005B6E8F">
      <w:pPr>
        <w:rPr>
          <w:rFonts w:ascii="Arial" w:hAnsi="Arial" w:cs="Arial"/>
          <w:sz w:val="22"/>
          <w:szCs w:val="22"/>
        </w:rPr>
      </w:pPr>
      <w:r w:rsidRPr="005B6E8F">
        <w:rPr>
          <w:rFonts w:ascii="Arial" w:hAnsi="Arial" w:cs="Arial"/>
          <w:sz w:val="22"/>
          <w:szCs w:val="22"/>
        </w:rPr>
        <w:t>The Chairperson and the Vice-Chairperson of Herefordshire Council’s Adults and Wellbeing Scrutiny Committee note the Quality Report for 2019/20 and thank the Trust for making it available.  The scrutiny committee is likely to consider mental health and learning disability services in Herefordshire during the 2020/21 municipal year and would welcome any observations in due course about the recent transfer of services from Gloucestershire Health and Care NHS Foundation Trust to Worcestershire Health and Care NHS Trust.</w:t>
      </w: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r w:rsidRPr="005B6E8F">
        <w:rPr>
          <w:rFonts w:ascii="Arial" w:hAnsi="Arial" w:cs="Arial"/>
          <w:sz w:val="22"/>
          <w:szCs w:val="22"/>
        </w:rPr>
        <w:t>Cllr Swinglehurst</w:t>
      </w: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Default="005B6E8F" w:rsidP="005B6E8F">
      <w:pPr>
        <w:rPr>
          <w:rFonts w:ascii="Arial" w:hAnsi="Arial" w:cs="Arial"/>
          <w:sz w:val="22"/>
          <w:szCs w:val="22"/>
        </w:rPr>
      </w:pPr>
    </w:p>
    <w:p w:rsidR="005B6E8F" w:rsidRPr="005B6E8F" w:rsidRDefault="005B6E8F" w:rsidP="005B6E8F">
      <w:pPr>
        <w:rPr>
          <w:rFonts w:ascii="Arial" w:hAnsi="Arial" w:cs="Arial"/>
          <w:sz w:val="22"/>
          <w:szCs w:val="22"/>
        </w:rPr>
      </w:pPr>
    </w:p>
    <w:p w:rsidR="005B6E8F" w:rsidRPr="005B6E8F" w:rsidRDefault="005B6E8F" w:rsidP="005B6E8F">
      <w:pPr>
        <w:jc w:val="center"/>
        <w:rPr>
          <w:rFonts w:ascii="Arial" w:hAnsi="Arial" w:cs="Arial"/>
          <w:b/>
          <w:sz w:val="22"/>
          <w:szCs w:val="22"/>
        </w:rPr>
      </w:pPr>
    </w:p>
    <w:p w:rsidR="009A0C18" w:rsidRPr="00181E31" w:rsidRDefault="009A0C18" w:rsidP="009A0C18">
      <w:pPr>
        <w:pStyle w:val="Heading2"/>
        <w:pBdr>
          <w:top w:val="single" w:sz="4" w:space="1" w:color="33943F"/>
          <w:bottom w:val="double" w:sz="4" w:space="1" w:color="33943F"/>
        </w:pBdr>
        <w:rPr>
          <w:color w:val="365F91" w:themeColor="accent1" w:themeShade="BF"/>
        </w:rPr>
      </w:pPr>
      <w:r w:rsidRPr="00181E31">
        <w:rPr>
          <w:color w:val="365F91" w:themeColor="accent1" w:themeShade="BF"/>
        </w:rPr>
        <w:t>Annex 2:</w:t>
      </w:r>
      <w:r w:rsidRPr="00181E31">
        <w:rPr>
          <w:color w:val="365F91" w:themeColor="accent1" w:themeShade="BF"/>
        </w:rPr>
        <w:tab/>
        <w:t>Statement of Directors’ Responsibilities in respect of the Quality Report</w:t>
      </w:r>
    </w:p>
    <w:p w:rsidR="009A0C18" w:rsidRDefault="009A0C18" w:rsidP="009A0C18"/>
    <w:p w:rsidR="00222950" w:rsidRDefault="00222950" w:rsidP="00A87814">
      <w:pPr>
        <w:pStyle w:val="Default"/>
        <w:jc w:val="both"/>
        <w:rPr>
          <w:sz w:val="23"/>
          <w:szCs w:val="23"/>
        </w:rPr>
      </w:pPr>
      <w:r>
        <w:rPr>
          <w:sz w:val="23"/>
          <w:szCs w:val="23"/>
        </w:rPr>
        <w:t xml:space="preserve">The directors are required under the Health Act 2009 and the National Health Service (Quality Accounts) Regulations to prepare Quality Accounts for each financial year. </w:t>
      </w:r>
    </w:p>
    <w:p w:rsidR="00222950" w:rsidRDefault="00222950" w:rsidP="00A87814">
      <w:pPr>
        <w:pStyle w:val="Default"/>
        <w:jc w:val="both"/>
        <w:rPr>
          <w:sz w:val="23"/>
          <w:szCs w:val="23"/>
        </w:rPr>
      </w:pPr>
    </w:p>
    <w:p w:rsidR="00222950" w:rsidRDefault="00222950" w:rsidP="00A87814">
      <w:pPr>
        <w:pStyle w:val="Default"/>
        <w:jc w:val="both"/>
        <w:rPr>
          <w:sz w:val="23"/>
          <w:szCs w:val="23"/>
        </w:rPr>
      </w:pPr>
      <w:r>
        <w:rPr>
          <w:sz w:val="23"/>
          <w:szCs w:val="23"/>
        </w:rPr>
        <w:t xml:space="preserve">NHS Improvement has issued guidance to NHS foundation trust boards on the form and content of annual quality reports (which incorporate the above legal requirements) and on the arrangements that NHS foundation trust boards should put in place to support the data quality for the preparation of the quality report. </w:t>
      </w:r>
    </w:p>
    <w:p w:rsidR="00222950" w:rsidRDefault="00222950" w:rsidP="00A87814">
      <w:pPr>
        <w:pStyle w:val="Default"/>
        <w:jc w:val="both"/>
        <w:rPr>
          <w:sz w:val="23"/>
          <w:szCs w:val="23"/>
        </w:rPr>
      </w:pPr>
    </w:p>
    <w:p w:rsidR="000E71AC" w:rsidRDefault="00222950" w:rsidP="00A87814">
      <w:pPr>
        <w:pStyle w:val="Default"/>
        <w:jc w:val="both"/>
        <w:rPr>
          <w:sz w:val="23"/>
          <w:szCs w:val="23"/>
        </w:rPr>
      </w:pPr>
      <w:r>
        <w:rPr>
          <w:sz w:val="23"/>
          <w:szCs w:val="23"/>
        </w:rPr>
        <w:t>In preparing the quality report, directors are required to take steps to satisfy themselves that:</w:t>
      </w:r>
    </w:p>
    <w:p w:rsidR="00222950" w:rsidRDefault="00222950" w:rsidP="00A87814">
      <w:pPr>
        <w:pStyle w:val="Default"/>
        <w:jc w:val="both"/>
        <w:rPr>
          <w:sz w:val="23"/>
          <w:szCs w:val="23"/>
        </w:rPr>
      </w:pPr>
      <w:r>
        <w:rPr>
          <w:sz w:val="23"/>
          <w:szCs w:val="23"/>
        </w:rPr>
        <w:t xml:space="preserve"> </w:t>
      </w:r>
    </w:p>
    <w:p w:rsidR="00222950" w:rsidRDefault="00222950" w:rsidP="000E71AC">
      <w:pPr>
        <w:pStyle w:val="Default"/>
        <w:numPr>
          <w:ilvl w:val="0"/>
          <w:numId w:val="65"/>
        </w:numPr>
        <w:spacing w:after="227"/>
        <w:jc w:val="both"/>
        <w:rPr>
          <w:sz w:val="23"/>
          <w:szCs w:val="23"/>
        </w:rPr>
      </w:pPr>
      <w:r>
        <w:rPr>
          <w:sz w:val="23"/>
          <w:szCs w:val="23"/>
        </w:rPr>
        <w:t xml:space="preserve">the content of the quality report meets the requirements set out in the </w:t>
      </w:r>
      <w:r>
        <w:rPr>
          <w:i/>
          <w:iCs/>
          <w:sz w:val="23"/>
          <w:szCs w:val="23"/>
        </w:rPr>
        <w:t xml:space="preserve">NHS foundation trust annual reporting manual 2019/20 </w:t>
      </w:r>
      <w:r>
        <w:rPr>
          <w:sz w:val="23"/>
          <w:szCs w:val="23"/>
        </w:rPr>
        <w:t xml:space="preserve">and supporting guidance </w:t>
      </w:r>
      <w:r>
        <w:rPr>
          <w:i/>
          <w:iCs/>
          <w:sz w:val="23"/>
          <w:szCs w:val="23"/>
        </w:rPr>
        <w:t xml:space="preserve">Detailed requirements for quality reports 2019/20 </w:t>
      </w:r>
    </w:p>
    <w:p w:rsidR="00222950" w:rsidRDefault="00222950" w:rsidP="000E71AC">
      <w:pPr>
        <w:pStyle w:val="Default"/>
        <w:numPr>
          <w:ilvl w:val="0"/>
          <w:numId w:val="65"/>
        </w:numPr>
        <w:spacing w:after="385"/>
        <w:jc w:val="both"/>
        <w:rPr>
          <w:sz w:val="23"/>
          <w:szCs w:val="23"/>
        </w:rPr>
      </w:pPr>
      <w:r>
        <w:rPr>
          <w:sz w:val="23"/>
          <w:szCs w:val="23"/>
        </w:rPr>
        <w:t xml:space="preserve">the content of the quality report is not inconsistent with internal and external sources of information including: </w:t>
      </w:r>
    </w:p>
    <w:p w:rsidR="00222950" w:rsidRPr="000E71AC" w:rsidRDefault="00222950" w:rsidP="000E71AC">
      <w:pPr>
        <w:pStyle w:val="Default"/>
        <w:numPr>
          <w:ilvl w:val="0"/>
          <w:numId w:val="63"/>
        </w:numPr>
        <w:spacing w:after="120"/>
        <w:ind w:left="1077" w:hanging="357"/>
        <w:rPr>
          <w:color w:val="auto"/>
          <w:sz w:val="23"/>
          <w:szCs w:val="23"/>
        </w:rPr>
      </w:pPr>
      <w:r w:rsidRPr="000E71AC">
        <w:rPr>
          <w:color w:val="auto"/>
          <w:sz w:val="23"/>
          <w:szCs w:val="23"/>
        </w:rPr>
        <w:t xml:space="preserve">board minutes and papers for the period April 2019 to </w:t>
      </w:r>
      <w:r w:rsidR="0081635D" w:rsidRPr="000E71AC">
        <w:rPr>
          <w:color w:val="auto"/>
          <w:sz w:val="23"/>
          <w:szCs w:val="23"/>
        </w:rPr>
        <w:t>17 June 2020</w:t>
      </w:r>
    </w:p>
    <w:p w:rsidR="0081635D" w:rsidRPr="000E71AC" w:rsidRDefault="00222950" w:rsidP="000E71AC">
      <w:pPr>
        <w:pStyle w:val="Default"/>
        <w:numPr>
          <w:ilvl w:val="0"/>
          <w:numId w:val="63"/>
        </w:numPr>
        <w:spacing w:after="120"/>
        <w:ind w:left="1077" w:hanging="357"/>
        <w:rPr>
          <w:color w:val="auto"/>
          <w:sz w:val="23"/>
          <w:szCs w:val="23"/>
        </w:rPr>
      </w:pPr>
      <w:r w:rsidRPr="000E71AC">
        <w:rPr>
          <w:color w:val="auto"/>
          <w:sz w:val="23"/>
          <w:szCs w:val="23"/>
        </w:rPr>
        <w:t xml:space="preserve">papers relating to quality reported to the board over the period April 2019 </w:t>
      </w:r>
      <w:r w:rsidR="0081635D" w:rsidRPr="000E71AC">
        <w:rPr>
          <w:color w:val="auto"/>
          <w:sz w:val="23"/>
          <w:szCs w:val="23"/>
        </w:rPr>
        <w:t>17 June 2020</w:t>
      </w:r>
    </w:p>
    <w:p w:rsidR="00222950" w:rsidRPr="000E71AC" w:rsidRDefault="00222950" w:rsidP="000E71AC">
      <w:pPr>
        <w:pStyle w:val="Default"/>
        <w:numPr>
          <w:ilvl w:val="0"/>
          <w:numId w:val="63"/>
        </w:numPr>
        <w:spacing w:after="120"/>
        <w:ind w:left="1077" w:hanging="357"/>
        <w:rPr>
          <w:color w:val="auto"/>
          <w:sz w:val="23"/>
          <w:szCs w:val="23"/>
        </w:rPr>
      </w:pPr>
      <w:r w:rsidRPr="000E71AC">
        <w:rPr>
          <w:color w:val="auto"/>
          <w:sz w:val="23"/>
          <w:szCs w:val="23"/>
        </w:rPr>
        <w:t xml:space="preserve">feedback from commissioners dated </w:t>
      </w:r>
      <w:r w:rsidR="00043254" w:rsidRPr="000E71AC">
        <w:rPr>
          <w:color w:val="auto"/>
          <w:sz w:val="23"/>
          <w:szCs w:val="23"/>
        </w:rPr>
        <w:t>May 2020</w:t>
      </w:r>
      <w:r w:rsidRPr="000E71AC">
        <w:rPr>
          <w:color w:val="auto"/>
          <w:sz w:val="23"/>
          <w:szCs w:val="23"/>
        </w:rPr>
        <w:t xml:space="preserve"> </w:t>
      </w:r>
    </w:p>
    <w:p w:rsidR="00A87814" w:rsidRPr="000E71AC" w:rsidRDefault="00222950" w:rsidP="000E71AC">
      <w:pPr>
        <w:pStyle w:val="Default"/>
        <w:numPr>
          <w:ilvl w:val="0"/>
          <w:numId w:val="63"/>
        </w:numPr>
        <w:spacing w:after="120"/>
        <w:ind w:left="1077" w:hanging="357"/>
        <w:rPr>
          <w:color w:val="auto"/>
          <w:sz w:val="23"/>
          <w:szCs w:val="23"/>
        </w:rPr>
      </w:pPr>
      <w:r w:rsidRPr="000E71AC">
        <w:rPr>
          <w:color w:val="auto"/>
          <w:sz w:val="23"/>
          <w:szCs w:val="23"/>
        </w:rPr>
        <w:t xml:space="preserve">feedback from governors dated 19 March 2020 </w:t>
      </w:r>
    </w:p>
    <w:p w:rsidR="00222950" w:rsidRPr="000E71AC" w:rsidRDefault="00222950" w:rsidP="000E71AC">
      <w:pPr>
        <w:pStyle w:val="Default"/>
        <w:numPr>
          <w:ilvl w:val="0"/>
          <w:numId w:val="63"/>
        </w:numPr>
        <w:spacing w:after="120"/>
        <w:ind w:left="1077" w:hanging="357"/>
        <w:rPr>
          <w:color w:val="auto"/>
          <w:sz w:val="23"/>
          <w:szCs w:val="23"/>
        </w:rPr>
      </w:pPr>
      <w:r w:rsidRPr="000E71AC">
        <w:rPr>
          <w:color w:val="auto"/>
          <w:sz w:val="23"/>
          <w:szCs w:val="23"/>
        </w:rPr>
        <w:t xml:space="preserve">feedback from local Healthwatch organisations dated </w:t>
      </w:r>
      <w:r w:rsidR="00043254" w:rsidRPr="000E71AC">
        <w:rPr>
          <w:color w:val="auto"/>
          <w:sz w:val="23"/>
          <w:szCs w:val="23"/>
        </w:rPr>
        <w:t>May 2020</w:t>
      </w:r>
      <w:r w:rsidRPr="000E71AC">
        <w:rPr>
          <w:color w:val="auto"/>
          <w:sz w:val="23"/>
          <w:szCs w:val="23"/>
        </w:rPr>
        <w:t xml:space="preserve"> </w:t>
      </w:r>
    </w:p>
    <w:p w:rsidR="00222950" w:rsidRPr="000E71AC" w:rsidRDefault="00222950" w:rsidP="000E71AC">
      <w:pPr>
        <w:pStyle w:val="Default"/>
        <w:numPr>
          <w:ilvl w:val="0"/>
          <w:numId w:val="63"/>
        </w:numPr>
        <w:spacing w:after="120"/>
        <w:ind w:left="1077" w:hanging="357"/>
        <w:rPr>
          <w:color w:val="auto"/>
          <w:sz w:val="23"/>
          <w:szCs w:val="23"/>
        </w:rPr>
      </w:pPr>
      <w:r w:rsidRPr="000E71AC">
        <w:rPr>
          <w:color w:val="auto"/>
          <w:sz w:val="23"/>
          <w:szCs w:val="23"/>
        </w:rPr>
        <w:t>feedback from overview and scrutiny committee</w:t>
      </w:r>
      <w:r w:rsidR="008850DF" w:rsidRPr="000E71AC">
        <w:rPr>
          <w:color w:val="auto"/>
          <w:sz w:val="23"/>
          <w:szCs w:val="23"/>
        </w:rPr>
        <w:t>s</w:t>
      </w:r>
      <w:r w:rsidRPr="000E71AC">
        <w:rPr>
          <w:color w:val="auto"/>
          <w:sz w:val="23"/>
          <w:szCs w:val="23"/>
        </w:rPr>
        <w:t xml:space="preserve"> dated </w:t>
      </w:r>
      <w:r w:rsidR="005B6E8F" w:rsidRPr="000E71AC">
        <w:rPr>
          <w:color w:val="auto"/>
          <w:sz w:val="23"/>
          <w:szCs w:val="23"/>
        </w:rPr>
        <w:t>June 2020</w:t>
      </w:r>
      <w:r w:rsidRPr="000E71AC">
        <w:rPr>
          <w:color w:val="auto"/>
          <w:sz w:val="23"/>
          <w:szCs w:val="23"/>
        </w:rPr>
        <w:t xml:space="preserve"> </w:t>
      </w:r>
    </w:p>
    <w:p w:rsidR="00222950" w:rsidRPr="000E71AC" w:rsidRDefault="00222950" w:rsidP="000E71AC">
      <w:pPr>
        <w:pStyle w:val="Default"/>
        <w:numPr>
          <w:ilvl w:val="0"/>
          <w:numId w:val="63"/>
        </w:numPr>
        <w:spacing w:after="120"/>
        <w:ind w:left="1077" w:hanging="357"/>
        <w:jc w:val="both"/>
        <w:rPr>
          <w:color w:val="auto"/>
          <w:sz w:val="23"/>
          <w:szCs w:val="23"/>
        </w:rPr>
      </w:pPr>
      <w:r w:rsidRPr="000E71AC">
        <w:rPr>
          <w:color w:val="auto"/>
          <w:sz w:val="23"/>
          <w:szCs w:val="23"/>
        </w:rPr>
        <w:t xml:space="preserve">the trust’s complaints report published under Regulation 18 of the Local Authority Social Services and NHS Complaints Regulations 2009, dated May 2020 </w:t>
      </w:r>
    </w:p>
    <w:p w:rsidR="00222950" w:rsidRPr="000E71AC" w:rsidRDefault="00222950" w:rsidP="000E71AC">
      <w:pPr>
        <w:pStyle w:val="Default"/>
        <w:numPr>
          <w:ilvl w:val="0"/>
          <w:numId w:val="63"/>
        </w:numPr>
        <w:spacing w:after="120"/>
        <w:ind w:left="1077" w:hanging="357"/>
        <w:rPr>
          <w:color w:val="auto"/>
          <w:sz w:val="23"/>
          <w:szCs w:val="23"/>
        </w:rPr>
      </w:pPr>
      <w:r w:rsidRPr="000E71AC">
        <w:rPr>
          <w:color w:val="auto"/>
          <w:sz w:val="23"/>
          <w:szCs w:val="23"/>
        </w:rPr>
        <w:t xml:space="preserve">the 2019 national patient survey </w:t>
      </w:r>
      <w:r w:rsidR="00670507" w:rsidRPr="000E71AC">
        <w:rPr>
          <w:color w:val="auto"/>
          <w:sz w:val="23"/>
          <w:szCs w:val="23"/>
        </w:rPr>
        <w:t xml:space="preserve">dated </w:t>
      </w:r>
      <w:r w:rsidR="00A87814" w:rsidRPr="000E71AC">
        <w:rPr>
          <w:color w:val="auto"/>
          <w:sz w:val="23"/>
          <w:szCs w:val="23"/>
        </w:rPr>
        <w:t>26 Novembe</w:t>
      </w:r>
      <w:r w:rsidR="0081635D" w:rsidRPr="000E71AC">
        <w:rPr>
          <w:color w:val="auto"/>
          <w:sz w:val="23"/>
          <w:szCs w:val="23"/>
        </w:rPr>
        <w:t>r 2020</w:t>
      </w:r>
    </w:p>
    <w:p w:rsidR="00222950" w:rsidRPr="000E71AC" w:rsidRDefault="00222950" w:rsidP="000E71AC">
      <w:pPr>
        <w:pStyle w:val="Default"/>
        <w:numPr>
          <w:ilvl w:val="0"/>
          <w:numId w:val="63"/>
        </w:numPr>
        <w:spacing w:after="120"/>
        <w:ind w:left="1077" w:hanging="357"/>
        <w:rPr>
          <w:color w:val="auto"/>
          <w:sz w:val="23"/>
          <w:szCs w:val="23"/>
        </w:rPr>
      </w:pPr>
      <w:r w:rsidRPr="000E71AC">
        <w:rPr>
          <w:color w:val="auto"/>
          <w:sz w:val="23"/>
          <w:szCs w:val="23"/>
        </w:rPr>
        <w:t xml:space="preserve">the </w:t>
      </w:r>
      <w:r w:rsidR="00670507" w:rsidRPr="000E71AC">
        <w:rPr>
          <w:color w:val="auto"/>
          <w:sz w:val="23"/>
          <w:szCs w:val="23"/>
        </w:rPr>
        <w:t>2019</w:t>
      </w:r>
      <w:r w:rsidRPr="000E71AC">
        <w:rPr>
          <w:color w:val="auto"/>
          <w:sz w:val="23"/>
          <w:szCs w:val="23"/>
        </w:rPr>
        <w:t xml:space="preserve"> n</w:t>
      </w:r>
      <w:r w:rsidR="00670507" w:rsidRPr="000E71AC">
        <w:rPr>
          <w:color w:val="auto"/>
          <w:sz w:val="23"/>
          <w:szCs w:val="23"/>
        </w:rPr>
        <w:t>ational staff survey</w:t>
      </w:r>
      <w:r w:rsidR="0081635D" w:rsidRPr="000E71AC">
        <w:rPr>
          <w:color w:val="auto"/>
          <w:sz w:val="23"/>
          <w:szCs w:val="23"/>
        </w:rPr>
        <w:t xml:space="preserve"> dated 18 February 2020</w:t>
      </w:r>
    </w:p>
    <w:p w:rsidR="00222950" w:rsidRPr="000E71AC" w:rsidRDefault="00222950" w:rsidP="000E71AC">
      <w:pPr>
        <w:pStyle w:val="Default"/>
        <w:numPr>
          <w:ilvl w:val="0"/>
          <w:numId w:val="63"/>
        </w:numPr>
        <w:spacing w:after="120"/>
        <w:ind w:left="1077" w:hanging="357"/>
        <w:jc w:val="both"/>
        <w:rPr>
          <w:color w:val="auto"/>
          <w:sz w:val="23"/>
          <w:szCs w:val="23"/>
        </w:rPr>
      </w:pPr>
      <w:r w:rsidRPr="000E71AC">
        <w:rPr>
          <w:color w:val="auto"/>
          <w:sz w:val="23"/>
          <w:szCs w:val="23"/>
        </w:rPr>
        <w:t xml:space="preserve">the Head of Internal Audit’s annual opinion of the trust’s control environment dated </w:t>
      </w:r>
      <w:r w:rsidR="006E0052" w:rsidRPr="000E71AC">
        <w:rPr>
          <w:color w:val="auto"/>
          <w:sz w:val="23"/>
          <w:szCs w:val="23"/>
        </w:rPr>
        <w:t>May 2020</w:t>
      </w:r>
      <w:r w:rsidRPr="000E71AC">
        <w:rPr>
          <w:color w:val="auto"/>
          <w:sz w:val="23"/>
          <w:szCs w:val="23"/>
        </w:rPr>
        <w:t xml:space="preserve"> </w:t>
      </w:r>
    </w:p>
    <w:p w:rsidR="00222950" w:rsidRPr="000E71AC" w:rsidRDefault="00222950" w:rsidP="000E71AC">
      <w:pPr>
        <w:pStyle w:val="Default"/>
        <w:numPr>
          <w:ilvl w:val="0"/>
          <w:numId w:val="63"/>
        </w:numPr>
        <w:spacing w:after="120"/>
        <w:ind w:left="1077" w:hanging="357"/>
        <w:rPr>
          <w:color w:val="auto"/>
          <w:sz w:val="23"/>
          <w:szCs w:val="23"/>
        </w:rPr>
      </w:pPr>
      <w:r w:rsidRPr="000E71AC">
        <w:rPr>
          <w:color w:val="auto"/>
          <w:sz w:val="23"/>
          <w:szCs w:val="23"/>
        </w:rPr>
        <w:t xml:space="preserve">CQC inspection report dated </w:t>
      </w:r>
      <w:r w:rsidR="00A87814" w:rsidRPr="000E71AC">
        <w:rPr>
          <w:color w:val="auto"/>
          <w:sz w:val="23"/>
          <w:szCs w:val="23"/>
        </w:rPr>
        <w:t>1 June 2018</w:t>
      </w:r>
      <w:r w:rsidRPr="000E71AC">
        <w:rPr>
          <w:color w:val="auto"/>
          <w:sz w:val="23"/>
          <w:szCs w:val="23"/>
        </w:rPr>
        <w:t xml:space="preserve"> </w:t>
      </w:r>
    </w:p>
    <w:p w:rsidR="00222950" w:rsidRDefault="00222950" w:rsidP="000E71AC">
      <w:pPr>
        <w:pStyle w:val="Default"/>
        <w:rPr>
          <w:sz w:val="23"/>
          <w:szCs w:val="23"/>
        </w:rPr>
      </w:pPr>
    </w:p>
    <w:p w:rsidR="00222950" w:rsidRDefault="00222950" w:rsidP="00C766B9">
      <w:pPr>
        <w:pStyle w:val="Default"/>
        <w:numPr>
          <w:ilvl w:val="0"/>
          <w:numId w:val="61"/>
        </w:numPr>
        <w:spacing w:after="120"/>
        <w:ind w:left="426" w:hanging="426"/>
        <w:rPr>
          <w:sz w:val="23"/>
          <w:szCs w:val="23"/>
        </w:rPr>
      </w:pPr>
      <w:r>
        <w:rPr>
          <w:sz w:val="23"/>
          <w:szCs w:val="23"/>
        </w:rPr>
        <w:t xml:space="preserve">the quality report presents a balanced picture of the NHS foundation trust’s performance over the period covered </w:t>
      </w:r>
    </w:p>
    <w:p w:rsidR="00222950" w:rsidRDefault="00222950" w:rsidP="00C766B9">
      <w:pPr>
        <w:pStyle w:val="Default"/>
        <w:numPr>
          <w:ilvl w:val="0"/>
          <w:numId w:val="61"/>
        </w:numPr>
        <w:spacing w:after="120"/>
        <w:ind w:left="426" w:hanging="426"/>
        <w:jc w:val="both"/>
        <w:rPr>
          <w:sz w:val="23"/>
          <w:szCs w:val="23"/>
        </w:rPr>
      </w:pPr>
      <w:r>
        <w:rPr>
          <w:sz w:val="23"/>
          <w:szCs w:val="23"/>
        </w:rPr>
        <w:t xml:space="preserve">the performance information reported in the quality report is reliable and accurate </w:t>
      </w:r>
    </w:p>
    <w:p w:rsidR="00222950" w:rsidRDefault="00222950" w:rsidP="00C766B9">
      <w:pPr>
        <w:pStyle w:val="Default"/>
        <w:numPr>
          <w:ilvl w:val="0"/>
          <w:numId w:val="61"/>
        </w:numPr>
        <w:spacing w:after="120"/>
        <w:ind w:left="426" w:hanging="426"/>
        <w:jc w:val="both"/>
        <w:rPr>
          <w:sz w:val="23"/>
          <w:szCs w:val="23"/>
        </w:rPr>
      </w:pPr>
      <w:r>
        <w:rPr>
          <w:sz w:val="23"/>
          <w:szCs w:val="23"/>
        </w:rPr>
        <w:t xml:space="preserve">there are proper internal controls over the collection and reporting of the measures of performance included in the quality report, and these controls are subject to review to confirm that they are working effectively in practice </w:t>
      </w:r>
    </w:p>
    <w:p w:rsidR="00222950" w:rsidRDefault="00222950" w:rsidP="00C766B9">
      <w:pPr>
        <w:pStyle w:val="Default"/>
        <w:numPr>
          <w:ilvl w:val="0"/>
          <w:numId w:val="61"/>
        </w:numPr>
        <w:spacing w:after="120"/>
        <w:ind w:left="426" w:hanging="426"/>
        <w:jc w:val="both"/>
        <w:rPr>
          <w:sz w:val="23"/>
          <w:szCs w:val="23"/>
        </w:rPr>
      </w:pPr>
      <w:r>
        <w:rPr>
          <w:sz w:val="23"/>
          <w:szCs w:val="23"/>
        </w:rPr>
        <w:t xml:space="preserve">the data underpinning the measures of performance reported in the quality report is robust and reliable, conforms to specified data quality standards and prescribed definitions, is subject to appropriate scrutiny and review </w:t>
      </w:r>
    </w:p>
    <w:p w:rsidR="00222950" w:rsidRDefault="00222950" w:rsidP="00C766B9">
      <w:pPr>
        <w:pStyle w:val="Default"/>
        <w:numPr>
          <w:ilvl w:val="0"/>
          <w:numId w:val="61"/>
        </w:numPr>
        <w:spacing w:after="120"/>
        <w:ind w:left="426" w:hanging="426"/>
        <w:jc w:val="both"/>
        <w:rPr>
          <w:sz w:val="23"/>
          <w:szCs w:val="23"/>
        </w:rPr>
      </w:pPr>
      <w:r>
        <w:rPr>
          <w:sz w:val="23"/>
          <w:szCs w:val="23"/>
        </w:rPr>
        <w:t xml:space="preserve">the quality report has been prepared in accordance with NHS Improvement’s annual reporting manual and supporting guidance (which incorporates the quality accounts regulations) as well as the standards to support data quality for the preparation of the quality report. </w:t>
      </w:r>
    </w:p>
    <w:p w:rsidR="00A87814" w:rsidRPr="00A87814" w:rsidRDefault="00A87814" w:rsidP="000E71AC">
      <w:pPr>
        <w:pStyle w:val="Default"/>
        <w:jc w:val="both"/>
      </w:pPr>
    </w:p>
    <w:p w:rsidR="00222950" w:rsidRDefault="00222950" w:rsidP="000E71AC">
      <w:pPr>
        <w:pStyle w:val="Default"/>
        <w:jc w:val="both"/>
        <w:rPr>
          <w:sz w:val="23"/>
          <w:szCs w:val="23"/>
        </w:rPr>
      </w:pPr>
      <w:r>
        <w:rPr>
          <w:sz w:val="23"/>
          <w:szCs w:val="23"/>
        </w:rPr>
        <w:t xml:space="preserve">The directors confirm to the best of their knowledge and belief they have complied with the above requirements in preparing the quality report. </w:t>
      </w:r>
    </w:p>
    <w:p w:rsidR="00A87814" w:rsidRDefault="00A87814" w:rsidP="00A87814">
      <w:pPr>
        <w:pStyle w:val="Default"/>
        <w:jc w:val="both"/>
        <w:rPr>
          <w:sz w:val="23"/>
          <w:szCs w:val="23"/>
        </w:rPr>
      </w:pPr>
    </w:p>
    <w:p w:rsidR="00222950" w:rsidRPr="000E71AC" w:rsidRDefault="00222950" w:rsidP="00A87814">
      <w:pPr>
        <w:pStyle w:val="Default"/>
        <w:jc w:val="both"/>
        <w:rPr>
          <w:b/>
          <w:sz w:val="23"/>
          <w:szCs w:val="23"/>
        </w:rPr>
      </w:pPr>
      <w:r w:rsidRPr="000E71AC">
        <w:rPr>
          <w:b/>
          <w:sz w:val="23"/>
          <w:szCs w:val="23"/>
        </w:rPr>
        <w:t xml:space="preserve">By order of the board </w:t>
      </w:r>
    </w:p>
    <w:p w:rsidR="00A87814" w:rsidRDefault="00A87814" w:rsidP="00A87814">
      <w:pPr>
        <w:pStyle w:val="Default"/>
        <w:jc w:val="both"/>
        <w:rPr>
          <w:sz w:val="23"/>
          <w:szCs w:val="23"/>
        </w:rPr>
      </w:pPr>
    </w:p>
    <w:p w:rsidR="00A87814" w:rsidRDefault="00A87814" w:rsidP="00222950">
      <w:pPr>
        <w:pStyle w:val="Default"/>
        <w:rPr>
          <w:sz w:val="23"/>
          <w:szCs w:val="23"/>
        </w:rPr>
      </w:pPr>
    </w:p>
    <w:p w:rsidR="00A87814" w:rsidRDefault="000E71AC" w:rsidP="00222950">
      <w:pPr>
        <w:pStyle w:val="Default"/>
        <w:rPr>
          <w:sz w:val="23"/>
          <w:szCs w:val="23"/>
        </w:rPr>
      </w:pPr>
      <w:r>
        <w:rPr>
          <w:rFonts w:ascii="Times New Roman" w:hAnsi="Times New Roman" w:cs="Times New Roman"/>
          <w:noProof/>
        </w:rPr>
        <w:drawing>
          <wp:anchor distT="0" distB="0" distL="114300" distR="114300" simplePos="0" relativeHeight="252127232" behindDoc="1" locked="0" layoutInCell="1" allowOverlap="1" wp14:anchorId="1D159B0B" wp14:editId="60E9BA3A">
            <wp:simplePos x="0" y="0"/>
            <wp:positionH relativeFrom="column">
              <wp:posOffset>887552</wp:posOffset>
            </wp:positionH>
            <wp:positionV relativeFrom="paragraph">
              <wp:posOffset>95107</wp:posOffset>
            </wp:positionV>
            <wp:extent cx="1466929" cy="733465"/>
            <wp:effectExtent l="38100" t="76200" r="38100" b="85725"/>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325218">
                      <a:off x="0" y="0"/>
                      <a:ext cx="1468754" cy="734377"/>
                    </a:xfrm>
                    <a:prstGeom prst="rect">
                      <a:avLst/>
                    </a:prstGeom>
                    <a:noFill/>
                  </pic:spPr>
                </pic:pic>
              </a:graphicData>
            </a:graphic>
            <wp14:sizeRelH relativeFrom="page">
              <wp14:pctWidth>0</wp14:pctWidth>
            </wp14:sizeRelH>
            <wp14:sizeRelV relativeFrom="page">
              <wp14:pctHeight>0</wp14:pctHeight>
            </wp14:sizeRelV>
          </wp:anchor>
        </w:drawing>
      </w:r>
    </w:p>
    <w:p w:rsidR="00AA163B" w:rsidRDefault="00AA163B" w:rsidP="00222950">
      <w:pPr>
        <w:pStyle w:val="Default"/>
        <w:rPr>
          <w:sz w:val="23"/>
          <w:szCs w:val="23"/>
        </w:rPr>
      </w:pPr>
    </w:p>
    <w:p w:rsidR="00222950" w:rsidRPr="000E71AC" w:rsidRDefault="00222950" w:rsidP="00222950">
      <w:pPr>
        <w:pStyle w:val="Default"/>
        <w:rPr>
          <w:sz w:val="23"/>
          <w:szCs w:val="23"/>
        </w:rPr>
      </w:pPr>
      <w:r w:rsidRPr="000E71AC">
        <w:rPr>
          <w:b/>
          <w:sz w:val="23"/>
          <w:szCs w:val="23"/>
        </w:rPr>
        <w:t>Chairman</w:t>
      </w:r>
      <w:r w:rsidR="00AA163B" w:rsidRPr="000E71AC">
        <w:rPr>
          <w:b/>
          <w:sz w:val="23"/>
          <w:szCs w:val="23"/>
        </w:rPr>
        <w:t>:</w:t>
      </w:r>
      <w:r w:rsidRPr="000E71AC">
        <w:rPr>
          <w:b/>
          <w:sz w:val="23"/>
          <w:szCs w:val="23"/>
        </w:rPr>
        <w:t xml:space="preserve"> </w:t>
      </w:r>
      <w:r w:rsidR="00AA163B" w:rsidRPr="000E71AC">
        <w:rPr>
          <w:b/>
          <w:sz w:val="23"/>
          <w:szCs w:val="23"/>
        </w:rPr>
        <w:tab/>
      </w:r>
      <w:r w:rsidR="00AA163B" w:rsidRPr="000E71AC">
        <w:rPr>
          <w:b/>
          <w:sz w:val="23"/>
          <w:szCs w:val="23"/>
        </w:rPr>
        <w:tab/>
      </w:r>
      <w:r w:rsidR="00AA163B" w:rsidRPr="000E71AC">
        <w:rPr>
          <w:b/>
          <w:sz w:val="23"/>
          <w:szCs w:val="23"/>
        </w:rPr>
        <w:tab/>
      </w:r>
      <w:r w:rsidR="00AA163B" w:rsidRPr="000E71AC">
        <w:rPr>
          <w:b/>
          <w:sz w:val="23"/>
          <w:szCs w:val="23"/>
        </w:rPr>
        <w:tab/>
      </w:r>
      <w:r w:rsidR="00AA163B" w:rsidRPr="000E71AC">
        <w:rPr>
          <w:b/>
          <w:sz w:val="23"/>
          <w:szCs w:val="23"/>
        </w:rPr>
        <w:tab/>
        <w:t>Date:</w:t>
      </w:r>
      <w:r w:rsidR="000E71AC">
        <w:rPr>
          <w:b/>
          <w:sz w:val="23"/>
          <w:szCs w:val="23"/>
        </w:rPr>
        <w:tab/>
      </w:r>
      <w:r w:rsidR="000E71AC" w:rsidRPr="000E71AC">
        <w:rPr>
          <w:sz w:val="23"/>
          <w:szCs w:val="23"/>
        </w:rPr>
        <w:t>09 July 2020</w:t>
      </w:r>
    </w:p>
    <w:p w:rsidR="00A87814" w:rsidRPr="000E71AC" w:rsidRDefault="000E71AC" w:rsidP="00222950">
      <w:pPr>
        <w:pStyle w:val="Default"/>
        <w:rPr>
          <w:sz w:val="23"/>
          <w:szCs w:val="23"/>
        </w:rPr>
      </w:pPr>
      <w:r w:rsidRPr="000E71AC">
        <w:rPr>
          <w:sz w:val="23"/>
          <w:szCs w:val="23"/>
        </w:rPr>
        <w:t>Ingrid Barker</w:t>
      </w:r>
    </w:p>
    <w:p w:rsidR="00A87814" w:rsidRPr="000E71AC" w:rsidRDefault="000E71AC" w:rsidP="00222950">
      <w:pPr>
        <w:pStyle w:val="Default"/>
        <w:rPr>
          <w:b/>
          <w:sz w:val="23"/>
          <w:szCs w:val="23"/>
        </w:rPr>
      </w:pPr>
      <w:r>
        <w:rPr>
          <w:noProof/>
          <w:color w:val="1F497D"/>
        </w:rPr>
        <w:drawing>
          <wp:anchor distT="0" distB="0" distL="114300" distR="114300" simplePos="0" relativeHeight="252128256" behindDoc="0" locked="0" layoutInCell="1" allowOverlap="1" wp14:anchorId="18C504FD" wp14:editId="595D1D99">
            <wp:simplePos x="0" y="0"/>
            <wp:positionH relativeFrom="column">
              <wp:posOffset>1224418</wp:posOffset>
            </wp:positionH>
            <wp:positionV relativeFrom="paragraph">
              <wp:posOffset>143482</wp:posOffset>
            </wp:positionV>
            <wp:extent cx="1264257" cy="778249"/>
            <wp:effectExtent l="38100" t="76200" r="50800" b="60325"/>
            <wp:wrapNone/>
            <wp:docPr id="694" name="Picture 694" descr="cid:image005.png@01D63800.C7816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63800.C78165F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rot="21270575">
                      <a:off x="0" y="0"/>
                      <a:ext cx="1263650" cy="77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814" w:rsidRPr="000E71AC" w:rsidRDefault="00A87814" w:rsidP="00222950">
      <w:pPr>
        <w:pStyle w:val="Default"/>
        <w:rPr>
          <w:b/>
          <w:sz w:val="23"/>
          <w:szCs w:val="23"/>
        </w:rPr>
      </w:pPr>
    </w:p>
    <w:p w:rsidR="00A87814" w:rsidRPr="000E71AC" w:rsidRDefault="00A87814" w:rsidP="00222950">
      <w:pPr>
        <w:pStyle w:val="Default"/>
        <w:rPr>
          <w:b/>
          <w:sz w:val="23"/>
          <w:szCs w:val="23"/>
        </w:rPr>
      </w:pPr>
    </w:p>
    <w:p w:rsidR="00222950" w:rsidRPr="000E71AC" w:rsidRDefault="00222950" w:rsidP="00222950">
      <w:pPr>
        <w:pStyle w:val="Default"/>
        <w:rPr>
          <w:sz w:val="23"/>
          <w:szCs w:val="23"/>
        </w:rPr>
      </w:pPr>
      <w:r w:rsidRPr="000E71AC">
        <w:rPr>
          <w:b/>
          <w:sz w:val="23"/>
          <w:szCs w:val="23"/>
        </w:rPr>
        <w:t>Chief Executive</w:t>
      </w:r>
      <w:r w:rsidR="00AA163B" w:rsidRPr="000E71AC">
        <w:rPr>
          <w:b/>
          <w:sz w:val="23"/>
          <w:szCs w:val="23"/>
        </w:rPr>
        <w:tab/>
      </w:r>
      <w:r w:rsidR="00AA163B" w:rsidRPr="000E71AC">
        <w:rPr>
          <w:b/>
          <w:sz w:val="23"/>
          <w:szCs w:val="23"/>
        </w:rPr>
        <w:tab/>
      </w:r>
      <w:r w:rsidR="00AA163B" w:rsidRPr="000E71AC">
        <w:rPr>
          <w:b/>
          <w:sz w:val="23"/>
          <w:szCs w:val="23"/>
        </w:rPr>
        <w:tab/>
      </w:r>
      <w:r w:rsidR="00AA163B" w:rsidRPr="000E71AC">
        <w:rPr>
          <w:b/>
          <w:sz w:val="23"/>
          <w:szCs w:val="23"/>
        </w:rPr>
        <w:tab/>
        <w:t>Date:</w:t>
      </w:r>
      <w:r w:rsidR="000E71AC">
        <w:rPr>
          <w:b/>
          <w:sz w:val="23"/>
          <w:szCs w:val="23"/>
        </w:rPr>
        <w:tab/>
      </w:r>
      <w:r w:rsidR="000E71AC" w:rsidRPr="000E71AC">
        <w:rPr>
          <w:sz w:val="23"/>
          <w:szCs w:val="23"/>
        </w:rPr>
        <w:t>09 July 2020</w:t>
      </w:r>
    </w:p>
    <w:p w:rsidR="0004199D" w:rsidRPr="000E71AC" w:rsidRDefault="000E71AC" w:rsidP="009A0C18">
      <w:pPr>
        <w:rPr>
          <w:rFonts w:ascii="Arial" w:hAnsi="Arial" w:cs="Arial"/>
        </w:rPr>
      </w:pPr>
      <w:r>
        <w:rPr>
          <w:rFonts w:ascii="Arial" w:hAnsi="Arial" w:cs="Arial"/>
        </w:rPr>
        <w:t>Paul Roberts</w:t>
      </w:r>
    </w:p>
    <w:p w:rsidR="0004199D" w:rsidRDefault="0004199D" w:rsidP="009A0C18"/>
    <w:p w:rsidR="00A87814" w:rsidRDefault="00A87814" w:rsidP="009A0C18"/>
    <w:p w:rsidR="00A87814" w:rsidRDefault="00A87814" w:rsidP="009A0C18"/>
    <w:p w:rsidR="00A87814" w:rsidRDefault="00A87814" w:rsidP="009A0C18"/>
    <w:p w:rsidR="00A87814" w:rsidRDefault="00A87814" w:rsidP="009A0C18"/>
    <w:p w:rsidR="00A87814" w:rsidRDefault="00A87814" w:rsidP="009A0C18"/>
    <w:p w:rsidR="00A87814" w:rsidRDefault="00A87814" w:rsidP="009A0C18"/>
    <w:p w:rsidR="00A87814" w:rsidRDefault="00A87814" w:rsidP="009A0C18"/>
    <w:p w:rsidR="00A87814" w:rsidRDefault="00A87814" w:rsidP="009A0C18"/>
    <w:p w:rsidR="00A87814" w:rsidRDefault="00A87814" w:rsidP="009A0C18"/>
    <w:p w:rsidR="00A87814" w:rsidRDefault="00A87814" w:rsidP="009A0C18"/>
    <w:p w:rsidR="00A87814" w:rsidRDefault="00A87814" w:rsidP="009A0C18"/>
    <w:p w:rsidR="00A87814" w:rsidRDefault="00A87814" w:rsidP="009A0C18"/>
    <w:p w:rsidR="00A87814" w:rsidRDefault="00A87814" w:rsidP="009A0C18"/>
    <w:p w:rsidR="00A87814" w:rsidRDefault="00A87814" w:rsidP="009A0C18"/>
    <w:p w:rsidR="00A87814" w:rsidRDefault="00A87814" w:rsidP="009A0C18"/>
    <w:p w:rsidR="00A87814" w:rsidRDefault="00A87814" w:rsidP="009A0C18"/>
    <w:p w:rsidR="00A87814" w:rsidRDefault="00A87814" w:rsidP="009A0C18"/>
    <w:p w:rsidR="00A87814" w:rsidRDefault="00A87814" w:rsidP="009A0C18"/>
    <w:p w:rsidR="00A87814" w:rsidRDefault="00A87814" w:rsidP="009A0C18"/>
    <w:p w:rsidR="00A87814" w:rsidRDefault="00A87814" w:rsidP="009A0C18"/>
    <w:p w:rsidR="00E3158B" w:rsidRDefault="00E3158B" w:rsidP="009A0C18"/>
    <w:p w:rsidR="00E77A03" w:rsidRDefault="00E77A03" w:rsidP="009A0C18"/>
    <w:p w:rsidR="00E77A03" w:rsidRDefault="00E77A03" w:rsidP="009A0C18"/>
    <w:p w:rsidR="00E77A03" w:rsidRDefault="00E77A03" w:rsidP="009A0C18"/>
    <w:p w:rsidR="00E77A03" w:rsidRDefault="00E77A03" w:rsidP="009A0C18"/>
    <w:p w:rsidR="00E77A03" w:rsidRDefault="00E77A03" w:rsidP="009A0C18"/>
    <w:p w:rsidR="00E77A03" w:rsidRDefault="00E77A03" w:rsidP="009A0C18"/>
    <w:p w:rsidR="00E77A03" w:rsidRDefault="00E77A03" w:rsidP="009A0C18"/>
    <w:p w:rsidR="00E77A03" w:rsidRDefault="00E77A03" w:rsidP="009A0C18"/>
    <w:p w:rsidR="00E77A03" w:rsidRDefault="00E77A03" w:rsidP="009A0C18"/>
    <w:p w:rsidR="00E3158B" w:rsidRDefault="00E3158B" w:rsidP="009A0C18"/>
    <w:p w:rsidR="009A0C18" w:rsidRPr="00181E31" w:rsidRDefault="009A0C18" w:rsidP="009A0C18">
      <w:pPr>
        <w:pStyle w:val="Heading2"/>
        <w:pBdr>
          <w:top w:val="single" w:sz="4" w:space="1" w:color="33943F"/>
          <w:bottom w:val="double" w:sz="4" w:space="1" w:color="33943F"/>
        </w:pBdr>
        <w:rPr>
          <w:color w:val="365F91" w:themeColor="accent1" w:themeShade="BF"/>
        </w:rPr>
      </w:pPr>
      <w:r w:rsidRPr="00181E31">
        <w:rPr>
          <w:color w:val="365F91" w:themeColor="accent1" w:themeShade="BF"/>
        </w:rPr>
        <w:t xml:space="preserve">Annex 3: </w:t>
      </w:r>
      <w:r w:rsidRPr="00181E31">
        <w:rPr>
          <w:color w:val="365F91" w:themeColor="accent1" w:themeShade="BF"/>
        </w:rPr>
        <w:tab/>
        <w:t xml:space="preserve">Glossary </w:t>
      </w:r>
    </w:p>
    <w:p w:rsidR="009A0C18" w:rsidRPr="004F0B93" w:rsidRDefault="009A0C18" w:rsidP="009A0C18">
      <w:pPr>
        <w:rPr>
          <w:rFonts w:ascii="Arial" w:hAnsi="Arial" w:cs="Arial"/>
          <w:i/>
          <w:color w:val="FF0000"/>
          <w:sz w:val="22"/>
          <w:szCs w:val="22"/>
        </w:rPr>
      </w:pPr>
    </w:p>
    <w:tbl>
      <w:tblPr>
        <w:tblW w:w="0" w:type="auto"/>
        <w:tblInd w:w="360" w:type="dxa"/>
        <w:tblLook w:val="01E0" w:firstRow="1" w:lastRow="1" w:firstColumn="1" w:lastColumn="1" w:noHBand="0" w:noVBand="0"/>
      </w:tblPr>
      <w:tblGrid>
        <w:gridCol w:w="2085"/>
        <w:gridCol w:w="7324"/>
      </w:tblGrid>
      <w:tr w:rsidR="009A0C18" w:rsidRPr="00BC063B" w:rsidTr="00A8202E">
        <w:trPr>
          <w:trHeight w:val="226"/>
        </w:trPr>
        <w:tc>
          <w:tcPr>
            <w:tcW w:w="2085" w:type="dxa"/>
          </w:tcPr>
          <w:p w:rsidR="009A0C18" w:rsidRPr="00BC063B" w:rsidRDefault="009A0C18" w:rsidP="00FB4242">
            <w:pPr>
              <w:rPr>
                <w:rFonts w:ascii="Arial" w:hAnsi="Arial" w:cs="Arial"/>
                <w:sz w:val="22"/>
                <w:szCs w:val="22"/>
              </w:rPr>
            </w:pPr>
          </w:p>
        </w:tc>
        <w:tc>
          <w:tcPr>
            <w:tcW w:w="7324" w:type="dxa"/>
          </w:tcPr>
          <w:p w:rsidR="009A0C18" w:rsidRPr="00BC063B" w:rsidRDefault="009A0C18" w:rsidP="00FB4242">
            <w:pPr>
              <w:rPr>
                <w:rFonts w:ascii="Arial" w:hAnsi="Arial" w:cs="Arial"/>
                <w:sz w:val="22"/>
                <w:szCs w:val="22"/>
              </w:rPr>
            </w:pPr>
          </w:p>
        </w:tc>
      </w:tr>
      <w:tr w:rsidR="009A0C18" w:rsidRPr="00BC063B" w:rsidTr="00A8202E">
        <w:trPr>
          <w:trHeight w:val="226"/>
        </w:trPr>
        <w:tc>
          <w:tcPr>
            <w:tcW w:w="2085" w:type="dxa"/>
          </w:tcPr>
          <w:p w:rsidR="009A0C18" w:rsidRDefault="009A0C18" w:rsidP="00FB4242">
            <w:pPr>
              <w:rPr>
                <w:rFonts w:ascii="Arial" w:hAnsi="Arial" w:cs="Arial"/>
                <w:sz w:val="22"/>
                <w:szCs w:val="22"/>
              </w:rPr>
            </w:pPr>
          </w:p>
          <w:p w:rsidR="009A0C18" w:rsidRPr="00BC063B" w:rsidRDefault="009A0C18" w:rsidP="00FB4242">
            <w:pPr>
              <w:rPr>
                <w:rFonts w:ascii="Arial" w:hAnsi="Arial" w:cs="Arial"/>
                <w:sz w:val="22"/>
                <w:szCs w:val="22"/>
              </w:rPr>
            </w:pPr>
            <w:r>
              <w:rPr>
                <w:rFonts w:ascii="Arial" w:hAnsi="Arial" w:cs="Arial"/>
                <w:sz w:val="22"/>
                <w:szCs w:val="22"/>
              </w:rPr>
              <w:t>BMI</w:t>
            </w:r>
          </w:p>
          <w:p w:rsidR="009A0C18" w:rsidRPr="00BC063B" w:rsidRDefault="009A0C18" w:rsidP="00FB4242">
            <w:pPr>
              <w:rPr>
                <w:rFonts w:ascii="Arial" w:hAnsi="Arial" w:cs="Arial"/>
                <w:sz w:val="22"/>
                <w:szCs w:val="22"/>
              </w:rPr>
            </w:pPr>
          </w:p>
        </w:tc>
        <w:tc>
          <w:tcPr>
            <w:tcW w:w="7324" w:type="dxa"/>
          </w:tcPr>
          <w:p w:rsidR="009A0C18" w:rsidRDefault="009A0C18" w:rsidP="00FB4242">
            <w:pPr>
              <w:rPr>
                <w:rFonts w:ascii="Arial" w:hAnsi="Arial" w:cs="Arial"/>
                <w:sz w:val="22"/>
                <w:szCs w:val="22"/>
              </w:rPr>
            </w:pPr>
          </w:p>
          <w:p w:rsidR="009A0C18" w:rsidRPr="00BC063B" w:rsidRDefault="009A0C18" w:rsidP="00FB4242">
            <w:pPr>
              <w:rPr>
                <w:rFonts w:ascii="Arial" w:hAnsi="Arial" w:cs="Arial"/>
                <w:sz w:val="22"/>
                <w:szCs w:val="22"/>
              </w:rPr>
            </w:pPr>
            <w:r>
              <w:rPr>
                <w:rFonts w:ascii="Arial" w:hAnsi="Arial" w:cs="Arial"/>
                <w:sz w:val="22"/>
                <w:szCs w:val="22"/>
              </w:rPr>
              <w:t>Body Mass Index</w:t>
            </w:r>
          </w:p>
        </w:tc>
      </w:tr>
      <w:tr w:rsidR="009A0C18" w:rsidRPr="00BC063B" w:rsidTr="00A8202E">
        <w:trPr>
          <w:trHeight w:val="468"/>
        </w:trPr>
        <w:tc>
          <w:tcPr>
            <w:tcW w:w="2085" w:type="dxa"/>
          </w:tcPr>
          <w:p w:rsidR="009A0C18" w:rsidRPr="00BC063B" w:rsidRDefault="009A0C18" w:rsidP="00FB4242">
            <w:pPr>
              <w:rPr>
                <w:rFonts w:ascii="Arial" w:hAnsi="Arial" w:cs="Arial"/>
                <w:sz w:val="22"/>
                <w:szCs w:val="22"/>
              </w:rPr>
            </w:pPr>
            <w:r w:rsidRPr="00BC063B">
              <w:rPr>
                <w:rFonts w:ascii="Arial" w:hAnsi="Arial" w:cs="Arial"/>
                <w:sz w:val="22"/>
                <w:szCs w:val="22"/>
              </w:rPr>
              <w:t>CCG</w:t>
            </w:r>
          </w:p>
        </w:tc>
        <w:tc>
          <w:tcPr>
            <w:tcW w:w="7324" w:type="dxa"/>
          </w:tcPr>
          <w:p w:rsidR="009A0C18" w:rsidRDefault="009A0C18" w:rsidP="00FB4242">
            <w:pPr>
              <w:rPr>
                <w:rFonts w:ascii="Arial" w:hAnsi="Arial" w:cs="Arial"/>
                <w:sz w:val="22"/>
                <w:szCs w:val="22"/>
              </w:rPr>
            </w:pPr>
            <w:r w:rsidRPr="00BC063B">
              <w:rPr>
                <w:rFonts w:ascii="Arial" w:hAnsi="Arial" w:cs="Arial"/>
                <w:sz w:val="22"/>
                <w:szCs w:val="22"/>
              </w:rPr>
              <w:t>Clinical Commissioning Group</w:t>
            </w:r>
          </w:p>
          <w:p w:rsidR="009A0C18" w:rsidRPr="00BC063B" w:rsidRDefault="009A0C18" w:rsidP="00A33ABB">
            <w:pPr>
              <w:rPr>
                <w:rFonts w:ascii="Arial" w:hAnsi="Arial" w:cs="Arial"/>
                <w:sz w:val="22"/>
                <w:szCs w:val="22"/>
              </w:rPr>
            </w:pPr>
          </w:p>
        </w:tc>
      </w:tr>
      <w:tr w:rsidR="009A0C18" w:rsidRPr="00BC063B" w:rsidTr="00A8202E">
        <w:trPr>
          <w:trHeight w:val="453"/>
        </w:trPr>
        <w:tc>
          <w:tcPr>
            <w:tcW w:w="2085" w:type="dxa"/>
          </w:tcPr>
          <w:p w:rsidR="009A0C18" w:rsidRPr="00BC063B" w:rsidRDefault="009A0C18" w:rsidP="00FB4242">
            <w:pPr>
              <w:rPr>
                <w:rFonts w:ascii="Arial" w:hAnsi="Arial" w:cs="Arial"/>
                <w:sz w:val="22"/>
                <w:szCs w:val="22"/>
              </w:rPr>
            </w:pPr>
            <w:r w:rsidRPr="00BC063B">
              <w:rPr>
                <w:rFonts w:ascii="Arial" w:hAnsi="Arial" w:cs="Arial"/>
                <w:sz w:val="22"/>
                <w:szCs w:val="22"/>
              </w:rPr>
              <w:t>CPA</w:t>
            </w:r>
          </w:p>
        </w:tc>
        <w:tc>
          <w:tcPr>
            <w:tcW w:w="7324" w:type="dxa"/>
          </w:tcPr>
          <w:p w:rsidR="009A0C18" w:rsidRPr="00BC063B" w:rsidRDefault="009A0C18" w:rsidP="00FB4242">
            <w:pPr>
              <w:rPr>
                <w:rFonts w:ascii="Arial" w:hAnsi="Arial" w:cs="Arial"/>
                <w:sz w:val="22"/>
                <w:szCs w:val="22"/>
              </w:rPr>
            </w:pPr>
            <w:r w:rsidRPr="00BC063B">
              <w:rPr>
                <w:rFonts w:ascii="Arial" w:hAnsi="Arial" w:cs="Arial"/>
                <w:sz w:val="22"/>
                <w:szCs w:val="22"/>
              </w:rPr>
              <w:t>Care Programme Approach: a system of delivering community service to those with mental illness</w:t>
            </w:r>
          </w:p>
          <w:p w:rsidR="009A0C18" w:rsidRPr="00BC063B" w:rsidRDefault="009A0C18" w:rsidP="00FB4242">
            <w:pPr>
              <w:rPr>
                <w:rFonts w:ascii="Arial" w:hAnsi="Arial" w:cs="Arial"/>
                <w:sz w:val="22"/>
                <w:szCs w:val="22"/>
              </w:rPr>
            </w:pPr>
          </w:p>
        </w:tc>
      </w:tr>
      <w:tr w:rsidR="009A0C18" w:rsidRPr="00BC063B" w:rsidTr="00A8202E">
        <w:trPr>
          <w:trHeight w:val="468"/>
        </w:trPr>
        <w:tc>
          <w:tcPr>
            <w:tcW w:w="2085" w:type="dxa"/>
          </w:tcPr>
          <w:p w:rsidR="009A0C18" w:rsidRPr="00BC063B" w:rsidRDefault="009A0C18" w:rsidP="00FB4242">
            <w:pPr>
              <w:rPr>
                <w:rFonts w:ascii="Arial" w:hAnsi="Arial" w:cs="Arial"/>
                <w:sz w:val="22"/>
                <w:szCs w:val="22"/>
              </w:rPr>
            </w:pPr>
            <w:r w:rsidRPr="00BC063B">
              <w:rPr>
                <w:rFonts w:ascii="Arial" w:hAnsi="Arial" w:cs="Arial"/>
                <w:sz w:val="22"/>
                <w:szCs w:val="22"/>
              </w:rPr>
              <w:t>CQC</w:t>
            </w:r>
          </w:p>
        </w:tc>
        <w:tc>
          <w:tcPr>
            <w:tcW w:w="7324" w:type="dxa"/>
          </w:tcPr>
          <w:p w:rsidR="009A0C18" w:rsidRPr="00BC063B" w:rsidRDefault="009A0C18" w:rsidP="00FB4242">
            <w:pPr>
              <w:rPr>
                <w:rFonts w:ascii="Arial" w:hAnsi="Arial" w:cs="Arial"/>
                <w:sz w:val="22"/>
                <w:szCs w:val="22"/>
              </w:rPr>
            </w:pPr>
            <w:r w:rsidRPr="00BC063B">
              <w:rPr>
                <w:rFonts w:ascii="Arial" w:hAnsi="Arial" w:cs="Arial"/>
                <w:sz w:val="22"/>
                <w:szCs w:val="22"/>
              </w:rPr>
              <w:t>Care Quality Commission – the Government body that regulates the quality of services from all providers of NHS care.</w:t>
            </w:r>
          </w:p>
          <w:p w:rsidR="009A0C18" w:rsidRPr="00BC063B" w:rsidRDefault="009A0C18" w:rsidP="00FB4242">
            <w:pPr>
              <w:rPr>
                <w:rFonts w:ascii="Arial" w:hAnsi="Arial" w:cs="Arial"/>
                <w:sz w:val="22"/>
                <w:szCs w:val="22"/>
              </w:rPr>
            </w:pPr>
          </w:p>
        </w:tc>
      </w:tr>
      <w:tr w:rsidR="009A0C18" w:rsidRPr="00BC063B" w:rsidTr="00A8202E">
        <w:trPr>
          <w:trHeight w:val="912"/>
        </w:trPr>
        <w:tc>
          <w:tcPr>
            <w:tcW w:w="2085" w:type="dxa"/>
          </w:tcPr>
          <w:p w:rsidR="009A0C18" w:rsidRPr="00BC063B" w:rsidRDefault="009A0C18" w:rsidP="00FB4242">
            <w:pPr>
              <w:rPr>
                <w:rFonts w:ascii="Arial" w:hAnsi="Arial" w:cs="Arial"/>
                <w:sz w:val="22"/>
                <w:szCs w:val="22"/>
              </w:rPr>
            </w:pPr>
            <w:r w:rsidRPr="00BC063B">
              <w:rPr>
                <w:rFonts w:ascii="Arial" w:hAnsi="Arial" w:cs="Arial"/>
                <w:sz w:val="22"/>
                <w:szCs w:val="22"/>
              </w:rPr>
              <w:t>CQUIN</w:t>
            </w:r>
          </w:p>
          <w:p w:rsidR="009A0C18" w:rsidRDefault="009A0C18" w:rsidP="00FB4242">
            <w:pPr>
              <w:rPr>
                <w:rFonts w:ascii="Arial" w:hAnsi="Arial" w:cs="Arial"/>
                <w:sz w:val="22"/>
                <w:szCs w:val="22"/>
              </w:rPr>
            </w:pPr>
          </w:p>
          <w:p w:rsidR="009A0C18" w:rsidRPr="00BC063B" w:rsidRDefault="009A0C18" w:rsidP="00FB4242">
            <w:pPr>
              <w:rPr>
                <w:rFonts w:ascii="Arial" w:hAnsi="Arial" w:cs="Arial"/>
                <w:sz w:val="22"/>
                <w:szCs w:val="22"/>
              </w:rPr>
            </w:pPr>
          </w:p>
        </w:tc>
        <w:tc>
          <w:tcPr>
            <w:tcW w:w="7324" w:type="dxa"/>
          </w:tcPr>
          <w:p w:rsidR="009A0C18" w:rsidRPr="00BC063B" w:rsidRDefault="009A0C18" w:rsidP="00A33ABB">
            <w:pPr>
              <w:rPr>
                <w:rFonts w:ascii="Arial" w:hAnsi="Arial" w:cs="Arial"/>
                <w:sz w:val="22"/>
                <w:szCs w:val="22"/>
              </w:rPr>
            </w:pPr>
            <w:r w:rsidRPr="00BC063B">
              <w:rPr>
                <w:rFonts w:ascii="Arial" w:hAnsi="Arial" w:cs="Arial"/>
                <w:sz w:val="22"/>
                <w:szCs w:val="22"/>
              </w:rPr>
              <w:t>Commissioning for Quality &amp; Innovation: this is a way of incentivising NHS organisations by making part of their payments dependent on achieving specific quality goals and targets</w:t>
            </w:r>
          </w:p>
        </w:tc>
      </w:tr>
      <w:tr w:rsidR="00A33ABB" w:rsidRPr="00BC063B" w:rsidTr="00A8202E">
        <w:trPr>
          <w:trHeight w:val="559"/>
        </w:trPr>
        <w:tc>
          <w:tcPr>
            <w:tcW w:w="2085" w:type="dxa"/>
          </w:tcPr>
          <w:p w:rsidR="00FB0692" w:rsidRDefault="00FB0692" w:rsidP="00FB0692">
            <w:pPr>
              <w:rPr>
                <w:rFonts w:ascii="Arial" w:hAnsi="Arial" w:cs="Arial"/>
                <w:sz w:val="22"/>
                <w:szCs w:val="22"/>
              </w:rPr>
            </w:pPr>
            <w:r w:rsidRPr="00BC063B">
              <w:rPr>
                <w:rFonts w:ascii="Arial" w:hAnsi="Arial" w:cs="Arial"/>
                <w:sz w:val="22"/>
                <w:szCs w:val="22"/>
              </w:rPr>
              <w:t>CYPS</w:t>
            </w:r>
          </w:p>
          <w:p w:rsidR="00A33ABB" w:rsidRPr="00BC063B" w:rsidRDefault="00A33ABB" w:rsidP="00FB4242">
            <w:pPr>
              <w:rPr>
                <w:rFonts w:ascii="Arial" w:hAnsi="Arial" w:cs="Arial"/>
                <w:sz w:val="22"/>
                <w:szCs w:val="22"/>
              </w:rPr>
            </w:pPr>
          </w:p>
        </w:tc>
        <w:tc>
          <w:tcPr>
            <w:tcW w:w="7324" w:type="dxa"/>
          </w:tcPr>
          <w:p w:rsidR="00A33ABB" w:rsidRPr="00BC063B" w:rsidRDefault="00FB0692" w:rsidP="00FB4242">
            <w:pPr>
              <w:rPr>
                <w:rFonts w:ascii="Arial" w:hAnsi="Arial" w:cs="Arial"/>
                <w:sz w:val="22"/>
                <w:szCs w:val="22"/>
              </w:rPr>
            </w:pPr>
            <w:r w:rsidRPr="00BC063B">
              <w:rPr>
                <w:rFonts w:ascii="Arial" w:hAnsi="Arial" w:cs="Arial"/>
                <w:sz w:val="22"/>
                <w:szCs w:val="22"/>
              </w:rPr>
              <w:t>Children and Young Peoples Service</w:t>
            </w:r>
          </w:p>
        </w:tc>
      </w:tr>
      <w:tr w:rsidR="00A33ABB" w:rsidRPr="00BC063B" w:rsidTr="00A8202E">
        <w:trPr>
          <w:trHeight w:val="920"/>
        </w:trPr>
        <w:tc>
          <w:tcPr>
            <w:tcW w:w="2085" w:type="dxa"/>
          </w:tcPr>
          <w:p w:rsidR="00A33ABB" w:rsidRPr="00BC063B" w:rsidRDefault="00A33ABB" w:rsidP="00FB4242">
            <w:pPr>
              <w:rPr>
                <w:rFonts w:ascii="Arial" w:hAnsi="Arial" w:cs="Arial"/>
                <w:sz w:val="22"/>
                <w:szCs w:val="22"/>
              </w:rPr>
            </w:pPr>
            <w:r>
              <w:rPr>
                <w:rFonts w:ascii="Arial" w:hAnsi="Arial" w:cs="Arial"/>
                <w:sz w:val="22"/>
                <w:szCs w:val="22"/>
              </w:rPr>
              <w:t>DATIX</w:t>
            </w:r>
          </w:p>
        </w:tc>
        <w:tc>
          <w:tcPr>
            <w:tcW w:w="7324" w:type="dxa"/>
          </w:tcPr>
          <w:p w:rsidR="00A33ABB" w:rsidRDefault="00A33ABB" w:rsidP="00A33ABB">
            <w:pPr>
              <w:rPr>
                <w:rFonts w:ascii="Arial" w:hAnsi="Arial" w:cs="Arial"/>
                <w:sz w:val="22"/>
                <w:szCs w:val="22"/>
              </w:rPr>
            </w:pPr>
            <w:r>
              <w:rPr>
                <w:rFonts w:ascii="Arial" w:hAnsi="Arial" w:cs="Arial"/>
                <w:sz w:val="22"/>
                <w:szCs w:val="22"/>
              </w:rPr>
              <w:t>This is the risk management software the Trust uses to report and analyse incidents, complaints and claims as well as documenting the risk register.</w:t>
            </w:r>
          </w:p>
          <w:p w:rsidR="00A33ABB" w:rsidRPr="00BC063B" w:rsidRDefault="00A33ABB" w:rsidP="00FB4242">
            <w:pPr>
              <w:rPr>
                <w:rFonts w:ascii="Arial" w:hAnsi="Arial" w:cs="Arial"/>
                <w:sz w:val="22"/>
                <w:szCs w:val="22"/>
              </w:rPr>
            </w:pPr>
          </w:p>
        </w:tc>
      </w:tr>
      <w:tr w:rsidR="00FB0692" w:rsidRPr="00BC063B" w:rsidTr="00A8202E">
        <w:trPr>
          <w:trHeight w:val="920"/>
        </w:trPr>
        <w:tc>
          <w:tcPr>
            <w:tcW w:w="2085" w:type="dxa"/>
          </w:tcPr>
          <w:p w:rsidR="00FB0692" w:rsidRDefault="00FB0692" w:rsidP="00FB4242">
            <w:pPr>
              <w:rPr>
                <w:rFonts w:ascii="Arial" w:hAnsi="Arial" w:cs="Arial"/>
                <w:sz w:val="22"/>
                <w:szCs w:val="22"/>
              </w:rPr>
            </w:pPr>
            <w:r>
              <w:rPr>
                <w:rFonts w:ascii="Arial" w:hAnsi="Arial" w:cs="Arial"/>
                <w:sz w:val="22"/>
                <w:szCs w:val="22"/>
              </w:rPr>
              <w:t>ECG</w:t>
            </w:r>
          </w:p>
        </w:tc>
        <w:tc>
          <w:tcPr>
            <w:tcW w:w="7324" w:type="dxa"/>
          </w:tcPr>
          <w:p w:rsidR="00FB0692" w:rsidRDefault="00FB0692" w:rsidP="00A33ABB">
            <w:pPr>
              <w:rPr>
                <w:rFonts w:ascii="Arial" w:hAnsi="Arial" w:cs="Arial"/>
                <w:sz w:val="22"/>
                <w:szCs w:val="22"/>
              </w:rPr>
            </w:pPr>
            <w:r>
              <w:rPr>
                <w:rFonts w:ascii="Arial" w:hAnsi="Arial" w:cs="Arial"/>
                <w:sz w:val="22"/>
                <w:szCs w:val="22"/>
              </w:rPr>
              <w:t>An electrocardiogram (ECG) is a test that is used to check the heart’s rhythm and electrical activity.</w:t>
            </w:r>
          </w:p>
        </w:tc>
      </w:tr>
      <w:tr w:rsidR="009A0C18" w:rsidRPr="00BC063B" w:rsidTr="00A8202E">
        <w:trPr>
          <w:trHeight w:val="694"/>
        </w:trPr>
        <w:tc>
          <w:tcPr>
            <w:tcW w:w="2085" w:type="dxa"/>
          </w:tcPr>
          <w:p w:rsidR="009A0C18" w:rsidRPr="00BC063B" w:rsidRDefault="009A0C18" w:rsidP="00FB4242">
            <w:pPr>
              <w:rPr>
                <w:rFonts w:ascii="Arial" w:hAnsi="Arial" w:cs="Arial"/>
                <w:sz w:val="22"/>
                <w:szCs w:val="22"/>
              </w:rPr>
            </w:pPr>
            <w:r w:rsidRPr="00BC063B">
              <w:rPr>
                <w:rFonts w:ascii="Arial" w:hAnsi="Arial" w:cs="Arial"/>
                <w:sz w:val="22"/>
                <w:szCs w:val="22"/>
              </w:rPr>
              <w:t>GriP</w:t>
            </w:r>
          </w:p>
        </w:tc>
        <w:tc>
          <w:tcPr>
            <w:tcW w:w="7324" w:type="dxa"/>
          </w:tcPr>
          <w:p w:rsidR="009A0C18" w:rsidRDefault="009A0C18" w:rsidP="00FB4242">
            <w:pPr>
              <w:rPr>
                <w:rFonts w:ascii="Arial" w:hAnsi="Arial" w:cs="Arial"/>
                <w:sz w:val="22"/>
                <w:szCs w:val="22"/>
              </w:rPr>
            </w:pPr>
            <w:r w:rsidRPr="00BC063B">
              <w:rPr>
                <w:rFonts w:ascii="Arial" w:hAnsi="Arial" w:cs="Arial"/>
                <w:sz w:val="22"/>
                <w:szCs w:val="22"/>
              </w:rPr>
              <w:t xml:space="preserve">Gloucestershire Recovery in Psychosis (GriP) is </w:t>
            </w:r>
            <w:r w:rsidRPr="000E0063">
              <w:rPr>
                <w:rFonts w:ascii="Arial" w:hAnsi="Arial" w:cs="Arial"/>
                <w:sz w:val="22"/>
                <w:szCs w:val="22"/>
                <w:vertAlign w:val="superscript"/>
              </w:rPr>
              <w:t>2</w:t>
            </w:r>
            <w:r w:rsidRPr="00BC063B">
              <w:rPr>
                <w:rFonts w:ascii="Arial" w:hAnsi="Arial" w:cs="Arial"/>
                <w:sz w:val="22"/>
                <w:szCs w:val="22"/>
              </w:rPr>
              <w:t>gether’s specialist early intervention team working with people aged 14-35 who have first episode psychosis.</w:t>
            </w:r>
          </w:p>
          <w:p w:rsidR="009A0C18" w:rsidRPr="00BC063B" w:rsidRDefault="009A0C18" w:rsidP="00FB4242">
            <w:pPr>
              <w:rPr>
                <w:rFonts w:ascii="Arial" w:hAnsi="Arial" w:cs="Arial"/>
                <w:sz w:val="22"/>
                <w:szCs w:val="22"/>
              </w:rPr>
            </w:pPr>
          </w:p>
        </w:tc>
      </w:tr>
      <w:tr w:rsidR="009A0C18" w:rsidRPr="00BC063B" w:rsidTr="00A8202E">
        <w:trPr>
          <w:trHeight w:val="468"/>
        </w:trPr>
        <w:tc>
          <w:tcPr>
            <w:tcW w:w="2085" w:type="dxa"/>
          </w:tcPr>
          <w:p w:rsidR="009A0C18" w:rsidRPr="00BC063B" w:rsidRDefault="009A0C18" w:rsidP="00FB4242">
            <w:pPr>
              <w:rPr>
                <w:rFonts w:ascii="Arial" w:hAnsi="Arial" w:cs="Arial"/>
                <w:sz w:val="22"/>
                <w:szCs w:val="22"/>
              </w:rPr>
            </w:pPr>
            <w:r w:rsidRPr="00BC063B">
              <w:rPr>
                <w:rFonts w:ascii="Arial" w:hAnsi="Arial" w:cs="Arial"/>
                <w:sz w:val="22"/>
                <w:szCs w:val="22"/>
              </w:rPr>
              <w:t>HoNOS</w:t>
            </w:r>
          </w:p>
        </w:tc>
        <w:tc>
          <w:tcPr>
            <w:tcW w:w="7324" w:type="dxa"/>
          </w:tcPr>
          <w:p w:rsidR="009A0C18" w:rsidRDefault="009A0C18" w:rsidP="00FB4242">
            <w:pPr>
              <w:rPr>
                <w:rFonts w:ascii="Arial" w:hAnsi="Arial" w:cs="Arial"/>
                <w:sz w:val="22"/>
                <w:szCs w:val="22"/>
              </w:rPr>
            </w:pPr>
            <w:r w:rsidRPr="00BC063B">
              <w:rPr>
                <w:rFonts w:ascii="Arial" w:hAnsi="Arial" w:cs="Arial"/>
                <w:sz w:val="22"/>
                <w:szCs w:val="22"/>
              </w:rPr>
              <w:t xml:space="preserve">Health of the Nation Outcome Scales – this is the most widely used routine </w:t>
            </w:r>
          </w:p>
          <w:p w:rsidR="009A0C18" w:rsidRPr="00BC063B" w:rsidRDefault="009A0C18" w:rsidP="00FB4242">
            <w:pPr>
              <w:rPr>
                <w:rFonts w:ascii="Arial" w:hAnsi="Arial" w:cs="Arial"/>
                <w:sz w:val="22"/>
                <w:szCs w:val="22"/>
              </w:rPr>
            </w:pPr>
            <w:r w:rsidRPr="00BC063B">
              <w:rPr>
                <w:rFonts w:ascii="Arial" w:hAnsi="Arial" w:cs="Arial"/>
                <w:sz w:val="22"/>
                <w:szCs w:val="22"/>
              </w:rPr>
              <w:t>Measure of clinical outcome used by English mental health services.</w:t>
            </w:r>
          </w:p>
          <w:p w:rsidR="009A0C18" w:rsidRPr="00BC063B" w:rsidRDefault="009A0C18" w:rsidP="00FB4242">
            <w:pPr>
              <w:rPr>
                <w:rFonts w:ascii="Arial" w:hAnsi="Arial" w:cs="Arial"/>
                <w:sz w:val="22"/>
                <w:szCs w:val="22"/>
              </w:rPr>
            </w:pPr>
          </w:p>
        </w:tc>
      </w:tr>
      <w:tr w:rsidR="00FB0692" w:rsidRPr="00BC063B" w:rsidTr="00A8202E">
        <w:trPr>
          <w:trHeight w:val="468"/>
        </w:trPr>
        <w:tc>
          <w:tcPr>
            <w:tcW w:w="2085" w:type="dxa"/>
          </w:tcPr>
          <w:p w:rsidR="00FB0692" w:rsidRPr="00BC063B" w:rsidRDefault="00FB0692" w:rsidP="00FB4242">
            <w:pPr>
              <w:rPr>
                <w:rFonts w:ascii="Arial" w:hAnsi="Arial" w:cs="Arial"/>
                <w:sz w:val="22"/>
                <w:szCs w:val="22"/>
              </w:rPr>
            </w:pPr>
            <w:r>
              <w:rPr>
                <w:rFonts w:ascii="Arial" w:hAnsi="Arial" w:cs="Arial"/>
                <w:sz w:val="22"/>
                <w:szCs w:val="22"/>
              </w:rPr>
              <w:t>ICS</w:t>
            </w:r>
          </w:p>
        </w:tc>
        <w:tc>
          <w:tcPr>
            <w:tcW w:w="7324" w:type="dxa"/>
          </w:tcPr>
          <w:p w:rsidR="00FB0692" w:rsidRPr="00BC063B" w:rsidRDefault="00FB0692" w:rsidP="00FB4242">
            <w:pPr>
              <w:rPr>
                <w:rFonts w:ascii="Arial" w:hAnsi="Arial" w:cs="Arial"/>
                <w:sz w:val="22"/>
                <w:szCs w:val="22"/>
              </w:rPr>
            </w:pPr>
            <w:r>
              <w:rPr>
                <w:rFonts w:ascii="Arial" w:hAnsi="Arial" w:cs="Arial"/>
                <w:sz w:val="22"/>
                <w:szCs w:val="22"/>
              </w:rPr>
              <w:t>Integrated Care System.  NHS Partnerships with local councils and others which take collective responsibility for managing resources, delivering NHS standards and improving the health of the population they serve.</w:t>
            </w:r>
          </w:p>
        </w:tc>
      </w:tr>
      <w:tr w:rsidR="009A0C18" w:rsidRPr="00BC063B" w:rsidTr="00A8202E">
        <w:trPr>
          <w:trHeight w:val="226"/>
        </w:trPr>
        <w:tc>
          <w:tcPr>
            <w:tcW w:w="2085" w:type="dxa"/>
          </w:tcPr>
          <w:p w:rsidR="009A0C18" w:rsidRPr="00BC063B" w:rsidRDefault="009A0C18" w:rsidP="00FB4242">
            <w:pPr>
              <w:rPr>
                <w:rFonts w:ascii="Arial" w:hAnsi="Arial" w:cs="Arial"/>
                <w:sz w:val="22"/>
                <w:szCs w:val="22"/>
              </w:rPr>
            </w:pPr>
            <w:r w:rsidRPr="00BC063B">
              <w:rPr>
                <w:rFonts w:ascii="Arial" w:hAnsi="Arial" w:cs="Arial"/>
                <w:sz w:val="22"/>
                <w:szCs w:val="22"/>
              </w:rPr>
              <w:t>IAPT</w:t>
            </w:r>
          </w:p>
        </w:tc>
        <w:tc>
          <w:tcPr>
            <w:tcW w:w="7324" w:type="dxa"/>
          </w:tcPr>
          <w:p w:rsidR="009A0C18" w:rsidRPr="00BC063B" w:rsidRDefault="009A0C18" w:rsidP="00FB4242">
            <w:pPr>
              <w:rPr>
                <w:rFonts w:ascii="Arial" w:hAnsi="Arial" w:cs="Arial"/>
                <w:sz w:val="22"/>
                <w:szCs w:val="22"/>
              </w:rPr>
            </w:pPr>
            <w:r w:rsidRPr="00BC063B">
              <w:rPr>
                <w:rFonts w:ascii="Arial" w:hAnsi="Arial" w:cs="Arial"/>
                <w:sz w:val="22"/>
                <w:szCs w:val="22"/>
              </w:rPr>
              <w:t>Improving Access to Psychological Therapies</w:t>
            </w:r>
          </w:p>
          <w:p w:rsidR="009A0C18" w:rsidRPr="00BC063B" w:rsidRDefault="009A0C18" w:rsidP="00FB4242">
            <w:pPr>
              <w:rPr>
                <w:rFonts w:ascii="Arial" w:hAnsi="Arial" w:cs="Arial"/>
                <w:sz w:val="22"/>
                <w:szCs w:val="22"/>
              </w:rPr>
            </w:pPr>
          </w:p>
        </w:tc>
      </w:tr>
      <w:tr w:rsidR="009A0C18" w:rsidRPr="00BC063B" w:rsidTr="00A8202E">
        <w:trPr>
          <w:trHeight w:val="694"/>
        </w:trPr>
        <w:tc>
          <w:tcPr>
            <w:tcW w:w="2085" w:type="dxa"/>
          </w:tcPr>
          <w:p w:rsidR="009A0C18" w:rsidRPr="00BC063B" w:rsidRDefault="009A0C18" w:rsidP="00FB4242">
            <w:pPr>
              <w:rPr>
                <w:rFonts w:ascii="Arial" w:hAnsi="Arial" w:cs="Arial"/>
                <w:sz w:val="22"/>
                <w:szCs w:val="22"/>
              </w:rPr>
            </w:pPr>
            <w:r w:rsidRPr="00BC063B">
              <w:rPr>
                <w:rFonts w:ascii="Arial" w:hAnsi="Arial" w:cs="Arial"/>
                <w:sz w:val="22"/>
                <w:szCs w:val="22"/>
              </w:rPr>
              <w:t>Information Governance (IG) Toolkit</w:t>
            </w:r>
          </w:p>
        </w:tc>
        <w:tc>
          <w:tcPr>
            <w:tcW w:w="7324" w:type="dxa"/>
          </w:tcPr>
          <w:p w:rsidR="009A0C18" w:rsidRPr="00BC063B" w:rsidRDefault="009A0C18" w:rsidP="00A33ABB">
            <w:pPr>
              <w:rPr>
                <w:rFonts w:ascii="Arial" w:hAnsi="Arial" w:cs="Arial"/>
                <w:sz w:val="22"/>
                <w:szCs w:val="22"/>
              </w:rPr>
            </w:pPr>
            <w:r w:rsidRPr="00BC063B">
              <w:rPr>
                <w:rFonts w:ascii="Arial" w:hAnsi="Arial" w:cs="Arial"/>
                <w:sz w:val="22"/>
                <w:szCs w:val="22"/>
              </w:rPr>
              <w:t>The IG Toolkit is an online system that allows NHS organisations and partners to assess themselves against a list of 45 Department of Health Information Governance policies and standards.</w:t>
            </w:r>
          </w:p>
        </w:tc>
      </w:tr>
      <w:tr w:rsidR="00A33ABB" w:rsidRPr="00BC063B" w:rsidTr="00A8202E">
        <w:trPr>
          <w:trHeight w:val="694"/>
        </w:trPr>
        <w:tc>
          <w:tcPr>
            <w:tcW w:w="2085" w:type="dxa"/>
          </w:tcPr>
          <w:p w:rsidR="00A33ABB" w:rsidRDefault="00A33ABB" w:rsidP="00FB4242">
            <w:pPr>
              <w:rPr>
                <w:rFonts w:ascii="Arial" w:hAnsi="Arial" w:cs="Arial"/>
                <w:sz w:val="22"/>
                <w:szCs w:val="22"/>
              </w:rPr>
            </w:pPr>
          </w:p>
          <w:p w:rsidR="00A33ABB" w:rsidRPr="00BC063B" w:rsidRDefault="00A33ABB" w:rsidP="00FB4242">
            <w:pPr>
              <w:rPr>
                <w:rFonts w:ascii="Arial" w:hAnsi="Arial" w:cs="Arial"/>
                <w:sz w:val="22"/>
                <w:szCs w:val="22"/>
              </w:rPr>
            </w:pPr>
            <w:r>
              <w:rPr>
                <w:rFonts w:ascii="Arial" w:hAnsi="Arial" w:cs="Arial"/>
                <w:sz w:val="22"/>
                <w:szCs w:val="22"/>
              </w:rPr>
              <w:t>LeDer</w:t>
            </w:r>
          </w:p>
        </w:tc>
        <w:tc>
          <w:tcPr>
            <w:tcW w:w="7324" w:type="dxa"/>
          </w:tcPr>
          <w:p w:rsidR="00A33ABB" w:rsidRDefault="00A33ABB" w:rsidP="00A33ABB">
            <w:pPr>
              <w:rPr>
                <w:rFonts w:ascii="Arial" w:hAnsi="Arial" w:cs="Arial"/>
                <w:sz w:val="22"/>
                <w:szCs w:val="22"/>
              </w:rPr>
            </w:pPr>
          </w:p>
          <w:p w:rsidR="00A33ABB" w:rsidRPr="00BC063B" w:rsidRDefault="00A33ABB" w:rsidP="00A33ABB">
            <w:pPr>
              <w:rPr>
                <w:rFonts w:ascii="Arial" w:hAnsi="Arial" w:cs="Arial"/>
                <w:sz w:val="22"/>
                <w:szCs w:val="22"/>
              </w:rPr>
            </w:pPr>
            <w:r>
              <w:rPr>
                <w:rFonts w:ascii="Arial" w:hAnsi="Arial" w:cs="Arial"/>
                <w:sz w:val="22"/>
                <w:szCs w:val="22"/>
              </w:rPr>
              <w:t>Learning Disabilities Mortality Review. It is a national programme aimed at making improvements to the lives of people with learning disabilities</w:t>
            </w:r>
          </w:p>
        </w:tc>
      </w:tr>
      <w:tr w:rsidR="00A33ABB" w:rsidRPr="00BC063B" w:rsidTr="00A8202E">
        <w:trPr>
          <w:trHeight w:val="694"/>
        </w:trPr>
        <w:tc>
          <w:tcPr>
            <w:tcW w:w="2085" w:type="dxa"/>
          </w:tcPr>
          <w:p w:rsidR="00A33ABB" w:rsidRDefault="00A33ABB" w:rsidP="00FB4242">
            <w:pPr>
              <w:rPr>
                <w:rFonts w:ascii="Arial" w:hAnsi="Arial" w:cs="Arial"/>
                <w:sz w:val="22"/>
                <w:szCs w:val="22"/>
              </w:rPr>
            </w:pPr>
          </w:p>
          <w:p w:rsidR="00A33ABB" w:rsidRPr="00BC063B" w:rsidRDefault="00A33ABB" w:rsidP="00FB4242">
            <w:pPr>
              <w:rPr>
                <w:rFonts w:ascii="Arial" w:hAnsi="Arial" w:cs="Arial"/>
                <w:sz w:val="22"/>
                <w:szCs w:val="22"/>
              </w:rPr>
            </w:pPr>
            <w:r>
              <w:rPr>
                <w:rFonts w:ascii="Arial" w:hAnsi="Arial" w:cs="Arial"/>
                <w:sz w:val="22"/>
                <w:szCs w:val="22"/>
              </w:rPr>
              <w:t>MCA</w:t>
            </w:r>
          </w:p>
        </w:tc>
        <w:tc>
          <w:tcPr>
            <w:tcW w:w="7324" w:type="dxa"/>
          </w:tcPr>
          <w:p w:rsidR="00A33ABB" w:rsidRDefault="00A33ABB" w:rsidP="00FB4242">
            <w:pPr>
              <w:rPr>
                <w:rFonts w:ascii="Arial" w:hAnsi="Arial" w:cs="Arial"/>
                <w:sz w:val="22"/>
                <w:szCs w:val="22"/>
              </w:rPr>
            </w:pPr>
          </w:p>
          <w:p w:rsidR="00A33ABB" w:rsidRPr="00BC063B" w:rsidRDefault="00A33ABB" w:rsidP="00A33ABB">
            <w:pPr>
              <w:rPr>
                <w:rFonts w:ascii="Arial" w:hAnsi="Arial" w:cs="Arial"/>
                <w:sz w:val="22"/>
                <w:szCs w:val="22"/>
              </w:rPr>
            </w:pPr>
            <w:r>
              <w:rPr>
                <w:rFonts w:ascii="Arial" w:hAnsi="Arial" w:cs="Arial"/>
                <w:sz w:val="22"/>
                <w:szCs w:val="22"/>
              </w:rPr>
              <w:t>Mental Capacity Act</w:t>
            </w:r>
          </w:p>
          <w:p w:rsidR="00A33ABB" w:rsidRPr="00BC063B" w:rsidRDefault="00A33ABB" w:rsidP="00FB4242">
            <w:pPr>
              <w:rPr>
                <w:rFonts w:ascii="Arial" w:hAnsi="Arial" w:cs="Arial"/>
                <w:sz w:val="22"/>
                <w:szCs w:val="22"/>
              </w:rPr>
            </w:pPr>
          </w:p>
        </w:tc>
      </w:tr>
      <w:tr w:rsidR="009A0C18" w:rsidRPr="00BC063B" w:rsidTr="00A8202E">
        <w:trPr>
          <w:trHeight w:val="468"/>
        </w:trPr>
        <w:tc>
          <w:tcPr>
            <w:tcW w:w="2085" w:type="dxa"/>
          </w:tcPr>
          <w:p w:rsidR="009A0C18" w:rsidRPr="00BC063B" w:rsidRDefault="009A0C18" w:rsidP="00FB4242">
            <w:pPr>
              <w:rPr>
                <w:rFonts w:ascii="Arial" w:hAnsi="Arial" w:cs="Arial"/>
                <w:sz w:val="22"/>
                <w:szCs w:val="22"/>
              </w:rPr>
            </w:pPr>
            <w:r w:rsidRPr="00BC063B">
              <w:rPr>
                <w:rFonts w:ascii="Arial" w:hAnsi="Arial" w:cs="Arial"/>
                <w:sz w:val="22"/>
                <w:szCs w:val="22"/>
              </w:rPr>
              <w:t>MHMDS</w:t>
            </w:r>
          </w:p>
        </w:tc>
        <w:tc>
          <w:tcPr>
            <w:tcW w:w="7324" w:type="dxa"/>
          </w:tcPr>
          <w:p w:rsidR="009A0C18" w:rsidRPr="00BC063B" w:rsidRDefault="009A0C18" w:rsidP="00FB4242">
            <w:pPr>
              <w:rPr>
                <w:rFonts w:ascii="Arial" w:hAnsi="Arial" w:cs="Arial"/>
                <w:sz w:val="22"/>
                <w:szCs w:val="22"/>
              </w:rPr>
            </w:pPr>
            <w:r w:rsidRPr="00BC063B">
              <w:rPr>
                <w:rFonts w:ascii="Arial" w:hAnsi="Arial" w:cs="Arial"/>
                <w:sz w:val="22"/>
                <w:szCs w:val="22"/>
              </w:rPr>
              <w:t>The Mental Health Minimum Data Set is a series of key personal information that should be recorded on the records of every service user</w:t>
            </w:r>
          </w:p>
          <w:p w:rsidR="009A0C18" w:rsidRPr="00BC063B" w:rsidRDefault="009A0C18" w:rsidP="00FB4242">
            <w:pPr>
              <w:rPr>
                <w:rFonts w:ascii="Arial" w:hAnsi="Arial" w:cs="Arial"/>
                <w:sz w:val="22"/>
                <w:szCs w:val="22"/>
              </w:rPr>
            </w:pPr>
          </w:p>
        </w:tc>
      </w:tr>
      <w:tr w:rsidR="009A0C18" w:rsidRPr="00BC063B" w:rsidTr="00A8202E">
        <w:trPr>
          <w:trHeight w:val="739"/>
        </w:trPr>
        <w:tc>
          <w:tcPr>
            <w:tcW w:w="2085" w:type="dxa"/>
          </w:tcPr>
          <w:p w:rsidR="009A0C18" w:rsidRPr="00BC063B" w:rsidRDefault="009A0C18" w:rsidP="00FB4242">
            <w:pPr>
              <w:rPr>
                <w:rFonts w:ascii="Arial" w:hAnsi="Arial" w:cs="Arial"/>
                <w:sz w:val="22"/>
                <w:szCs w:val="22"/>
              </w:rPr>
            </w:pPr>
            <w:r>
              <w:rPr>
                <w:rFonts w:ascii="Arial" w:hAnsi="Arial" w:cs="Arial"/>
                <w:sz w:val="22"/>
                <w:szCs w:val="22"/>
              </w:rPr>
              <w:t>NHSI</w:t>
            </w:r>
          </w:p>
        </w:tc>
        <w:tc>
          <w:tcPr>
            <w:tcW w:w="7324" w:type="dxa"/>
          </w:tcPr>
          <w:p w:rsidR="009A0C18" w:rsidRPr="00BC063B" w:rsidRDefault="009A0C18" w:rsidP="00FB4242">
            <w:pPr>
              <w:rPr>
                <w:rFonts w:ascii="Arial" w:hAnsi="Arial" w:cs="Arial"/>
                <w:sz w:val="22"/>
                <w:szCs w:val="22"/>
              </w:rPr>
            </w:pPr>
            <w:r>
              <w:rPr>
                <w:rFonts w:ascii="Arial" w:hAnsi="Arial" w:cs="Arial"/>
                <w:sz w:val="22"/>
                <w:szCs w:val="22"/>
              </w:rPr>
              <w:t>NHSI</w:t>
            </w:r>
            <w:r w:rsidRPr="00BC063B">
              <w:rPr>
                <w:rFonts w:ascii="Arial" w:hAnsi="Arial" w:cs="Arial"/>
                <w:sz w:val="22"/>
                <w:szCs w:val="22"/>
              </w:rPr>
              <w:t xml:space="preserve"> is the independent regulator of NHS foundation trusts.</w:t>
            </w:r>
          </w:p>
          <w:p w:rsidR="009A0C18" w:rsidRDefault="009A0C18" w:rsidP="00FB4242">
            <w:pPr>
              <w:rPr>
                <w:sz w:val="22"/>
                <w:szCs w:val="22"/>
              </w:rPr>
            </w:pPr>
            <w:r w:rsidRPr="00BC063B">
              <w:rPr>
                <w:rFonts w:ascii="Arial" w:hAnsi="Arial" w:cs="Arial"/>
                <w:sz w:val="22"/>
                <w:szCs w:val="22"/>
              </w:rPr>
              <w:t>They are independent of central government and directly accountable to Parliament</w:t>
            </w:r>
            <w:r w:rsidRPr="00BC063B">
              <w:rPr>
                <w:sz w:val="22"/>
                <w:szCs w:val="22"/>
              </w:rPr>
              <w:t>.</w:t>
            </w:r>
          </w:p>
          <w:p w:rsidR="009A0C18" w:rsidRPr="00BC063B" w:rsidRDefault="009A0C18" w:rsidP="00FB4242">
            <w:pPr>
              <w:rPr>
                <w:rFonts w:ascii="Arial" w:hAnsi="Arial" w:cs="Arial"/>
                <w:sz w:val="22"/>
                <w:szCs w:val="22"/>
              </w:rPr>
            </w:pPr>
          </w:p>
        </w:tc>
      </w:tr>
      <w:tr w:rsidR="009A0C18" w:rsidRPr="00BC063B" w:rsidTr="00A8202E">
        <w:trPr>
          <w:trHeight w:val="694"/>
        </w:trPr>
        <w:tc>
          <w:tcPr>
            <w:tcW w:w="2085" w:type="dxa"/>
          </w:tcPr>
          <w:p w:rsidR="009A0C18" w:rsidRDefault="009A0C18" w:rsidP="00FB4242">
            <w:pPr>
              <w:rPr>
                <w:rFonts w:ascii="Arial" w:hAnsi="Arial" w:cs="Arial"/>
                <w:sz w:val="22"/>
                <w:szCs w:val="22"/>
              </w:rPr>
            </w:pPr>
            <w:r w:rsidRPr="00BC063B">
              <w:rPr>
                <w:rFonts w:ascii="Arial" w:hAnsi="Arial" w:cs="Arial"/>
                <w:sz w:val="22"/>
                <w:szCs w:val="22"/>
              </w:rPr>
              <w:t>MRSA</w:t>
            </w:r>
          </w:p>
          <w:p w:rsidR="009A0C18" w:rsidRDefault="009A0C18" w:rsidP="00FB4242">
            <w:pPr>
              <w:rPr>
                <w:rFonts w:ascii="Arial" w:hAnsi="Arial" w:cs="Arial"/>
                <w:sz w:val="22"/>
                <w:szCs w:val="22"/>
              </w:rPr>
            </w:pPr>
          </w:p>
          <w:p w:rsidR="009A0C18" w:rsidRDefault="009A0C18" w:rsidP="00FB4242">
            <w:pPr>
              <w:rPr>
                <w:rFonts w:ascii="Arial" w:hAnsi="Arial" w:cs="Arial"/>
                <w:sz w:val="22"/>
                <w:szCs w:val="22"/>
              </w:rPr>
            </w:pPr>
          </w:p>
          <w:p w:rsidR="009A0C18" w:rsidRPr="00BC063B" w:rsidRDefault="009A0C18" w:rsidP="00FB4242">
            <w:pPr>
              <w:rPr>
                <w:rFonts w:ascii="Arial" w:hAnsi="Arial" w:cs="Arial"/>
                <w:sz w:val="22"/>
                <w:szCs w:val="22"/>
              </w:rPr>
            </w:pPr>
          </w:p>
        </w:tc>
        <w:tc>
          <w:tcPr>
            <w:tcW w:w="7324" w:type="dxa"/>
          </w:tcPr>
          <w:p w:rsidR="009A0C18" w:rsidRPr="00BC063B" w:rsidRDefault="006D06BB" w:rsidP="00A33ABB">
            <w:pPr>
              <w:rPr>
                <w:rFonts w:ascii="Arial" w:hAnsi="Arial" w:cs="Arial"/>
                <w:color w:val="000000" w:themeColor="text1"/>
                <w:sz w:val="22"/>
                <w:szCs w:val="22"/>
              </w:rPr>
            </w:pPr>
            <w:hyperlink r:id="rId74" w:tooltip="Methicillin" w:history="1">
              <w:r w:rsidR="009A0C18" w:rsidRPr="00BC063B">
                <w:rPr>
                  <w:rStyle w:val="Hyperlink"/>
                  <w:rFonts w:ascii="Arial" w:hAnsi="Arial" w:cs="Arial"/>
                  <w:color w:val="000000" w:themeColor="text1"/>
                  <w:sz w:val="22"/>
                  <w:szCs w:val="22"/>
                  <w:u w:val="none"/>
                </w:rPr>
                <w:t>Methicillin</w:t>
              </w:r>
            </w:hyperlink>
            <w:r w:rsidR="009A0C18" w:rsidRPr="00BC063B">
              <w:rPr>
                <w:rFonts w:ascii="Arial" w:hAnsi="Arial" w:cs="Arial"/>
                <w:color w:val="000000" w:themeColor="text1"/>
                <w:sz w:val="22"/>
                <w:szCs w:val="22"/>
              </w:rPr>
              <w:t xml:space="preserve">-resistant Staphylococcus aureus (MRSA) is a </w:t>
            </w:r>
            <w:hyperlink r:id="rId75" w:tooltip="Bacterium" w:history="1">
              <w:r w:rsidR="009A0C18" w:rsidRPr="00BC063B">
                <w:rPr>
                  <w:rStyle w:val="Hyperlink"/>
                  <w:rFonts w:ascii="Arial" w:hAnsi="Arial" w:cs="Arial"/>
                  <w:color w:val="000000" w:themeColor="text1"/>
                  <w:sz w:val="22"/>
                  <w:szCs w:val="22"/>
                  <w:u w:val="none"/>
                </w:rPr>
                <w:t>bacterium</w:t>
              </w:r>
            </w:hyperlink>
            <w:r w:rsidR="009A0C18" w:rsidRPr="00BC063B">
              <w:rPr>
                <w:rFonts w:ascii="Arial" w:hAnsi="Arial" w:cs="Arial"/>
                <w:color w:val="000000" w:themeColor="text1"/>
                <w:sz w:val="22"/>
                <w:szCs w:val="22"/>
              </w:rPr>
              <w:t xml:space="preserve"> responsible for several difficult-to-treat </w:t>
            </w:r>
            <w:hyperlink r:id="rId76" w:tooltip="Infection" w:history="1">
              <w:r w:rsidR="009A0C18" w:rsidRPr="00BC063B">
                <w:rPr>
                  <w:rStyle w:val="Hyperlink"/>
                  <w:rFonts w:ascii="Arial" w:hAnsi="Arial" w:cs="Arial"/>
                  <w:color w:val="000000" w:themeColor="text1"/>
                  <w:sz w:val="22"/>
                  <w:szCs w:val="22"/>
                  <w:u w:val="none"/>
                </w:rPr>
                <w:t>infections</w:t>
              </w:r>
            </w:hyperlink>
            <w:r w:rsidR="009A0C18" w:rsidRPr="00BC063B">
              <w:rPr>
                <w:rFonts w:ascii="Arial" w:hAnsi="Arial" w:cs="Arial"/>
                <w:color w:val="000000" w:themeColor="text1"/>
                <w:sz w:val="22"/>
                <w:szCs w:val="22"/>
              </w:rPr>
              <w:t xml:space="preserve"> in humans. It is also called multidrug-resistant</w:t>
            </w:r>
          </w:p>
        </w:tc>
      </w:tr>
      <w:tr w:rsidR="00A33ABB" w:rsidRPr="00BC063B" w:rsidTr="00A8202E">
        <w:trPr>
          <w:trHeight w:val="694"/>
        </w:trPr>
        <w:tc>
          <w:tcPr>
            <w:tcW w:w="2085" w:type="dxa"/>
          </w:tcPr>
          <w:p w:rsidR="00A33ABB" w:rsidRDefault="00A33ABB" w:rsidP="00FB4242">
            <w:pPr>
              <w:rPr>
                <w:rFonts w:ascii="Arial" w:hAnsi="Arial" w:cs="Arial"/>
                <w:sz w:val="22"/>
                <w:szCs w:val="22"/>
              </w:rPr>
            </w:pPr>
          </w:p>
          <w:p w:rsidR="00A33ABB" w:rsidRPr="00BC063B" w:rsidRDefault="00A33ABB" w:rsidP="00FB4242">
            <w:pPr>
              <w:rPr>
                <w:rFonts w:ascii="Arial" w:hAnsi="Arial" w:cs="Arial"/>
                <w:sz w:val="22"/>
                <w:szCs w:val="22"/>
              </w:rPr>
            </w:pPr>
            <w:r>
              <w:rPr>
                <w:rFonts w:ascii="Arial" w:hAnsi="Arial" w:cs="Arial"/>
                <w:sz w:val="22"/>
                <w:szCs w:val="22"/>
              </w:rPr>
              <w:t>MUST</w:t>
            </w:r>
          </w:p>
        </w:tc>
        <w:tc>
          <w:tcPr>
            <w:tcW w:w="7324" w:type="dxa"/>
          </w:tcPr>
          <w:p w:rsidR="00A33ABB" w:rsidRDefault="00A33ABB" w:rsidP="00FB4242"/>
          <w:p w:rsidR="00A33ABB" w:rsidRDefault="00A33ABB" w:rsidP="00A33ABB">
            <w:pPr>
              <w:rPr>
                <w:rFonts w:ascii="Arial" w:hAnsi="Arial" w:cs="Arial"/>
                <w:color w:val="000000" w:themeColor="text1"/>
                <w:sz w:val="22"/>
                <w:szCs w:val="22"/>
              </w:rPr>
            </w:pPr>
            <w:r>
              <w:rPr>
                <w:rFonts w:ascii="Arial" w:hAnsi="Arial" w:cs="Arial"/>
                <w:color w:val="000000" w:themeColor="text1"/>
                <w:sz w:val="22"/>
                <w:szCs w:val="22"/>
              </w:rPr>
              <w:t>The Malnutrition Universal Screening Tool</w:t>
            </w:r>
            <w:r>
              <w:t xml:space="preserve"> </w:t>
            </w:r>
            <w:r w:rsidRPr="002B032C">
              <w:rPr>
                <w:rFonts w:ascii="Arial" w:hAnsi="Arial" w:cs="Arial"/>
                <w:color w:val="000000" w:themeColor="text1"/>
                <w:sz w:val="22"/>
                <w:szCs w:val="22"/>
              </w:rPr>
              <w:t>is a five-step screening tool to identify adults, who are malnou</w:t>
            </w:r>
            <w:r>
              <w:rPr>
                <w:rFonts w:ascii="Arial" w:hAnsi="Arial" w:cs="Arial"/>
                <w:color w:val="000000" w:themeColor="text1"/>
                <w:sz w:val="22"/>
                <w:szCs w:val="22"/>
              </w:rPr>
              <w:t xml:space="preserve">rished, at risk of malnutrition </w:t>
            </w:r>
            <w:r w:rsidRPr="002B032C">
              <w:rPr>
                <w:rFonts w:ascii="Arial" w:hAnsi="Arial" w:cs="Arial"/>
                <w:color w:val="000000" w:themeColor="text1"/>
                <w:sz w:val="22"/>
                <w:szCs w:val="22"/>
              </w:rPr>
              <w:t>(undernutrition), or obese. It also includes management guidelines which can be used to develop</w:t>
            </w:r>
            <w:r>
              <w:rPr>
                <w:rFonts w:ascii="Arial" w:hAnsi="Arial" w:cs="Arial"/>
                <w:color w:val="000000" w:themeColor="text1"/>
                <w:sz w:val="22"/>
                <w:szCs w:val="22"/>
              </w:rPr>
              <w:t xml:space="preserve"> </w:t>
            </w:r>
            <w:r w:rsidRPr="002B032C">
              <w:rPr>
                <w:rFonts w:ascii="Arial" w:hAnsi="Arial" w:cs="Arial"/>
                <w:color w:val="000000" w:themeColor="text1"/>
                <w:sz w:val="22"/>
                <w:szCs w:val="22"/>
              </w:rPr>
              <w:t>a care plan.</w:t>
            </w:r>
          </w:p>
          <w:p w:rsidR="00A33ABB" w:rsidRDefault="00A33ABB" w:rsidP="00FB4242"/>
        </w:tc>
      </w:tr>
      <w:tr w:rsidR="009A0C18" w:rsidRPr="00BC063B" w:rsidTr="00A8202E">
        <w:trPr>
          <w:trHeight w:val="560"/>
        </w:trPr>
        <w:tc>
          <w:tcPr>
            <w:tcW w:w="2085" w:type="dxa"/>
          </w:tcPr>
          <w:p w:rsidR="009A0C18" w:rsidRPr="00BC063B" w:rsidRDefault="009A0C18" w:rsidP="00FB4242">
            <w:pPr>
              <w:rPr>
                <w:rFonts w:ascii="Arial" w:hAnsi="Arial" w:cs="Arial"/>
                <w:sz w:val="22"/>
                <w:szCs w:val="22"/>
              </w:rPr>
            </w:pPr>
            <w:r w:rsidRPr="00BC063B">
              <w:rPr>
                <w:rFonts w:ascii="Arial" w:hAnsi="Arial" w:cs="Arial"/>
                <w:sz w:val="22"/>
                <w:szCs w:val="22"/>
              </w:rPr>
              <w:t>NHS</w:t>
            </w:r>
          </w:p>
        </w:tc>
        <w:tc>
          <w:tcPr>
            <w:tcW w:w="7324" w:type="dxa"/>
          </w:tcPr>
          <w:p w:rsidR="009A0C18" w:rsidRPr="00BC063B" w:rsidRDefault="009A0C18" w:rsidP="00FB4242">
            <w:pPr>
              <w:rPr>
                <w:rFonts w:ascii="Arial" w:hAnsi="Arial" w:cs="Arial"/>
                <w:color w:val="000000" w:themeColor="text1"/>
                <w:sz w:val="22"/>
                <w:szCs w:val="22"/>
              </w:rPr>
            </w:pPr>
            <w:r w:rsidRPr="00BC063B">
              <w:rPr>
                <w:rFonts w:ascii="Arial" w:hAnsi="Arial" w:cs="Arial"/>
                <w:color w:val="000000" w:themeColor="text1"/>
                <w:sz w:val="22"/>
                <w:szCs w:val="22"/>
              </w:rPr>
              <w:t xml:space="preserve">The National Health Service refers to one or more of the four </w:t>
            </w:r>
            <w:hyperlink r:id="rId77" w:tooltip="Publicly funded health care" w:history="1">
              <w:r w:rsidRPr="00BC063B">
                <w:rPr>
                  <w:rStyle w:val="Hyperlink"/>
                  <w:rFonts w:ascii="Arial" w:hAnsi="Arial" w:cs="Arial"/>
                  <w:color w:val="000000" w:themeColor="text1"/>
                  <w:sz w:val="22"/>
                  <w:szCs w:val="22"/>
                  <w:u w:val="none"/>
                </w:rPr>
                <w:t>publicly funded healthcare</w:t>
              </w:r>
            </w:hyperlink>
            <w:r w:rsidRPr="00BC063B">
              <w:rPr>
                <w:rFonts w:ascii="Arial" w:hAnsi="Arial" w:cs="Arial"/>
                <w:color w:val="000000" w:themeColor="text1"/>
                <w:sz w:val="22"/>
                <w:szCs w:val="22"/>
              </w:rPr>
              <w:t xml:space="preserve"> systems within the </w:t>
            </w:r>
            <w:hyperlink r:id="rId78" w:tooltip="United Kingdom" w:history="1">
              <w:r w:rsidRPr="00BC063B">
                <w:rPr>
                  <w:rStyle w:val="Hyperlink"/>
                  <w:rFonts w:ascii="Arial" w:hAnsi="Arial" w:cs="Arial"/>
                  <w:color w:val="000000" w:themeColor="text1"/>
                  <w:sz w:val="22"/>
                  <w:szCs w:val="22"/>
                  <w:u w:val="none"/>
                </w:rPr>
                <w:t>United Kingdom</w:t>
              </w:r>
            </w:hyperlink>
            <w:r w:rsidRPr="00BC063B">
              <w:rPr>
                <w:rFonts w:ascii="Arial" w:hAnsi="Arial" w:cs="Arial"/>
                <w:color w:val="000000" w:themeColor="text1"/>
                <w:sz w:val="22"/>
                <w:szCs w:val="22"/>
              </w:rPr>
              <w:t>. The systems are primarily funded through general taxation rather than requiring private insurance payments. The services provide a comprehensive range of health services, the vast majority of which are free at the point of use for residents of the United Kingdom.</w:t>
            </w:r>
          </w:p>
        </w:tc>
      </w:tr>
      <w:tr w:rsidR="009A0C18" w:rsidRPr="00BC063B" w:rsidTr="00A8202E">
        <w:trPr>
          <w:trHeight w:val="920"/>
        </w:trPr>
        <w:tc>
          <w:tcPr>
            <w:tcW w:w="2085" w:type="dxa"/>
          </w:tcPr>
          <w:p w:rsidR="009A0C18" w:rsidRPr="00BC063B" w:rsidRDefault="009A0C18" w:rsidP="00FB4242">
            <w:pPr>
              <w:rPr>
                <w:rFonts w:ascii="Arial" w:hAnsi="Arial" w:cs="Arial"/>
                <w:sz w:val="22"/>
                <w:szCs w:val="22"/>
              </w:rPr>
            </w:pPr>
            <w:r w:rsidRPr="00BC063B">
              <w:rPr>
                <w:rFonts w:ascii="Arial" w:hAnsi="Arial" w:cs="Arial"/>
                <w:sz w:val="22"/>
                <w:szCs w:val="22"/>
              </w:rPr>
              <w:t>NICE</w:t>
            </w:r>
          </w:p>
        </w:tc>
        <w:tc>
          <w:tcPr>
            <w:tcW w:w="7324" w:type="dxa"/>
          </w:tcPr>
          <w:p w:rsidR="009A0C18" w:rsidRPr="00BC063B" w:rsidRDefault="009A0C18" w:rsidP="00FB4242">
            <w:pPr>
              <w:rPr>
                <w:rFonts w:ascii="Arial" w:hAnsi="Arial" w:cs="Arial"/>
                <w:sz w:val="22"/>
                <w:szCs w:val="22"/>
              </w:rPr>
            </w:pPr>
            <w:r w:rsidRPr="00BC063B">
              <w:rPr>
                <w:rFonts w:ascii="Arial" w:hAnsi="Arial" w:cs="Arial"/>
                <w:sz w:val="22"/>
                <w:szCs w:val="22"/>
              </w:rPr>
              <w:t>The National Institute for Health and Care Excellence (previously National Institute for Health and Clinical Excellence) is an independent organisation responsible for providing national guidance on promoting good health and preventing and treating ill health. </w:t>
            </w:r>
          </w:p>
        </w:tc>
      </w:tr>
      <w:tr w:rsidR="009A0C18" w:rsidRPr="00BC063B" w:rsidTr="00A8202E">
        <w:trPr>
          <w:trHeight w:val="936"/>
        </w:trPr>
        <w:tc>
          <w:tcPr>
            <w:tcW w:w="2085" w:type="dxa"/>
          </w:tcPr>
          <w:p w:rsidR="009A0C18" w:rsidRPr="00BC063B" w:rsidRDefault="009A0C18" w:rsidP="00FB4242">
            <w:pPr>
              <w:rPr>
                <w:rFonts w:ascii="Arial" w:hAnsi="Arial" w:cs="Arial"/>
                <w:sz w:val="22"/>
                <w:szCs w:val="22"/>
              </w:rPr>
            </w:pPr>
            <w:r w:rsidRPr="00BC063B">
              <w:rPr>
                <w:rFonts w:ascii="Arial" w:hAnsi="Arial" w:cs="Arial"/>
                <w:sz w:val="22"/>
                <w:szCs w:val="22"/>
              </w:rPr>
              <w:t>NIHR</w:t>
            </w:r>
          </w:p>
        </w:tc>
        <w:tc>
          <w:tcPr>
            <w:tcW w:w="7324" w:type="dxa"/>
          </w:tcPr>
          <w:p w:rsidR="009A0C18" w:rsidRDefault="009A0C18" w:rsidP="00FB4242">
            <w:pPr>
              <w:rPr>
                <w:rFonts w:ascii="Arial" w:hAnsi="Arial" w:cs="Arial"/>
                <w:color w:val="000000"/>
                <w:sz w:val="22"/>
                <w:szCs w:val="22"/>
              </w:rPr>
            </w:pPr>
            <w:r w:rsidRPr="00BC063B">
              <w:rPr>
                <w:rFonts w:ascii="Arial" w:hAnsi="Arial" w:cs="Arial"/>
                <w:sz w:val="22"/>
                <w:szCs w:val="22"/>
              </w:rPr>
              <w:t xml:space="preserve">The National Institute for Health Research supports </w:t>
            </w:r>
            <w:r w:rsidRPr="00BC063B">
              <w:rPr>
                <w:rFonts w:ascii="Arial" w:hAnsi="Arial" w:cs="Arial"/>
                <w:color w:val="000000"/>
                <w:sz w:val="22"/>
                <w:szCs w:val="22"/>
              </w:rPr>
              <w:t>a health research system in which the NHS supports outstanding individuals, working in world class facilities, conducting leading edge research focused on the needs of patients and the public.</w:t>
            </w:r>
          </w:p>
          <w:p w:rsidR="009A0C18" w:rsidRPr="00BC063B" w:rsidRDefault="009A0C18" w:rsidP="00FB4242">
            <w:pPr>
              <w:rPr>
                <w:rFonts w:ascii="Arial" w:hAnsi="Arial" w:cs="Arial"/>
                <w:sz w:val="22"/>
                <w:szCs w:val="22"/>
              </w:rPr>
            </w:pPr>
          </w:p>
        </w:tc>
      </w:tr>
      <w:tr w:rsidR="009A0C18" w:rsidRPr="00BC063B" w:rsidTr="00A8202E">
        <w:trPr>
          <w:trHeight w:val="1146"/>
        </w:trPr>
        <w:tc>
          <w:tcPr>
            <w:tcW w:w="2085" w:type="dxa"/>
          </w:tcPr>
          <w:p w:rsidR="009A0C18" w:rsidRPr="00BC063B" w:rsidRDefault="009A0C18" w:rsidP="00FB4242">
            <w:pPr>
              <w:rPr>
                <w:rFonts w:ascii="Arial" w:hAnsi="Arial" w:cs="Arial"/>
                <w:sz w:val="22"/>
                <w:szCs w:val="22"/>
              </w:rPr>
            </w:pPr>
            <w:r w:rsidRPr="00BC063B">
              <w:rPr>
                <w:rFonts w:ascii="Arial" w:hAnsi="Arial" w:cs="Arial"/>
                <w:sz w:val="22"/>
                <w:szCs w:val="22"/>
              </w:rPr>
              <w:t>NPSA</w:t>
            </w:r>
          </w:p>
          <w:p w:rsidR="009A0C18" w:rsidRPr="00BC063B" w:rsidRDefault="009A0C18" w:rsidP="00FB4242">
            <w:pPr>
              <w:rPr>
                <w:rFonts w:ascii="Arial" w:hAnsi="Arial" w:cs="Arial"/>
                <w:sz w:val="22"/>
                <w:szCs w:val="22"/>
              </w:rPr>
            </w:pPr>
          </w:p>
          <w:p w:rsidR="009A0C18" w:rsidRPr="00BC063B" w:rsidRDefault="009A0C18" w:rsidP="00A33ABB">
            <w:pPr>
              <w:rPr>
                <w:rFonts w:ascii="Arial" w:hAnsi="Arial" w:cs="Arial"/>
                <w:sz w:val="22"/>
                <w:szCs w:val="22"/>
              </w:rPr>
            </w:pPr>
          </w:p>
        </w:tc>
        <w:tc>
          <w:tcPr>
            <w:tcW w:w="7324" w:type="dxa"/>
          </w:tcPr>
          <w:p w:rsidR="009A0C18" w:rsidRPr="00BC063B" w:rsidRDefault="009A0C18" w:rsidP="00A33ABB">
            <w:pPr>
              <w:rPr>
                <w:rFonts w:ascii="Arial" w:hAnsi="Arial" w:cs="Arial"/>
                <w:sz w:val="22"/>
                <w:szCs w:val="22"/>
              </w:rPr>
            </w:pPr>
            <w:r w:rsidRPr="00BC063B">
              <w:rPr>
                <w:rFonts w:ascii="Arial" w:hAnsi="Arial" w:cs="Arial"/>
                <w:sz w:val="22"/>
                <w:szCs w:val="22"/>
              </w:rPr>
              <w:t>The National Patient Safety Agency is a body that leads and contributes to improved, safe patient care by informing, supporting and influencing the health sector.</w:t>
            </w:r>
          </w:p>
        </w:tc>
      </w:tr>
      <w:tr w:rsidR="00FB0692" w:rsidRPr="00BC063B" w:rsidTr="00A8202E">
        <w:trPr>
          <w:trHeight w:val="650"/>
        </w:trPr>
        <w:tc>
          <w:tcPr>
            <w:tcW w:w="2085" w:type="dxa"/>
          </w:tcPr>
          <w:p w:rsidR="00FB0692" w:rsidRPr="00BC063B" w:rsidRDefault="00FB0692" w:rsidP="00FB4242">
            <w:pPr>
              <w:rPr>
                <w:rFonts w:ascii="Arial" w:hAnsi="Arial" w:cs="Arial"/>
                <w:sz w:val="22"/>
                <w:szCs w:val="22"/>
              </w:rPr>
            </w:pPr>
            <w:r>
              <w:rPr>
                <w:rFonts w:ascii="Arial" w:hAnsi="Arial" w:cs="Arial"/>
                <w:sz w:val="22"/>
                <w:szCs w:val="22"/>
              </w:rPr>
              <w:t>PAM</w:t>
            </w:r>
          </w:p>
        </w:tc>
        <w:tc>
          <w:tcPr>
            <w:tcW w:w="7324" w:type="dxa"/>
          </w:tcPr>
          <w:p w:rsidR="00FB0692" w:rsidRPr="00BC063B" w:rsidRDefault="00FB0692" w:rsidP="00FB4242">
            <w:pPr>
              <w:rPr>
                <w:rFonts w:ascii="Arial" w:hAnsi="Arial" w:cs="Arial"/>
                <w:sz w:val="22"/>
                <w:szCs w:val="22"/>
              </w:rPr>
            </w:pPr>
            <w:r>
              <w:rPr>
                <w:rFonts w:ascii="Arial" w:hAnsi="Arial" w:cs="Arial"/>
                <w:sz w:val="22"/>
                <w:szCs w:val="22"/>
              </w:rPr>
              <w:t>Patient Activation Measure: This is a tool to measure a patient’s skill</w:t>
            </w:r>
            <w:r w:rsidR="00DC7847">
              <w:rPr>
                <w:rFonts w:ascii="Arial" w:hAnsi="Arial" w:cs="Arial"/>
                <w:sz w:val="22"/>
                <w:szCs w:val="22"/>
              </w:rPr>
              <w:t>, knowled</w:t>
            </w:r>
            <w:r>
              <w:rPr>
                <w:rFonts w:ascii="Arial" w:hAnsi="Arial" w:cs="Arial"/>
                <w:sz w:val="22"/>
                <w:szCs w:val="22"/>
              </w:rPr>
              <w:t>ge and confidence to</w:t>
            </w:r>
            <w:r w:rsidR="007C5B24">
              <w:rPr>
                <w:rFonts w:ascii="Arial" w:hAnsi="Arial" w:cs="Arial"/>
                <w:sz w:val="22"/>
                <w:szCs w:val="22"/>
              </w:rPr>
              <w:t xml:space="preserve"> manage their long term conditions.</w:t>
            </w:r>
          </w:p>
        </w:tc>
      </w:tr>
      <w:tr w:rsidR="00A33ABB" w:rsidRPr="00BC063B" w:rsidTr="00A8202E">
        <w:trPr>
          <w:trHeight w:val="830"/>
        </w:trPr>
        <w:tc>
          <w:tcPr>
            <w:tcW w:w="2085" w:type="dxa"/>
          </w:tcPr>
          <w:p w:rsidR="00A33ABB" w:rsidRDefault="00A33ABB" w:rsidP="00FB4242">
            <w:pPr>
              <w:rPr>
                <w:rFonts w:ascii="Arial" w:hAnsi="Arial" w:cs="Arial"/>
                <w:sz w:val="22"/>
                <w:szCs w:val="22"/>
              </w:rPr>
            </w:pPr>
          </w:p>
          <w:p w:rsidR="00A33ABB" w:rsidRDefault="00A33ABB" w:rsidP="00A33ABB">
            <w:pPr>
              <w:rPr>
                <w:rFonts w:ascii="Arial" w:hAnsi="Arial" w:cs="Arial"/>
                <w:sz w:val="22"/>
                <w:szCs w:val="22"/>
              </w:rPr>
            </w:pPr>
            <w:r>
              <w:rPr>
                <w:rFonts w:ascii="Arial" w:hAnsi="Arial" w:cs="Arial"/>
                <w:sz w:val="22"/>
                <w:szCs w:val="22"/>
              </w:rPr>
              <w:t>PBM</w:t>
            </w:r>
          </w:p>
          <w:p w:rsidR="00A33ABB" w:rsidRPr="00BC063B" w:rsidRDefault="00A33ABB" w:rsidP="00FB4242">
            <w:pPr>
              <w:rPr>
                <w:rFonts w:ascii="Arial" w:hAnsi="Arial" w:cs="Arial"/>
                <w:sz w:val="22"/>
                <w:szCs w:val="22"/>
              </w:rPr>
            </w:pPr>
          </w:p>
        </w:tc>
        <w:tc>
          <w:tcPr>
            <w:tcW w:w="7324" w:type="dxa"/>
          </w:tcPr>
          <w:p w:rsidR="00A33ABB" w:rsidRDefault="00A33ABB" w:rsidP="00FB4242">
            <w:pPr>
              <w:rPr>
                <w:rFonts w:ascii="Arial" w:hAnsi="Arial" w:cs="Arial"/>
                <w:sz w:val="22"/>
                <w:szCs w:val="22"/>
              </w:rPr>
            </w:pPr>
          </w:p>
          <w:p w:rsidR="00A33ABB" w:rsidRDefault="00A33ABB" w:rsidP="00A33ABB">
            <w:pPr>
              <w:rPr>
                <w:rFonts w:ascii="Arial" w:hAnsi="Arial" w:cs="Arial"/>
                <w:sz w:val="22"/>
                <w:szCs w:val="22"/>
              </w:rPr>
            </w:pPr>
            <w:r>
              <w:rPr>
                <w:rFonts w:ascii="Arial" w:hAnsi="Arial" w:cs="Arial"/>
                <w:sz w:val="22"/>
                <w:szCs w:val="22"/>
              </w:rPr>
              <w:t>Positive Behaviour Management</w:t>
            </w:r>
          </w:p>
          <w:p w:rsidR="00A33ABB" w:rsidRPr="00BC063B" w:rsidRDefault="00A33ABB" w:rsidP="00FB4242">
            <w:pPr>
              <w:rPr>
                <w:rFonts w:ascii="Arial" w:hAnsi="Arial" w:cs="Arial"/>
                <w:sz w:val="22"/>
                <w:szCs w:val="22"/>
              </w:rPr>
            </w:pPr>
          </w:p>
        </w:tc>
      </w:tr>
      <w:tr w:rsidR="00A33ABB" w:rsidRPr="00BC063B" w:rsidTr="00A8202E">
        <w:trPr>
          <w:trHeight w:val="701"/>
        </w:trPr>
        <w:tc>
          <w:tcPr>
            <w:tcW w:w="2085" w:type="dxa"/>
          </w:tcPr>
          <w:p w:rsidR="00A33ABB" w:rsidRDefault="00A33ABB" w:rsidP="00FB4242">
            <w:pPr>
              <w:rPr>
                <w:rFonts w:ascii="Arial" w:hAnsi="Arial" w:cs="Arial"/>
                <w:sz w:val="22"/>
                <w:szCs w:val="22"/>
              </w:rPr>
            </w:pPr>
          </w:p>
          <w:p w:rsidR="00A33ABB" w:rsidRPr="00BC063B" w:rsidRDefault="00A33ABB" w:rsidP="00A33ABB">
            <w:pPr>
              <w:rPr>
                <w:rFonts w:ascii="Arial" w:hAnsi="Arial" w:cs="Arial"/>
                <w:sz w:val="22"/>
                <w:szCs w:val="22"/>
              </w:rPr>
            </w:pPr>
            <w:r w:rsidRPr="00BC063B">
              <w:rPr>
                <w:rFonts w:ascii="Arial" w:hAnsi="Arial" w:cs="Arial"/>
                <w:sz w:val="22"/>
                <w:szCs w:val="22"/>
              </w:rPr>
              <w:t>P</w:t>
            </w:r>
            <w:r>
              <w:rPr>
                <w:rFonts w:ascii="Arial" w:hAnsi="Arial" w:cs="Arial"/>
                <w:sz w:val="22"/>
                <w:szCs w:val="22"/>
              </w:rPr>
              <w:t>HSO</w:t>
            </w:r>
          </w:p>
          <w:p w:rsidR="00A33ABB" w:rsidRDefault="00A33ABB" w:rsidP="00FB4242">
            <w:pPr>
              <w:rPr>
                <w:rFonts w:ascii="Arial" w:hAnsi="Arial" w:cs="Arial"/>
                <w:sz w:val="22"/>
                <w:szCs w:val="22"/>
              </w:rPr>
            </w:pPr>
          </w:p>
        </w:tc>
        <w:tc>
          <w:tcPr>
            <w:tcW w:w="7324" w:type="dxa"/>
          </w:tcPr>
          <w:p w:rsidR="00A33ABB" w:rsidRDefault="00A33ABB" w:rsidP="00FB4242">
            <w:pPr>
              <w:rPr>
                <w:rFonts w:ascii="Arial" w:hAnsi="Arial" w:cs="Arial"/>
                <w:sz w:val="22"/>
                <w:szCs w:val="22"/>
              </w:rPr>
            </w:pPr>
          </w:p>
          <w:p w:rsidR="00A33ABB" w:rsidRDefault="00A33ABB" w:rsidP="00A33ABB">
            <w:pPr>
              <w:rPr>
                <w:rFonts w:ascii="Arial" w:hAnsi="Arial" w:cs="Arial"/>
                <w:sz w:val="22"/>
                <w:szCs w:val="22"/>
              </w:rPr>
            </w:pPr>
            <w:r>
              <w:rPr>
                <w:rFonts w:ascii="Arial" w:hAnsi="Arial" w:cs="Arial"/>
                <w:sz w:val="22"/>
                <w:szCs w:val="22"/>
              </w:rPr>
              <w:t>Parliamentary Health Service Ombudsman</w:t>
            </w:r>
          </w:p>
          <w:p w:rsidR="00A33ABB" w:rsidRDefault="00A33ABB" w:rsidP="00FB4242">
            <w:pPr>
              <w:rPr>
                <w:rFonts w:ascii="Arial" w:hAnsi="Arial" w:cs="Arial"/>
                <w:sz w:val="22"/>
                <w:szCs w:val="22"/>
              </w:rPr>
            </w:pPr>
          </w:p>
        </w:tc>
      </w:tr>
      <w:tr w:rsidR="009A0C18" w:rsidRPr="00BC063B" w:rsidTr="00A8202E">
        <w:trPr>
          <w:trHeight w:val="1388"/>
        </w:trPr>
        <w:tc>
          <w:tcPr>
            <w:tcW w:w="2085" w:type="dxa"/>
          </w:tcPr>
          <w:p w:rsidR="009A0C18" w:rsidRPr="00BC063B" w:rsidRDefault="009A0C18" w:rsidP="00FB4242">
            <w:pPr>
              <w:tabs>
                <w:tab w:val="left" w:pos="1800"/>
              </w:tabs>
              <w:ind w:right="175"/>
              <w:rPr>
                <w:rFonts w:ascii="Arial" w:hAnsi="Arial" w:cs="Arial"/>
                <w:sz w:val="22"/>
                <w:szCs w:val="22"/>
              </w:rPr>
            </w:pPr>
            <w:r w:rsidRPr="00BC063B">
              <w:rPr>
                <w:rFonts w:ascii="Arial" w:hAnsi="Arial" w:cs="Arial"/>
                <w:sz w:val="22"/>
                <w:szCs w:val="22"/>
              </w:rPr>
              <w:t>PICU</w:t>
            </w:r>
          </w:p>
          <w:p w:rsidR="009A0C18" w:rsidRPr="00BC063B" w:rsidRDefault="009A0C18" w:rsidP="00FB4242">
            <w:pPr>
              <w:rPr>
                <w:rFonts w:ascii="Arial" w:hAnsi="Arial" w:cs="Arial"/>
                <w:sz w:val="22"/>
                <w:szCs w:val="22"/>
              </w:rPr>
            </w:pPr>
          </w:p>
          <w:p w:rsidR="009A0C18" w:rsidRPr="00BC063B" w:rsidRDefault="009A0C18" w:rsidP="00FB4242">
            <w:pPr>
              <w:rPr>
                <w:rFonts w:ascii="Arial" w:hAnsi="Arial" w:cs="Arial"/>
                <w:sz w:val="22"/>
                <w:szCs w:val="22"/>
              </w:rPr>
            </w:pPr>
            <w:r w:rsidRPr="00BC063B">
              <w:rPr>
                <w:rFonts w:ascii="Arial" w:hAnsi="Arial" w:cs="Arial"/>
                <w:sz w:val="22"/>
                <w:szCs w:val="22"/>
              </w:rPr>
              <w:t>PLACE</w:t>
            </w:r>
          </w:p>
          <w:p w:rsidR="009A0C18" w:rsidRPr="00BC063B" w:rsidRDefault="009A0C18" w:rsidP="00FB4242">
            <w:pPr>
              <w:rPr>
                <w:rFonts w:ascii="Arial" w:hAnsi="Arial" w:cs="Arial"/>
                <w:sz w:val="22"/>
                <w:szCs w:val="22"/>
              </w:rPr>
            </w:pPr>
          </w:p>
          <w:p w:rsidR="009A0C18" w:rsidRDefault="009A0C18" w:rsidP="00FB4242">
            <w:pPr>
              <w:rPr>
                <w:rFonts w:ascii="Arial" w:hAnsi="Arial" w:cs="Arial"/>
                <w:sz w:val="22"/>
                <w:szCs w:val="22"/>
              </w:rPr>
            </w:pPr>
            <w:r w:rsidRPr="00BC063B">
              <w:rPr>
                <w:rFonts w:ascii="Arial" w:hAnsi="Arial" w:cs="Arial"/>
                <w:sz w:val="22"/>
                <w:szCs w:val="22"/>
              </w:rPr>
              <w:t>PROM</w:t>
            </w:r>
          </w:p>
          <w:p w:rsidR="009A0C18" w:rsidRDefault="009A0C18" w:rsidP="00FB4242">
            <w:pPr>
              <w:rPr>
                <w:rFonts w:ascii="Arial" w:hAnsi="Arial" w:cs="Arial"/>
                <w:sz w:val="22"/>
                <w:szCs w:val="22"/>
              </w:rPr>
            </w:pPr>
          </w:p>
          <w:p w:rsidR="009A0C18" w:rsidRDefault="009A0C18" w:rsidP="00FB4242">
            <w:pPr>
              <w:rPr>
                <w:rFonts w:ascii="Arial" w:hAnsi="Arial" w:cs="Arial"/>
                <w:sz w:val="22"/>
                <w:szCs w:val="22"/>
              </w:rPr>
            </w:pPr>
          </w:p>
          <w:p w:rsidR="009A0C18" w:rsidRDefault="009A0C18" w:rsidP="00FB4242">
            <w:pPr>
              <w:rPr>
                <w:rFonts w:ascii="Arial" w:hAnsi="Arial" w:cs="Arial"/>
                <w:sz w:val="22"/>
                <w:szCs w:val="22"/>
              </w:rPr>
            </w:pPr>
            <w:r>
              <w:rPr>
                <w:rFonts w:ascii="Arial" w:hAnsi="Arial" w:cs="Arial"/>
                <w:sz w:val="22"/>
                <w:szCs w:val="22"/>
              </w:rPr>
              <w:t>PMVA</w:t>
            </w:r>
          </w:p>
          <w:p w:rsidR="009A0C18" w:rsidRPr="00BC063B" w:rsidRDefault="009A0C18" w:rsidP="00FB4242">
            <w:pPr>
              <w:rPr>
                <w:rFonts w:ascii="Arial" w:hAnsi="Arial" w:cs="Arial"/>
                <w:sz w:val="22"/>
                <w:szCs w:val="22"/>
              </w:rPr>
            </w:pPr>
          </w:p>
        </w:tc>
        <w:tc>
          <w:tcPr>
            <w:tcW w:w="7324" w:type="dxa"/>
          </w:tcPr>
          <w:p w:rsidR="009A0C18" w:rsidRPr="00BC063B" w:rsidRDefault="009A0C18" w:rsidP="00FB4242">
            <w:pPr>
              <w:rPr>
                <w:rFonts w:ascii="Arial" w:hAnsi="Arial" w:cs="Arial"/>
                <w:sz w:val="22"/>
                <w:szCs w:val="22"/>
              </w:rPr>
            </w:pPr>
            <w:r w:rsidRPr="00BC063B">
              <w:rPr>
                <w:rFonts w:ascii="Arial" w:hAnsi="Arial" w:cs="Arial"/>
                <w:sz w:val="22"/>
                <w:szCs w:val="22"/>
              </w:rPr>
              <w:t>Psychiatric Intensive Care Unit</w:t>
            </w:r>
          </w:p>
          <w:p w:rsidR="009A0C18" w:rsidRPr="00BC063B" w:rsidRDefault="009A0C18" w:rsidP="00FB4242">
            <w:pPr>
              <w:rPr>
                <w:rFonts w:ascii="Arial" w:hAnsi="Arial" w:cs="Arial"/>
                <w:sz w:val="22"/>
                <w:szCs w:val="22"/>
              </w:rPr>
            </w:pPr>
          </w:p>
          <w:p w:rsidR="009A0C18" w:rsidRPr="00070F34" w:rsidRDefault="009A0C18" w:rsidP="00FB4242">
            <w:pPr>
              <w:rPr>
                <w:rFonts w:ascii="Arial" w:hAnsi="Arial" w:cs="Arial"/>
                <w:sz w:val="22"/>
                <w:szCs w:val="22"/>
              </w:rPr>
            </w:pPr>
            <w:r w:rsidRPr="00070F34">
              <w:rPr>
                <w:rFonts w:ascii="Arial" w:hAnsi="Arial" w:cs="Arial"/>
                <w:sz w:val="22"/>
                <w:szCs w:val="22"/>
              </w:rPr>
              <w:t>Patient-Led Assessments of the Care Environment</w:t>
            </w:r>
          </w:p>
          <w:p w:rsidR="009A0C18" w:rsidRPr="00BC063B" w:rsidRDefault="009A0C18" w:rsidP="00FB4242">
            <w:pPr>
              <w:rPr>
                <w:rFonts w:ascii="Arial" w:hAnsi="Arial" w:cs="Arial"/>
                <w:sz w:val="22"/>
                <w:szCs w:val="22"/>
              </w:rPr>
            </w:pPr>
          </w:p>
          <w:p w:rsidR="009A0C18" w:rsidRPr="00BC063B" w:rsidRDefault="009A0C18" w:rsidP="00FB4242">
            <w:pPr>
              <w:rPr>
                <w:rFonts w:ascii="Arial" w:hAnsi="Arial" w:cs="Arial"/>
                <w:color w:val="000000"/>
                <w:sz w:val="22"/>
                <w:szCs w:val="22"/>
              </w:rPr>
            </w:pPr>
            <w:r w:rsidRPr="00BC063B">
              <w:rPr>
                <w:rFonts w:ascii="Arial" w:hAnsi="Arial" w:cs="Arial"/>
                <w:color w:val="000000"/>
                <w:sz w:val="22"/>
                <w:szCs w:val="22"/>
              </w:rPr>
              <w:t xml:space="preserve">Patient Reported Outcome Measures (PROMs) assess the quality of care delivered to NHS patients from the patient perspective. </w:t>
            </w:r>
          </w:p>
          <w:p w:rsidR="009A0C18" w:rsidRDefault="009A0C18" w:rsidP="00FB4242">
            <w:pPr>
              <w:rPr>
                <w:rFonts w:ascii="Arial" w:hAnsi="Arial" w:cs="Arial"/>
                <w:sz w:val="22"/>
                <w:szCs w:val="22"/>
              </w:rPr>
            </w:pPr>
          </w:p>
          <w:p w:rsidR="009A0C18" w:rsidRPr="00BC063B" w:rsidRDefault="009A0C18" w:rsidP="00FB4242">
            <w:pPr>
              <w:rPr>
                <w:rFonts w:ascii="Arial" w:hAnsi="Arial" w:cs="Arial"/>
                <w:sz w:val="22"/>
                <w:szCs w:val="22"/>
              </w:rPr>
            </w:pPr>
            <w:r>
              <w:rPr>
                <w:rFonts w:ascii="Arial" w:hAnsi="Arial" w:cs="Arial"/>
                <w:sz w:val="22"/>
                <w:szCs w:val="22"/>
              </w:rPr>
              <w:t>Prevention and Management of Violence and Aggression</w:t>
            </w:r>
          </w:p>
        </w:tc>
      </w:tr>
      <w:tr w:rsidR="007C5B24" w:rsidRPr="00BC063B" w:rsidTr="00A8202E">
        <w:trPr>
          <w:trHeight w:val="1197"/>
        </w:trPr>
        <w:tc>
          <w:tcPr>
            <w:tcW w:w="2085" w:type="dxa"/>
          </w:tcPr>
          <w:p w:rsidR="007C5B24" w:rsidRPr="00BC063B" w:rsidRDefault="007C5B24" w:rsidP="00FB4242">
            <w:pPr>
              <w:tabs>
                <w:tab w:val="left" w:pos="1800"/>
              </w:tabs>
              <w:ind w:right="175"/>
              <w:rPr>
                <w:rFonts w:ascii="Arial" w:hAnsi="Arial" w:cs="Arial"/>
                <w:sz w:val="22"/>
                <w:szCs w:val="22"/>
              </w:rPr>
            </w:pPr>
            <w:r>
              <w:rPr>
                <w:rFonts w:ascii="Arial" w:hAnsi="Arial" w:cs="Arial"/>
                <w:sz w:val="22"/>
                <w:szCs w:val="22"/>
              </w:rPr>
              <w:t>ReSPECT</w:t>
            </w:r>
          </w:p>
        </w:tc>
        <w:tc>
          <w:tcPr>
            <w:tcW w:w="7324" w:type="dxa"/>
          </w:tcPr>
          <w:p w:rsidR="007C5B24" w:rsidRPr="00BC063B" w:rsidRDefault="007C5B24" w:rsidP="00FB4242">
            <w:pPr>
              <w:rPr>
                <w:rFonts w:ascii="Arial" w:hAnsi="Arial" w:cs="Arial"/>
                <w:sz w:val="22"/>
                <w:szCs w:val="22"/>
              </w:rPr>
            </w:pPr>
            <w:r>
              <w:rPr>
                <w:rFonts w:ascii="Arial" w:hAnsi="Arial" w:cs="Arial"/>
                <w:sz w:val="22"/>
                <w:szCs w:val="22"/>
              </w:rPr>
              <w:t>This is a plan created through a conversation between a patient and a healthcare professional which includes their personal priorities for care, particularly for those people who are likely to be nearing the end of their lives.</w:t>
            </w:r>
          </w:p>
        </w:tc>
      </w:tr>
      <w:tr w:rsidR="009A0C18" w:rsidRPr="00BC063B" w:rsidTr="00A8202E">
        <w:trPr>
          <w:trHeight w:val="241"/>
        </w:trPr>
        <w:tc>
          <w:tcPr>
            <w:tcW w:w="2085" w:type="dxa"/>
          </w:tcPr>
          <w:p w:rsidR="009A0C18" w:rsidRPr="00BC063B" w:rsidRDefault="009A0C18" w:rsidP="00FB4242">
            <w:pPr>
              <w:rPr>
                <w:rFonts w:ascii="Arial" w:hAnsi="Arial" w:cs="Arial"/>
                <w:sz w:val="22"/>
                <w:szCs w:val="22"/>
              </w:rPr>
            </w:pPr>
            <w:r w:rsidRPr="00BC063B">
              <w:rPr>
                <w:rFonts w:ascii="Arial" w:hAnsi="Arial" w:cs="Arial"/>
                <w:sz w:val="22"/>
                <w:szCs w:val="22"/>
              </w:rPr>
              <w:t>RiO</w:t>
            </w:r>
          </w:p>
          <w:p w:rsidR="009A0C18" w:rsidRPr="00BC063B" w:rsidRDefault="009A0C18" w:rsidP="00FB4242">
            <w:pPr>
              <w:rPr>
                <w:rFonts w:ascii="Arial" w:hAnsi="Arial" w:cs="Arial"/>
                <w:sz w:val="22"/>
                <w:szCs w:val="22"/>
              </w:rPr>
            </w:pPr>
          </w:p>
          <w:p w:rsidR="009A0C18" w:rsidRPr="00BC063B" w:rsidRDefault="009A0C18" w:rsidP="00FB4242">
            <w:pPr>
              <w:rPr>
                <w:rFonts w:ascii="Arial" w:hAnsi="Arial" w:cs="Arial"/>
                <w:sz w:val="22"/>
                <w:szCs w:val="22"/>
              </w:rPr>
            </w:pPr>
          </w:p>
          <w:p w:rsidR="009A0C18" w:rsidRPr="00BC063B" w:rsidRDefault="009A0C18" w:rsidP="00FB4242">
            <w:pPr>
              <w:rPr>
                <w:rFonts w:ascii="Arial" w:hAnsi="Arial" w:cs="Arial"/>
                <w:sz w:val="22"/>
                <w:szCs w:val="22"/>
              </w:rPr>
            </w:pPr>
            <w:r w:rsidRPr="00BC063B">
              <w:rPr>
                <w:rFonts w:ascii="Arial" w:hAnsi="Arial" w:cs="Arial"/>
                <w:sz w:val="22"/>
                <w:szCs w:val="22"/>
              </w:rPr>
              <w:t>ROMs</w:t>
            </w:r>
          </w:p>
        </w:tc>
        <w:tc>
          <w:tcPr>
            <w:tcW w:w="7324" w:type="dxa"/>
          </w:tcPr>
          <w:p w:rsidR="009A0C18" w:rsidRPr="00BC063B" w:rsidRDefault="009A0C18" w:rsidP="00FB4242">
            <w:pPr>
              <w:rPr>
                <w:rFonts w:ascii="Arial" w:hAnsi="Arial" w:cs="Arial"/>
                <w:sz w:val="22"/>
                <w:szCs w:val="22"/>
              </w:rPr>
            </w:pPr>
            <w:r w:rsidRPr="00BC063B">
              <w:rPr>
                <w:rFonts w:ascii="Arial" w:hAnsi="Arial" w:cs="Arial"/>
                <w:sz w:val="22"/>
                <w:szCs w:val="22"/>
              </w:rPr>
              <w:t>This is the name of the electronic system for recording service user care notes and related information within</w:t>
            </w:r>
            <w:r w:rsidR="007C5B24">
              <w:rPr>
                <w:rFonts w:ascii="Arial" w:hAnsi="Arial" w:cs="Arial"/>
                <w:sz w:val="22"/>
                <w:szCs w:val="22"/>
              </w:rPr>
              <w:t xml:space="preserve"> the Trust’s mental health services</w:t>
            </w:r>
            <w:r w:rsidRPr="00BC063B">
              <w:rPr>
                <w:rFonts w:ascii="Arial" w:hAnsi="Arial" w:cs="Arial"/>
                <w:sz w:val="22"/>
                <w:szCs w:val="22"/>
              </w:rPr>
              <w:t xml:space="preserve">.  </w:t>
            </w:r>
          </w:p>
          <w:p w:rsidR="009A0C18" w:rsidRDefault="009A0C18" w:rsidP="00FB4242">
            <w:pPr>
              <w:rPr>
                <w:rFonts w:ascii="Arial" w:hAnsi="Arial" w:cs="Arial"/>
                <w:sz w:val="22"/>
                <w:szCs w:val="22"/>
              </w:rPr>
            </w:pPr>
          </w:p>
          <w:p w:rsidR="009A0C18" w:rsidRPr="00BC063B" w:rsidRDefault="009A0C18" w:rsidP="00FB4242">
            <w:pPr>
              <w:rPr>
                <w:rFonts w:ascii="Arial" w:hAnsi="Arial" w:cs="Arial"/>
                <w:sz w:val="22"/>
                <w:szCs w:val="22"/>
              </w:rPr>
            </w:pPr>
            <w:r w:rsidRPr="00BC063B">
              <w:rPr>
                <w:rFonts w:ascii="Arial" w:hAnsi="Arial" w:cs="Arial"/>
                <w:sz w:val="22"/>
                <w:szCs w:val="22"/>
              </w:rPr>
              <w:t>Routine Outcome Monitoring (ROMs)</w:t>
            </w:r>
          </w:p>
          <w:p w:rsidR="009A0C18" w:rsidRPr="00BC063B" w:rsidRDefault="009A0C18" w:rsidP="00FB4242">
            <w:pPr>
              <w:rPr>
                <w:rFonts w:ascii="Arial" w:hAnsi="Arial" w:cs="Arial"/>
                <w:sz w:val="22"/>
                <w:szCs w:val="22"/>
              </w:rPr>
            </w:pPr>
          </w:p>
        </w:tc>
      </w:tr>
      <w:tr w:rsidR="009A0C18" w:rsidRPr="00BC063B" w:rsidTr="00A8202E">
        <w:trPr>
          <w:trHeight w:val="2070"/>
        </w:trPr>
        <w:tc>
          <w:tcPr>
            <w:tcW w:w="2085" w:type="dxa"/>
          </w:tcPr>
          <w:p w:rsidR="009A0C18" w:rsidRDefault="009A0C18" w:rsidP="00FB4242">
            <w:pPr>
              <w:rPr>
                <w:rFonts w:ascii="Arial" w:hAnsi="Arial" w:cs="Arial"/>
                <w:sz w:val="22"/>
                <w:szCs w:val="22"/>
              </w:rPr>
            </w:pPr>
            <w:r w:rsidRPr="00BC063B">
              <w:rPr>
                <w:rFonts w:ascii="Arial" w:hAnsi="Arial" w:cs="Arial"/>
                <w:sz w:val="22"/>
                <w:szCs w:val="22"/>
              </w:rPr>
              <w:t>SIRI</w:t>
            </w:r>
          </w:p>
          <w:p w:rsidR="009A0C18" w:rsidRDefault="009A0C18" w:rsidP="00FB4242">
            <w:pPr>
              <w:rPr>
                <w:rFonts w:ascii="Arial" w:hAnsi="Arial" w:cs="Arial"/>
                <w:sz w:val="22"/>
                <w:szCs w:val="22"/>
              </w:rPr>
            </w:pPr>
          </w:p>
          <w:p w:rsidR="009A0C18" w:rsidRDefault="009A0C18" w:rsidP="00FB4242">
            <w:pPr>
              <w:rPr>
                <w:rFonts w:ascii="Arial" w:hAnsi="Arial" w:cs="Arial"/>
                <w:sz w:val="22"/>
                <w:szCs w:val="22"/>
              </w:rPr>
            </w:pPr>
          </w:p>
          <w:p w:rsidR="009A0C18" w:rsidRDefault="009A0C18" w:rsidP="00FB4242">
            <w:pPr>
              <w:rPr>
                <w:rFonts w:ascii="Arial" w:hAnsi="Arial" w:cs="Arial"/>
                <w:sz w:val="22"/>
                <w:szCs w:val="22"/>
              </w:rPr>
            </w:pPr>
          </w:p>
          <w:p w:rsidR="009A0C18" w:rsidRDefault="009A0C18" w:rsidP="00FB4242">
            <w:pPr>
              <w:rPr>
                <w:rFonts w:ascii="Arial" w:hAnsi="Arial" w:cs="Arial"/>
                <w:sz w:val="22"/>
                <w:szCs w:val="22"/>
              </w:rPr>
            </w:pPr>
          </w:p>
          <w:p w:rsidR="00125FBC" w:rsidRDefault="00125FBC" w:rsidP="00FB4242">
            <w:pPr>
              <w:rPr>
                <w:rFonts w:ascii="Arial" w:hAnsi="Arial" w:cs="Arial"/>
                <w:sz w:val="22"/>
                <w:szCs w:val="22"/>
              </w:rPr>
            </w:pPr>
          </w:p>
          <w:p w:rsidR="009A0C18" w:rsidRDefault="009A0C18" w:rsidP="00FB4242">
            <w:pPr>
              <w:rPr>
                <w:rFonts w:ascii="Arial" w:hAnsi="Arial" w:cs="Arial"/>
                <w:sz w:val="22"/>
                <w:szCs w:val="22"/>
              </w:rPr>
            </w:pPr>
          </w:p>
          <w:p w:rsidR="009A0C18" w:rsidRPr="00BC063B" w:rsidRDefault="009A0C18" w:rsidP="00FB4242">
            <w:pPr>
              <w:rPr>
                <w:rFonts w:ascii="Arial" w:hAnsi="Arial" w:cs="Arial"/>
                <w:sz w:val="22"/>
                <w:szCs w:val="22"/>
              </w:rPr>
            </w:pPr>
            <w:r>
              <w:rPr>
                <w:rFonts w:ascii="Arial" w:hAnsi="Arial" w:cs="Arial"/>
                <w:sz w:val="22"/>
                <w:szCs w:val="22"/>
              </w:rPr>
              <w:t>SMI</w:t>
            </w:r>
          </w:p>
        </w:tc>
        <w:tc>
          <w:tcPr>
            <w:tcW w:w="7324" w:type="dxa"/>
          </w:tcPr>
          <w:p w:rsidR="009A0C18" w:rsidRPr="00BC063B" w:rsidRDefault="009A0C18" w:rsidP="00FB4242">
            <w:pPr>
              <w:rPr>
                <w:rFonts w:ascii="Arial" w:hAnsi="Arial" w:cs="Arial"/>
                <w:sz w:val="22"/>
                <w:szCs w:val="22"/>
              </w:rPr>
            </w:pPr>
            <w:r w:rsidRPr="00BC063B">
              <w:rPr>
                <w:rFonts w:ascii="Arial" w:hAnsi="Arial" w:cs="Arial"/>
                <w:sz w:val="22"/>
                <w:szCs w:val="22"/>
              </w:rPr>
              <w:t>Serious Incident Requiring Investigation, previously known as a “Serious Untoward Incident”. A serious incident is essentially an incident that occurred resulting in serious harm, avoidable death, abuse or serious d</w:t>
            </w:r>
            <w:r>
              <w:rPr>
                <w:rFonts w:ascii="Arial" w:hAnsi="Arial" w:cs="Arial"/>
                <w:sz w:val="22"/>
                <w:szCs w:val="22"/>
              </w:rPr>
              <w:t>amage to the reputation of the t</w:t>
            </w:r>
            <w:r w:rsidRPr="00BC063B">
              <w:rPr>
                <w:rFonts w:ascii="Arial" w:hAnsi="Arial" w:cs="Arial"/>
                <w:sz w:val="22"/>
                <w:szCs w:val="22"/>
              </w:rPr>
              <w:t>rust or NHS.  In the context of the Quality Report, we use the standard definition of a Serious Incident given by the NPSA</w:t>
            </w:r>
          </w:p>
          <w:p w:rsidR="009A0C18" w:rsidRPr="00BC063B" w:rsidRDefault="009A0C18" w:rsidP="00FB4242">
            <w:pPr>
              <w:rPr>
                <w:rFonts w:ascii="Arial" w:hAnsi="Arial" w:cs="Arial"/>
                <w:sz w:val="22"/>
                <w:szCs w:val="22"/>
              </w:rPr>
            </w:pPr>
          </w:p>
          <w:p w:rsidR="009A0C18" w:rsidRPr="00BC063B" w:rsidRDefault="009A0C18" w:rsidP="00FB4242">
            <w:pPr>
              <w:rPr>
                <w:rFonts w:ascii="Arial" w:hAnsi="Arial" w:cs="Arial"/>
                <w:sz w:val="22"/>
                <w:szCs w:val="22"/>
              </w:rPr>
            </w:pPr>
            <w:r>
              <w:rPr>
                <w:rFonts w:ascii="Arial" w:hAnsi="Arial" w:cs="Arial"/>
                <w:sz w:val="22"/>
                <w:szCs w:val="22"/>
              </w:rPr>
              <w:t>Serious mental illness</w:t>
            </w:r>
          </w:p>
        </w:tc>
      </w:tr>
      <w:tr w:rsidR="009A0C18" w:rsidRPr="00BC063B" w:rsidTr="00A8202E">
        <w:trPr>
          <w:trHeight w:val="80"/>
        </w:trPr>
        <w:tc>
          <w:tcPr>
            <w:tcW w:w="2085" w:type="dxa"/>
          </w:tcPr>
          <w:p w:rsidR="009A0C18" w:rsidRPr="00BC063B" w:rsidRDefault="00A33ABB" w:rsidP="00FB4242">
            <w:pPr>
              <w:rPr>
                <w:rFonts w:ascii="Arial" w:hAnsi="Arial" w:cs="Arial"/>
                <w:sz w:val="22"/>
                <w:szCs w:val="22"/>
              </w:rPr>
            </w:pPr>
            <w:r>
              <w:rPr>
                <w:rFonts w:ascii="Arial" w:hAnsi="Arial" w:cs="Arial"/>
                <w:sz w:val="22"/>
                <w:szCs w:val="22"/>
              </w:rPr>
              <w:t>SJR</w:t>
            </w:r>
          </w:p>
        </w:tc>
        <w:tc>
          <w:tcPr>
            <w:tcW w:w="7324" w:type="dxa"/>
          </w:tcPr>
          <w:p w:rsidR="009A0C18" w:rsidRPr="00BC063B" w:rsidRDefault="00A33ABB" w:rsidP="00FB4242">
            <w:pPr>
              <w:rPr>
                <w:rFonts w:ascii="Arial" w:hAnsi="Arial" w:cs="Arial"/>
                <w:sz w:val="22"/>
                <w:szCs w:val="22"/>
              </w:rPr>
            </w:pPr>
            <w:r>
              <w:rPr>
                <w:rFonts w:ascii="Arial" w:hAnsi="Arial" w:cs="Arial"/>
                <w:sz w:val="22"/>
                <w:szCs w:val="22"/>
              </w:rPr>
              <w:t>Structured judgement reviews</w:t>
            </w:r>
            <w:r w:rsidR="00FB0692">
              <w:rPr>
                <w:rFonts w:ascii="Arial" w:hAnsi="Arial" w:cs="Arial"/>
                <w:sz w:val="22"/>
                <w:szCs w:val="22"/>
              </w:rPr>
              <w:t>. A process to effectively review the care received by patients who have died</w:t>
            </w:r>
          </w:p>
        </w:tc>
      </w:tr>
      <w:tr w:rsidR="007C5B24" w:rsidRPr="00BC063B" w:rsidTr="00A8202E">
        <w:trPr>
          <w:trHeight w:val="80"/>
        </w:trPr>
        <w:tc>
          <w:tcPr>
            <w:tcW w:w="2085" w:type="dxa"/>
          </w:tcPr>
          <w:p w:rsidR="007C5B24" w:rsidRDefault="007C5B24" w:rsidP="00FB4242">
            <w:pPr>
              <w:rPr>
                <w:rFonts w:ascii="Arial" w:hAnsi="Arial" w:cs="Arial"/>
                <w:sz w:val="22"/>
                <w:szCs w:val="22"/>
              </w:rPr>
            </w:pPr>
            <w:r w:rsidRPr="00F62064">
              <w:rPr>
                <w:rFonts w:ascii="Arial" w:hAnsi="Arial" w:cs="Arial"/>
                <w:bCs/>
                <w:sz w:val="22"/>
                <w:szCs w:val="22"/>
              </w:rPr>
              <w:t>SystmOne</w:t>
            </w:r>
          </w:p>
        </w:tc>
        <w:tc>
          <w:tcPr>
            <w:tcW w:w="7324" w:type="dxa"/>
          </w:tcPr>
          <w:p w:rsidR="007C5B24" w:rsidRPr="00BC063B" w:rsidRDefault="007C5B24" w:rsidP="007C5B24">
            <w:pPr>
              <w:rPr>
                <w:rFonts w:ascii="Arial" w:hAnsi="Arial" w:cs="Arial"/>
                <w:sz w:val="22"/>
                <w:szCs w:val="22"/>
              </w:rPr>
            </w:pPr>
            <w:r w:rsidRPr="00BC063B">
              <w:rPr>
                <w:rFonts w:ascii="Arial" w:hAnsi="Arial" w:cs="Arial"/>
                <w:sz w:val="22"/>
                <w:szCs w:val="22"/>
              </w:rPr>
              <w:t>This is the name of the electronic system for recording service user care notes and related information within</w:t>
            </w:r>
            <w:r>
              <w:rPr>
                <w:rFonts w:ascii="Arial" w:hAnsi="Arial" w:cs="Arial"/>
                <w:sz w:val="22"/>
                <w:szCs w:val="22"/>
              </w:rPr>
              <w:t xml:space="preserve"> the Trust’s physical health services</w:t>
            </w:r>
            <w:r w:rsidRPr="00BC063B">
              <w:rPr>
                <w:rFonts w:ascii="Arial" w:hAnsi="Arial" w:cs="Arial"/>
                <w:sz w:val="22"/>
                <w:szCs w:val="22"/>
              </w:rPr>
              <w:t xml:space="preserve">.  </w:t>
            </w:r>
          </w:p>
          <w:p w:rsidR="007C5B24" w:rsidRDefault="007C5B24" w:rsidP="00FB4242">
            <w:pPr>
              <w:rPr>
                <w:rFonts w:ascii="Arial" w:hAnsi="Arial" w:cs="Arial"/>
                <w:sz w:val="22"/>
                <w:szCs w:val="22"/>
              </w:rPr>
            </w:pPr>
          </w:p>
        </w:tc>
      </w:tr>
      <w:tr w:rsidR="009A0C18" w:rsidRPr="00BC063B" w:rsidTr="00A8202E">
        <w:trPr>
          <w:trHeight w:val="146"/>
        </w:trPr>
        <w:tc>
          <w:tcPr>
            <w:tcW w:w="2085" w:type="dxa"/>
          </w:tcPr>
          <w:p w:rsidR="009A0C18" w:rsidRPr="00BC063B" w:rsidRDefault="009A0C18" w:rsidP="00FB4242">
            <w:pPr>
              <w:rPr>
                <w:rFonts w:ascii="Arial" w:hAnsi="Arial" w:cs="Arial"/>
                <w:sz w:val="22"/>
                <w:szCs w:val="22"/>
              </w:rPr>
            </w:pPr>
            <w:r w:rsidRPr="00BC063B">
              <w:rPr>
                <w:rFonts w:ascii="Arial" w:hAnsi="Arial" w:cs="Arial"/>
                <w:sz w:val="22"/>
                <w:szCs w:val="22"/>
              </w:rPr>
              <w:t>VTE</w:t>
            </w:r>
          </w:p>
        </w:tc>
        <w:tc>
          <w:tcPr>
            <w:tcW w:w="7324" w:type="dxa"/>
          </w:tcPr>
          <w:p w:rsidR="009A0C18" w:rsidRPr="00BC063B" w:rsidRDefault="009A0C18" w:rsidP="00FB4242">
            <w:pPr>
              <w:rPr>
                <w:rFonts w:ascii="Arial" w:hAnsi="Arial" w:cs="Arial"/>
                <w:sz w:val="22"/>
                <w:szCs w:val="22"/>
              </w:rPr>
            </w:pPr>
            <w:r w:rsidRPr="00BC063B">
              <w:rPr>
                <w:rFonts w:ascii="Arial" w:hAnsi="Arial" w:cs="Arial"/>
                <w:sz w:val="22"/>
                <w:szCs w:val="22"/>
              </w:rPr>
              <w:t>Venous thromboembolism is a potentially fatal condition caused when a blood clot (thrombus) forms in a vein.  In certain circumstances it is known as Deep Vein Thrombosis.</w:t>
            </w:r>
          </w:p>
        </w:tc>
      </w:tr>
    </w:tbl>
    <w:p w:rsidR="00E872CE" w:rsidRDefault="00E872CE" w:rsidP="009A0C18">
      <w:pPr>
        <w:rPr>
          <w:rFonts w:ascii="Arial" w:hAnsi="Arial" w:cs="Arial"/>
          <w:sz w:val="22"/>
          <w:szCs w:val="22"/>
        </w:rPr>
      </w:pPr>
    </w:p>
    <w:p w:rsidR="00E872CE" w:rsidRDefault="00E872CE" w:rsidP="009A0C18">
      <w:pPr>
        <w:rPr>
          <w:rFonts w:ascii="Arial" w:hAnsi="Arial" w:cs="Arial"/>
          <w:sz w:val="22"/>
          <w:szCs w:val="22"/>
        </w:rPr>
      </w:pPr>
    </w:p>
    <w:p w:rsidR="00E37834" w:rsidRDefault="00E37834" w:rsidP="009A0C18">
      <w:pPr>
        <w:rPr>
          <w:rFonts w:ascii="Arial" w:hAnsi="Arial" w:cs="Arial"/>
          <w:sz w:val="22"/>
          <w:szCs w:val="22"/>
        </w:rPr>
      </w:pPr>
    </w:p>
    <w:p w:rsidR="00E37834" w:rsidRDefault="00E37834" w:rsidP="009A0C18">
      <w:pPr>
        <w:rPr>
          <w:rFonts w:ascii="Arial" w:hAnsi="Arial" w:cs="Arial"/>
          <w:sz w:val="22"/>
          <w:szCs w:val="22"/>
        </w:rPr>
      </w:pPr>
    </w:p>
    <w:p w:rsidR="00E37834" w:rsidRDefault="00E37834" w:rsidP="009A0C18">
      <w:pPr>
        <w:rPr>
          <w:rFonts w:ascii="Arial" w:hAnsi="Arial" w:cs="Arial"/>
          <w:sz w:val="22"/>
          <w:szCs w:val="22"/>
        </w:rPr>
      </w:pPr>
    </w:p>
    <w:p w:rsidR="00E37834" w:rsidRDefault="00E37834" w:rsidP="009A0C18">
      <w:pPr>
        <w:rPr>
          <w:rFonts w:ascii="Arial" w:hAnsi="Arial" w:cs="Arial"/>
          <w:sz w:val="22"/>
          <w:szCs w:val="22"/>
        </w:rPr>
      </w:pPr>
    </w:p>
    <w:p w:rsidR="00E37834" w:rsidRDefault="00E37834" w:rsidP="009A0C18">
      <w:pPr>
        <w:rPr>
          <w:rFonts w:ascii="Arial" w:hAnsi="Arial" w:cs="Arial"/>
          <w:sz w:val="22"/>
          <w:szCs w:val="22"/>
        </w:rPr>
      </w:pPr>
    </w:p>
    <w:p w:rsidR="00E37834" w:rsidRDefault="00E37834" w:rsidP="009A0C18">
      <w:pPr>
        <w:rPr>
          <w:rFonts w:ascii="Arial" w:hAnsi="Arial" w:cs="Arial"/>
          <w:sz w:val="22"/>
          <w:szCs w:val="22"/>
        </w:rPr>
      </w:pPr>
    </w:p>
    <w:p w:rsidR="00E37834" w:rsidRDefault="00E37834" w:rsidP="009A0C18">
      <w:pPr>
        <w:rPr>
          <w:rFonts w:ascii="Arial" w:hAnsi="Arial" w:cs="Arial"/>
          <w:sz w:val="22"/>
          <w:szCs w:val="22"/>
        </w:rPr>
      </w:pPr>
    </w:p>
    <w:p w:rsidR="00E37834" w:rsidRDefault="00E37834" w:rsidP="009A0C18">
      <w:pPr>
        <w:rPr>
          <w:rFonts w:ascii="Arial" w:hAnsi="Arial" w:cs="Arial"/>
          <w:sz w:val="22"/>
          <w:szCs w:val="22"/>
        </w:rPr>
      </w:pPr>
    </w:p>
    <w:p w:rsidR="00E37834" w:rsidRDefault="00E37834" w:rsidP="009A0C18">
      <w:pPr>
        <w:rPr>
          <w:rFonts w:ascii="Arial" w:hAnsi="Arial" w:cs="Arial"/>
          <w:sz w:val="22"/>
          <w:szCs w:val="22"/>
        </w:rPr>
      </w:pPr>
    </w:p>
    <w:p w:rsidR="00E37834" w:rsidRDefault="00E37834" w:rsidP="009A0C18">
      <w:pPr>
        <w:rPr>
          <w:rFonts w:ascii="Arial" w:hAnsi="Arial" w:cs="Arial"/>
          <w:sz w:val="22"/>
          <w:szCs w:val="22"/>
        </w:rPr>
      </w:pPr>
    </w:p>
    <w:p w:rsidR="00E37834" w:rsidRDefault="00E37834" w:rsidP="009A0C18">
      <w:pPr>
        <w:rPr>
          <w:rFonts w:ascii="Arial" w:hAnsi="Arial" w:cs="Arial"/>
          <w:sz w:val="22"/>
          <w:szCs w:val="22"/>
        </w:rPr>
      </w:pPr>
    </w:p>
    <w:p w:rsidR="00E37834" w:rsidRDefault="00E37834" w:rsidP="009A0C18">
      <w:pPr>
        <w:rPr>
          <w:rFonts w:ascii="Arial" w:hAnsi="Arial" w:cs="Arial"/>
          <w:sz w:val="22"/>
          <w:szCs w:val="22"/>
        </w:rPr>
      </w:pPr>
    </w:p>
    <w:p w:rsidR="00E37834" w:rsidRDefault="00E37834" w:rsidP="009A0C18">
      <w:pPr>
        <w:rPr>
          <w:rFonts w:ascii="Arial" w:hAnsi="Arial" w:cs="Arial"/>
          <w:sz w:val="22"/>
          <w:szCs w:val="22"/>
        </w:rPr>
      </w:pPr>
    </w:p>
    <w:p w:rsidR="00E37834" w:rsidRDefault="00E37834" w:rsidP="009A0C18">
      <w:pPr>
        <w:rPr>
          <w:rFonts w:ascii="Arial" w:hAnsi="Arial" w:cs="Arial"/>
          <w:sz w:val="22"/>
          <w:szCs w:val="22"/>
        </w:rPr>
      </w:pPr>
    </w:p>
    <w:p w:rsidR="00E37834" w:rsidRDefault="00E37834" w:rsidP="009A0C18">
      <w:pPr>
        <w:rPr>
          <w:rFonts w:ascii="Arial" w:hAnsi="Arial" w:cs="Arial"/>
          <w:sz w:val="22"/>
          <w:szCs w:val="22"/>
        </w:rPr>
      </w:pPr>
    </w:p>
    <w:p w:rsidR="00E37834" w:rsidRDefault="00E37834" w:rsidP="009A0C18">
      <w:pPr>
        <w:rPr>
          <w:rFonts w:ascii="Arial" w:hAnsi="Arial" w:cs="Arial"/>
          <w:sz w:val="22"/>
          <w:szCs w:val="22"/>
        </w:rPr>
      </w:pPr>
    </w:p>
    <w:p w:rsidR="00E37834" w:rsidRDefault="00E37834" w:rsidP="009A0C18">
      <w:pPr>
        <w:rPr>
          <w:rFonts w:ascii="Arial" w:hAnsi="Arial" w:cs="Arial"/>
          <w:sz w:val="22"/>
          <w:szCs w:val="22"/>
        </w:rPr>
      </w:pPr>
    </w:p>
    <w:p w:rsidR="00E37834" w:rsidRDefault="00E37834" w:rsidP="009A0C18">
      <w:pPr>
        <w:rPr>
          <w:rFonts w:ascii="Arial" w:hAnsi="Arial" w:cs="Arial"/>
          <w:sz w:val="22"/>
          <w:szCs w:val="22"/>
        </w:rPr>
      </w:pPr>
    </w:p>
    <w:p w:rsidR="00E37834" w:rsidRDefault="00E37834" w:rsidP="009A0C18">
      <w:pPr>
        <w:rPr>
          <w:rFonts w:ascii="Arial" w:hAnsi="Arial" w:cs="Arial"/>
          <w:sz w:val="22"/>
          <w:szCs w:val="22"/>
        </w:rPr>
      </w:pPr>
    </w:p>
    <w:p w:rsidR="00E37834" w:rsidRDefault="00E37834" w:rsidP="009A0C18">
      <w:pPr>
        <w:rPr>
          <w:rFonts w:ascii="Arial" w:hAnsi="Arial" w:cs="Arial"/>
          <w:sz w:val="22"/>
          <w:szCs w:val="22"/>
        </w:rPr>
      </w:pPr>
    </w:p>
    <w:p w:rsidR="00E37834" w:rsidRDefault="00E37834" w:rsidP="009A0C18">
      <w:pPr>
        <w:rPr>
          <w:rFonts w:ascii="Arial" w:hAnsi="Arial" w:cs="Arial"/>
          <w:sz w:val="22"/>
          <w:szCs w:val="22"/>
        </w:rPr>
      </w:pPr>
    </w:p>
    <w:p w:rsidR="00E37834" w:rsidRDefault="00E37834" w:rsidP="009A0C18">
      <w:pPr>
        <w:rPr>
          <w:rFonts w:ascii="Arial" w:hAnsi="Arial" w:cs="Arial"/>
          <w:sz w:val="22"/>
          <w:szCs w:val="22"/>
        </w:rPr>
      </w:pPr>
    </w:p>
    <w:p w:rsidR="00E37834" w:rsidRDefault="00E37834" w:rsidP="009A0C18">
      <w:pPr>
        <w:rPr>
          <w:rFonts w:ascii="Arial" w:hAnsi="Arial" w:cs="Arial"/>
          <w:sz w:val="22"/>
          <w:szCs w:val="22"/>
        </w:rPr>
      </w:pPr>
    </w:p>
    <w:p w:rsidR="00E37834" w:rsidRDefault="00E37834" w:rsidP="009A0C18">
      <w:pPr>
        <w:rPr>
          <w:rFonts w:ascii="Arial" w:hAnsi="Arial" w:cs="Arial"/>
          <w:sz w:val="22"/>
          <w:szCs w:val="22"/>
        </w:rPr>
      </w:pPr>
    </w:p>
    <w:p w:rsidR="00E37834" w:rsidRDefault="00E37834" w:rsidP="009A0C18">
      <w:pPr>
        <w:rPr>
          <w:rFonts w:ascii="Arial" w:hAnsi="Arial" w:cs="Arial"/>
          <w:sz w:val="22"/>
          <w:szCs w:val="22"/>
        </w:rPr>
      </w:pPr>
    </w:p>
    <w:p w:rsidR="00E37834" w:rsidRDefault="00E37834" w:rsidP="009A0C18">
      <w:pPr>
        <w:rPr>
          <w:rFonts w:ascii="Arial" w:hAnsi="Arial" w:cs="Arial"/>
          <w:sz w:val="22"/>
          <w:szCs w:val="22"/>
        </w:rPr>
      </w:pPr>
    </w:p>
    <w:p w:rsidR="00E37834" w:rsidRDefault="00E37834" w:rsidP="009A0C18">
      <w:pPr>
        <w:rPr>
          <w:rFonts w:ascii="Arial" w:hAnsi="Arial" w:cs="Arial"/>
          <w:sz w:val="22"/>
          <w:szCs w:val="22"/>
        </w:rPr>
      </w:pPr>
    </w:p>
    <w:p w:rsidR="00E37834" w:rsidRDefault="00E37834" w:rsidP="009A0C18">
      <w:pPr>
        <w:rPr>
          <w:rFonts w:ascii="Arial" w:hAnsi="Arial" w:cs="Arial"/>
          <w:sz w:val="22"/>
          <w:szCs w:val="22"/>
        </w:rPr>
      </w:pPr>
    </w:p>
    <w:p w:rsidR="00E37834" w:rsidRDefault="00E37834" w:rsidP="009A0C18">
      <w:pPr>
        <w:rPr>
          <w:rFonts w:ascii="Arial" w:hAnsi="Arial" w:cs="Arial"/>
          <w:sz w:val="22"/>
          <w:szCs w:val="22"/>
        </w:rPr>
      </w:pPr>
    </w:p>
    <w:p w:rsidR="00E37834" w:rsidRDefault="00E37834" w:rsidP="009A0C18">
      <w:pPr>
        <w:rPr>
          <w:rFonts w:ascii="Arial" w:hAnsi="Arial" w:cs="Arial"/>
          <w:sz w:val="22"/>
          <w:szCs w:val="22"/>
        </w:rPr>
      </w:pPr>
    </w:p>
    <w:p w:rsidR="00E37834" w:rsidRDefault="00E37834" w:rsidP="009A0C18">
      <w:pPr>
        <w:rPr>
          <w:rFonts w:ascii="Arial" w:hAnsi="Arial" w:cs="Arial"/>
          <w:sz w:val="22"/>
          <w:szCs w:val="22"/>
        </w:rPr>
      </w:pPr>
    </w:p>
    <w:p w:rsidR="00E37834" w:rsidRDefault="00E37834" w:rsidP="009A0C18">
      <w:pPr>
        <w:rPr>
          <w:rFonts w:ascii="Arial" w:hAnsi="Arial" w:cs="Arial"/>
          <w:sz w:val="22"/>
          <w:szCs w:val="22"/>
        </w:rPr>
      </w:pPr>
    </w:p>
    <w:p w:rsidR="009A0C18" w:rsidRPr="00181E31" w:rsidRDefault="009A0C18" w:rsidP="009A0C18">
      <w:pPr>
        <w:pStyle w:val="Heading2"/>
        <w:pBdr>
          <w:top w:val="single" w:sz="4" w:space="1" w:color="33943F"/>
          <w:bottom w:val="double" w:sz="4" w:space="1" w:color="33943F"/>
        </w:pBdr>
        <w:rPr>
          <w:color w:val="365F91" w:themeColor="accent1" w:themeShade="BF"/>
        </w:rPr>
      </w:pPr>
      <w:bookmarkStart w:id="9" w:name="_Toc325357322"/>
      <w:r w:rsidRPr="00181E31">
        <w:rPr>
          <w:color w:val="365F91" w:themeColor="accent1" w:themeShade="BF"/>
        </w:rPr>
        <w:t>Annex 4:</w:t>
      </w:r>
      <w:r w:rsidRPr="00181E31">
        <w:rPr>
          <w:color w:val="365F91" w:themeColor="accent1" w:themeShade="BF"/>
        </w:rPr>
        <w:tab/>
        <w:t>How to Contact Us</w:t>
      </w:r>
      <w:bookmarkEnd w:id="9"/>
    </w:p>
    <w:p w:rsidR="009A0C18" w:rsidRPr="002D5410" w:rsidRDefault="009A0C18" w:rsidP="00181E31">
      <w:pPr>
        <w:pStyle w:val="StyleHeading3PatternClearGray-25"/>
        <w:shd w:val="clear" w:color="auto" w:fill="365F91" w:themeFill="accent1" w:themeFillShade="BF"/>
      </w:pPr>
      <w:bookmarkStart w:id="10" w:name="_Toc325357323"/>
      <w:r w:rsidRPr="002D5410">
        <w:rPr>
          <w:rFonts w:ascii="Arial Bold" w:hAnsi="Arial Bold"/>
          <w:color w:val="FFFFFF"/>
        </w:rPr>
        <w:t>About this report</w:t>
      </w:r>
      <w:bookmarkEnd w:id="10"/>
    </w:p>
    <w:p w:rsidR="009A0C18" w:rsidRPr="002D5410" w:rsidRDefault="009A0C18" w:rsidP="009A0C18">
      <w:pPr>
        <w:ind w:left="360"/>
        <w:rPr>
          <w:rFonts w:ascii="Arial" w:hAnsi="Arial" w:cs="Arial"/>
          <w:sz w:val="20"/>
          <w:szCs w:val="20"/>
        </w:rPr>
      </w:pPr>
    </w:p>
    <w:p w:rsidR="009A0C18" w:rsidRPr="00127589" w:rsidRDefault="009A0C18" w:rsidP="009A0C18">
      <w:pPr>
        <w:ind w:left="360"/>
        <w:rPr>
          <w:rFonts w:ascii="Arial" w:hAnsi="Arial" w:cs="Arial"/>
          <w:sz w:val="22"/>
          <w:szCs w:val="22"/>
        </w:rPr>
      </w:pPr>
      <w:r w:rsidRPr="00127589">
        <w:rPr>
          <w:rFonts w:ascii="Arial" w:hAnsi="Arial" w:cs="Arial"/>
          <w:sz w:val="22"/>
          <w:szCs w:val="22"/>
        </w:rPr>
        <w:t>If you have any questions or comments concerning the contents of this report or have any other questions about the Trust and how it operates, please write to:</w:t>
      </w:r>
    </w:p>
    <w:p w:rsidR="009A0C18" w:rsidRPr="00127589" w:rsidRDefault="009A0C18" w:rsidP="009A0C18">
      <w:pPr>
        <w:ind w:left="360"/>
        <w:rPr>
          <w:rFonts w:ascii="Arial" w:hAnsi="Arial" w:cs="Arial"/>
          <w:sz w:val="22"/>
          <w:szCs w:val="22"/>
        </w:rPr>
      </w:pPr>
    </w:p>
    <w:p w:rsidR="009A0C18" w:rsidRPr="00127589" w:rsidRDefault="009A0C18" w:rsidP="009A0C18">
      <w:pPr>
        <w:ind w:left="1620"/>
        <w:rPr>
          <w:rFonts w:ascii="Arial" w:hAnsi="Arial" w:cs="Arial"/>
          <w:sz w:val="22"/>
          <w:szCs w:val="22"/>
        </w:rPr>
      </w:pPr>
      <w:r>
        <w:rPr>
          <w:rFonts w:ascii="Arial" w:hAnsi="Arial" w:cs="Arial"/>
          <w:sz w:val="22"/>
          <w:szCs w:val="22"/>
        </w:rPr>
        <w:t>Paul Roberts</w:t>
      </w:r>
    </w:p>
    <w:p w:rsidR="009A0C18" w:rsidRPr="00127589" w:rsidRDefault="009A0C18" w:rsidP="009A0C18">
      <w:pPr>
        <w:ind w:left="1620"/>
        <w:rPr>
          <w:rFonts w:ascii="Arial" w:hAnsi="Arial" w:cs="Arial"/>
          <w:sz w:val="22"/>
          <w:szCs w:val="22"/>
        </w:rPr>
      </w:pPr>
      <w:r w:rsidRPr="00127589">
        <w:rPr>
          <w:rFonts w:ascii="Arial" w:hAnsi="Arial" w:cs="Arial"/>
          <w:sz w:val="22"/>
          <w:szCs w:val="22"/>
        </w:rPr>
        <w:t xml:space="preserve">Chief Executive </w:t>
      </w:r>
    </w:p>
    <w:p w:rsidR="009A0C18" w:rsidRPr="00127589" w:rsidRDefault="00C05E99" w:rsidP="009A0C18">
      <w:pPr>
        <w:ind w:left="1620"/>
        <w:rPr>
          <w:rFonts w:ascii="Arial" w:hAnsi="Arial" w:cs="Arial"/>
          <w:sz w:val="22"/>
          <w:szCs w:val="22"/>
        </w:rPr>
      </w:pPr>
      <w:r>
        <w:rPr>
          <w:rFonts w:ascii="Arial" w:hAnsi="Arial" w:cs="Arial"/>
          <w:sz w:val="22"/>
          <w:szCs w:val="22"/>
        </w:rPr>
        <w:t xml:space="preserve">Gloucestershire Health &amp; Care </w:t>
      </w:r>
      <w:r w:rsidR="009A0C18" w:rsidRPr="00127589">
        <w:rPr>
          <w:rFonts w:ascii="Arial" w:hAnsi="Arial" w:cs="Arial"/>
          <w:sz w:val="22"/>
          <w:szCs w:val="22"/>
        </w:rPr>
        <w:t>NHS Foundation Trust</w:t>
      </w:r>
    </w:p>
    <w:p w:rsidR="009A0C18" w:rsidRPr="00127589" w:rsidRDefault="00871D34" w:rsidP="009A0C18">
      <w:pPr>
        <w:ind w:left="1620"/>
        <w:rPr>
          <w:rFonts w:ascii="Arial" w:hAnsi="Arial" w:cs="Arial"/>
          <w:sz w:val="22"/>
          <w:szCs w:val="22"/>
        </w:rPr>
      </w:pPr>
      <w:r>
        <w:rPr>
          <w:rFonts w:ascii="Arial" w:hAnsi="Arial" w:cs="Arial"/>
          <w:sz w:val="22"/>
          <w:szCs w:val="22"/>
        </w:rPr>
        <w:t>Edward Jenner Court</w:t>
      </w:r>
    </w:p>
    <w:p w:rsidR="009A0C18" w:rsidRPr="00127589" w:rsidRDefault="00E77A03" w:rsidP="009A0C18">
      <w:pPr>
        <w:ind w:left="1620"/>
        <w:rPr>
          <w:rFonts w:ascii="Arial" w:hAnsi="Arial" w:cs="Arial"/>
          <w:sz w:val="22"/>
          <w:szCs w:val="22"/>
        </w:rPr>
      </w:pPr>
      <w:r>
        <w:rPr>
          <w:rFonts w:ascii="Arial" w:hAnsi="Arial" w:cs="Arial"/>
          <w:sz w:val="22"/>
          <w:szCs w:val="22"/>
        </w:rPr>
        <w:t xml:space="preserve">1010 </w:t>
      </w:r>
      <w:r w:rsidR="00871D34">
        <w:rPr>
          <w:rFonts w:ascii="Arial" w:hAnsi="Arial" w:cs="Arial"/>
          <w:sz w:val="22"/>
          <w:szCs w:val="22"/>
        </w:rPr>
        <w:t>Pioneer Avenue</w:t>
      </w:r>
    </w:p>
    <w:p w:rsidR="009A0C18" w:rsidRDefault="009A0C18" w:rsidP="009A0C18">
      <w:pPr>
        <w:ind w:left="1620"/>
        <w:rPr>
          <w:rFonts w:ascii="Arial" w:hAnsi="Arial" w:cs="Arial"/>
          <w:sz w:val="22"/>
          <w:szCs w:val="22"/>
        </w:rPr>
      </w:pPr>
      <w:r w:rsidRPr="00127589">
        <w:rPr>
          <w:rFonts w:ascii="Arial" w:hAnsi="Arial" w:cs="Arial"/>
          <w:sz w:val="22"/>
          <w:szCs w:val="22"/>
        </w:rPr>
        <w:t>Gloucester</w:t>
      </w:r>
      <w:r w:rsidR="000C0D4D">
        <w:rPr>
          <w:rFonts w:ascii="Arial" w:hAnsi="Arial" w:cs="Arial"/>
          <w:sz w:val="22"/>
          <w:szCs w:val="22"/>
        </w:rPr>
        <w:t xml:space="preserve"> Business Park</w:t>
      </w:r>
    </w:p>
    <w:p w:rsidR="000C0D4D" w:rsidRDefault="000C0D4D" w:rsidP="009A0C18">
      <w:pPr>
        <w:ind w:left="1620"/>
        <w:rPr>
          <w:rFonts w:ascii="Arial" w:hAnsi="Arial" w:cs="Arial"/>
          <w:sz w:val="22"/>
          <w:szCs w:val="22"/>
        </w:rPr>
      </w:pPr>
      <w:r>
        <w:rPr>
          <w:rFonts w:ascii="Arial" w:hAnsi="Arial" w:cs="Arial"/>
          <w:sz w:val="22"/>
          <w:szCs w:val="22"/>
        </w:rPr>
        <w:t>Brockworth</w:t>
      </w:r>
    </w:p>
    <w:p w:rsidR="000C0D4D" w:rsidRDefault="000C0D4D" w:rsidP="009A0C18">
      <w:pPr>
        <w:ind w:left="1620"/>
        <w:rPr>
          <w:rFonts w:ascii="Arial" w:hAnsi="Arial" w:cs="Arial"/>
          <w:sz w:val="22"/>
          <w:szCs w:val="22"/>
        </w:rPr>
      </w:pPr>
      <w:r>
        <w:rPr>
          <w:rFonts w:ascii="Arial" w:hAnsi="Arial" w:cs="Arial"/>
          <w:sz w:val="22"/>
          <w:szCs w:val="22"/>
        </w:rPr>
        <w:t>Gloucester</w:t>
      </w:r>
    </w:p>
    <w:p w:rsidR="000C0D4D" w:rsidRPr="00127589" w:rsidRDefault="000C0D4D" w:rsidP="009A0C18">
      <w:pPr>
        <w:ind w:left="1620"/>
        <w:rPr>
          <w:rFonts w:ascii="Arial" w:hAnsi="Arial" w:cs="Arial"/>
          <w:sz w:val="22"/>
          <w:szCs w:val="22"/>
        </w:rPr>
      </w:pPr>
      <w:r>
        <w:rPr>
          <w:rFonts w:ascii="Arial" w:hAnsi="Arial" w:cs="Arial"/>
          <w:sz w:val="22"/>
          <w:szCs w:val="22"/>
        </w:rPr>
        <w:t>GL3 4AW</w:t>
      </w:r>
    </w:p>
    <w:p w:rsidR="009A0C18" w:rsidRPr="00127589" w:rsidRDefault="009A0C18" w:rsidP="009A0C18">
      <w:pPr>
        <w:ind w:left="1620"/>
        <w:rPr>
          <w:rFonts w:ascii="Arial" w:hAnsi="Arial" w:cs="Arial"/>
          <w:sz w:val="22"/>
          <w:szCs w:val="22"/>
        </w:rPr>
      </w:pPr>
    </w:p>
    <w:p w:rsidR="009A0C18" w:rsidRPr="00127589" w:rsidRDefault="009A0C18" w:rsidP="009A0C18">
      <w:pPr>
        <w:ind w:left="1620"/>
        <w:rPr>
          <w:rFonts w:ascii="Arial" w:hAnsi="Arial" w:cs="Arial"/>
          <w:sz w:val="22"/>
          <w:szCs w:val="22"/>
        </w:rPr>
      </w:pPr>
    </w:p>
    <w:p w:rsidR="009A0C18" w:rsidRPr="00127589" w:rsidRDefault="00BB62E4" w:rsidP="009A0C18">
      <w:pPr>
        <w:ind w:left="360"/>
        <w:rPr>
          <w:rFonts w:ascii="Arial" w:hAnsi="Arial" w:cs="Arial"/>
          <w:sz w:val="22"/>
          <w:szCs w:val="22"/>
        </w:rPr>
      </w:pPr>
      <w:r>
        <w:rPr>
          <w:rFonts w:ascii="Arial" w:hAnsi="Arial" w:cs="Arial"/>
          <w:sz w:val="22"/>
          <w:szCs w:val="22"/>
        </w:rPr>
        <w:t>Telephone: 0</w:t>
      </w:r>
      <w:r w:rsidR="003B2EE9">
        <w:rPr>
          <w:rFonts w:ascii="Arial" w:hAnsi="Arial" w:cs="Arial"/>
          <w:sz w:val="22"/>
          <w:szCs w:val="22"/>
        </w:rPr>
        <w:t>300</w:t>
      </w:r>
      <w:r w:rsidR="009A0C18" w:rsidRPr="00127589">
        <w:rPr>
          <w:rFonts w:ascii="Arial" w:hAnsi="Arial" w:cs="Arial"/>
          <w:sz w:val="22"/>
          <w:szCs w:val="22"/>
        </w:rPr>
        <w:t xml:space="preserve"> </w:t>
      </w:r>
      <w:r>
        <w:rPr>
          <w:rFonts w:ascii="Arial" w:hAnsi="Arial" w:cs="Arial"/>
          <w:sz w:val="22"/>
          <w:szCs w:val="22"/>
        </w:rPr>
        <w:t>421 8100</w:t>
      </w:r>
      <w:r>
        <w:rPr>
          <w:rFonts w:ascii="Arial" w:hAnsi="Arial" w:cs="Arial"/>
          <w:sz w:val="22"/>
          <w:szCs w:val="22"/>
        </w:rPr>
        <w:tab/>
      </w:r>
      <w:r>
        <w:rPr>
          <w:rFonts w:ascii="Arial" w:hAnsi="Arial" w:cs="Arial"/>
          <w:sz w:val="22"/>
          <w:szCs w:val="22"/>
        </w:rPr>
        <w:tab/>
        <w:t xml:space="preserve">Email: </w:t>
      </w:r>
      <w:hyperlink r:id="rId79" w:history="1">
        <w:r w:rsidR="00C05E99" w:rsidRPr="001F5E94">
          <w:rPr>
            <w:rStyle w:val="Hyperlink"/>
            <w:rFonts w:ascii="Arial" w:hAnsi="Arial" w:cs="Arial"/>
            <w:sz w:val="22"/>
            <w:szCs w:val="22"/>
          </w:rPr>
          <w:t>GHCComms@ghc.nhs.uk</w:t>
        </w:r>
      </w:hyperlink>
    </w:p>
    <w:p w:rsidR="009A0C18" w:rsidRPr="002D5410" w:rsidRDefault="009A0C18" w:rsidP="009A0C18">
      <w:pPr>
        <w:ind w:left="360"/>
        <w:rPr>
          <w:rFonts w:ascii="Arial" w:hAnsi="Arial" w:cs="Arial"/>
          <w:sz w:val="20"/>
          <w:szCs w:val="20"/>
        </w:rPr>
      </w:pPr>
    </w:p>
    <w:p w:rsidR="009A0C18" w:rsidRPr="002D5410" w:rsidRDefault="009A0C18" w:rsidP="00181E31">
      <w:pPr>
        <w:pStyle w:val="StyleHeading3PatternClearGray-25"/>
        <w:shd w:val="clear" w:color="auto" w:fill="365F91" w:themeFill="accent1" w:themeFillShade="BF"/>
      </w:pPr>
      <w:bookmarkStart w:id="11" w:name="_Toc325357324"/>
      <w:r w:rsidRPr="002D5410">
        <w:rPr>
          <w:rFonts w:ascii="Arial Bold" w:hAnsi="Arial Bold"/>
          <w:color w:val="FFFFFF"/>
        </w:rPr>
        <w:t>Other Comments, Concerns, Complaints and Compliments</w:t>
      </w:r>
      <w:bookmarkEnd w:id="11"/>
      <w:r w:rsidRPr="002D5410">
        <w:t xml:space="preserve"> </w:t>
      </w:r>
    </w:p>
    <w:p w:rsidR="009A0C18" w:rsidRPr="00127589" w:rsidRDefault="009A0C18" w:rsidP="009A0C18">
      <w:pPr>
        <w:pStyle w:val="NormalWeb"/>
        <w:spacing w:line="240" w:lineRule="atLeast"/>
        <w:ind w:left="360"/>
        <w:rPr>
          <w:sz w:val="22"/>
          <w:szCs w:val="22"/>
        </w:rPr>
      </w:pPr>
      <w:r w:rsidRPr="00127589">
        <w:rPr>
          <w:sz w:val="22"/>
          <w:szCs w:val="22"/>
        </w:rPr>
        <w:t xml:space="preserve">Your views and suggestions are important us. They help us to improve the services we provide. </w:t>
      </w:r>
    </w:p>
    <w:p w:rsidR="009A0C18" w:rsidRPr="00127589" w:rsidRDefault="009A0C18" w:rsidP="009A0C18">
      <w:pPr>
        <w:pStyle w:val="NormalWeb"/>
        <w:spacing w:line="240" w:lineRule="atLeast"/>
        <w:ind w:left="360"/>
        <w:rPr>
          <w:sz w:val="22"/>
          <w:szCs w:val="22"/>
        </w:rPr>
      </w:pPr>
      <w:r w:rsidRPr="00127589">
        <w:rPr>
          <w:sz w:val="22"/>
          <w:szCs w:val="22"/>
        </w:rPr>
        <w:t>You can give us feedback about our services by:</w:t>
      </w:r>
    </w:p>
    <w:p w:rsidR="009A0C18" w:rsidRPr="00127589" w:rsidRDefault="009A0C18" w:rsidP="009A0C18">
      <w:pPr>
        <w:numPr>
          <w:ilvl w:val="0"/>
          <w:numId w:val="2"/>
        </w:numPr>
        <w:tabs>
          <w:tab w:val="clear" w:pos="360"/>
          <w:tab w:val="num" w:pos="1440"/>
        </w:tabs>
        <w:autoSpaceDE w:val="0"/>
        <w:autoSpaceDN w:val="0"/>
        <w:adjustRightInd w:val="0"/>
        <w:ind w:left="1440"/>
        <w:rPr>
          <w:rFonts w:ascii="Arial" w:hAnsi="Arial" w:cs="Arial"/>
          <w:sz w:val="22"/>
          <w:szCs w:val="22"/>
        </w:rPr>
      </w:pPr>
      <w:r w:rsidRPr="00127589">
        <w:rPr>
          <w:rFonts w:ascii="Arial" w:hAnsi="Arial" w:cs="Arial"/>
          <w:sz w:val="22"/>
          <w:szCs w:val="22"/>
        </w:rPr>
        <w:t>Speaking to a member of staff directly</w:t>
      </w:r>
      <w:r w:rsidR="00C05E99">
        <w:rPr>
          <w:rFonts w:ascii="Arial" w:hAnsi="Arial" w:cs="Arial"/>
          <w:sz w:val="22"/>
          <w:szCs w:val="22"/>
        </w:rPr>
        <w:t>;</w:t>
      </w:r>
    </w:p>
    <w:p w:rsidR="009A0C18" w:rsidRPr="00127589" w:rsidRDefault="009A0C18" w:rsidP="009A0C18">
      <w:pPr>
        <w:numPr>
          <w:ilvl w:val="0"/>
          <w:numId w:val="2"/>
        </w:numPr>
        <w:tabs>
          <w:tab w:val="clear" w:pos="360"/>
          <w:tab w:val="num" w:pos="1440"/>
        </w:tabs>
        <w:autoSpaceDE w:val="0"/>
        <w:autoSpaceDN w:val="0"/>
        <w:adjustRightInd w:val="0"/>
        <w:ind w:left="1440"/>
        <w:rPr>
          <w:rFonts w:ascii="Arial" w:hAnsi="Arial" w:cs="Arial"/>
          <w:sz w:val="22"/>
          <w:szCs w:val="22"/>
        </w:rPr>
      </w:pPr>
      <w:r w:rsidRPr="00127589">
        <w:rPr>
          <w:rFonts w:ascii="Arial" w:hAnsi="Arial" w:cs="Arial"/>
          <w:sz w:val="22"/>
          <w:szCs w:val="22"/>
        </w:rPr>
        <w:t xml:space="preserve">Telephoning us on </w:t>
      </w:r>
      <w:r w:rsidR="00C05E99">
        <w:rPr>
          <w:rFonts w:ascii="Arial" w:hAnsi="Arial" w:cs="Arial"/>
          <w:sz w:val="22"/>
          <w:szCs w:val="22"/>
        </w:rPr>
        <w:t>0300 421 8313;</w:t>
      </w:r>
    </w:p>
    <w:p w:rsidR="009A0C18" w:rsidRPr="00127589" w:rsidRDefault="009A0C18" w:rsidP="009A0C18">
      <w:pPr>
        <w:numPr>
          <w:ilvl w:val="0"/>
          <w:numId w:val="2"/>
        </w:numPr>
        <w:tabs>
          <w:tab w:val="clear" w:pos="360"/>
          <w:tab w:val="num" w:pos="1440"/>
        </w:tabs>
        <w:autoSpaceDE w:val="0"/>
        <w:autoSpaceDN w:val="0"/>
        <w:adjustRightInd w:val="0"/>
        <w:ind w:left="1440"/>
        <w:rPr>
          <w:rFonts w:ascii="Arial" w:hAnsi="Arial" w:cs="Arial"/>
          <w:sz w:val="22"/>
          <w:szCs w:val="22"/>
        </w:rPr>
      </w:pPr>
      <w:r w:rsidRPr="00127589">
        <w:rPr>
          <w:rFonts w:ascii="Arial" w:hAnsi="Arial" w:cs="Arial"/>
          <w:sz w:val="22"/>
          <w:szCs w:val="22"/>
        </w:rPr>
        <w:t xml:space="preserve">Completing our </w:t>
      </w:r>
      <w:hyperlink r:id="rId80" w:history="1">
        <w:r w:rsidRPr="00127589">
          <w:rPr>
            <w:rFonts w:ascii="Arial" w:hAnsi="Arial" w:cs="Arial"/>
            <w:sz w:val="22"/>
            <w:szCs w:val="22"/>
          </w:rPr>
          <w:t>Online Feedback Form</w:t>
        </w:r>
      </w:hyperlink>
      <w:r w:rsidRPr="00127589">
        <w:rPr>
          <w:rFonts w:ascii="Arial" w:hAnsi="Arial" w:cs="Arial"/>
          <w:sz w:val="22"/>
          <w:szCs w:val="22"/>
        </w:rPr>
        <w:t xml:space="preserve"> at </w:t>
      </w:r>
      <w:hyperlink r:id="rId81" w:history="1">
        <w:r w:rsidR="00C05E99" w:rsidRPr="00C05E99">
          <w:rPr>
            <w:rStyle w:val="Hyperlink"/>
            <w:rFonts w:ascii="Arial" w:hAnsi="Arial" w:cs="Arial"/>
            <w:sz w:val="22"/>
            <w:szCs w:val="22"/>
          </w:rPr>
          <w:t>www.ghc.nhs.uk</w:t>
        </w:r>
      </w:hyperlink>
      <w:r w:rsidR="00C05E99">
        <w:rPr>
          <w:rFonts w:ascii="Arial" w:hAnsi="Arial" w:cs="Arial"/>
          <w:sz w:val="22"/>
          <w:szCs w:val="22"/>
        </w:rPr>
        <w:t xml:space="preserve"> </w:t>
      </w:r>
    </w:p>
    <w:p w:rsidR="009A0C18" w:rsidRPr="00127589" w:rsidRDefault="009A0C18" w:rsidP="009A0C18">
      <w:pPr>
        <w:numPr>
          <w:ilvl w:val="0"/>
          <w:numId w:val="2"/>
        </w:numPr>
        <w:tabs>
          <w:tab w:val="clear" w:pos="360"/>
          <w:tab w:val="num" w:pos="1440"/>
        </w:tabs>
        <w:autoSpaceDE w:val="0"/>
        <w:autoSpaceDN w:val="0"/>
        <w:adjustRightInd w:val="0"/>
        <w:ind w:left="1440"/>
        <w:rPr>
          <w:rFonts w:ascii="Arial" w:hAnsi="Arial" w:cs="Arial"/>
          <w:sz w:val="22"/>
          <w:szCs w:val="22"/>
        </w:rPr>
      </w:pPr>
      <w:r w:rsidRPr="00127589">
        <w:rPr>
          <w:rFonts w:ascii="Arial" w:hAnsi="Arial" w:cs="Arial"/>
          <w:sz w:val="22"/>
          <w:szCs w:val="22"/>
        </w:rPr>
        <w:t xml:space="preserve">Completing our </w:t>
      </w:r>
      <w:hyperlink r:id="rId82" w:tgtFrame="_blank" w:history="1">
        <w:r w:rsidRPr="00127589">
          <w:rPr>
            <w:rFonts w:ascii="Arial" w:hAnsi="Arial" w:cs="Arial"/>
            <w:sz w:val="22"/>
            <w:szCs w:val="22"/>
          </w:rPr>
          <w:t>Comment, Concern, Complaint, Compliment Leaflet</w:t>
        </w:r>
      </w:hyperlink>
      <w:r w:rsidRPr="00127589">
        <w:rPr>
          <w:rFonts w:ascii="Arial" w:hAnsi="Arial" w:cs="Arial"/>
          <w:sz w:val="22"/>
          <w:szCs w:val="22"/>
        </w:rPr>
        <w:t>, available from any of our Trust sites</w:t>
      </w:r>
      <w:r w:rsidR="00C05E99">
        <w:rPr>
          <w:rFonts w:ascii="Arial" w:hAnsi="Arial" w:cs="Arial"/>
          <w:sz w:val="22"/>
          <w:szCs w:val="22"/>
        </w:rPr>
        <w:t>;</w:t>
      </w:r>
    </w:p>
    <w:p w:rsidR="009A0C18" w:rsidRDefault="009A0C18" w:rsidP="009A0C18">
      <w:pPr>
        <w:numPr>
          <w:ilvl w:val="0"/>
          <w:numId w:val="2"/>
        </w:numPr>
        <w:tabs>
          <w:tab w:val="clear" w:pos="360"/>
          <w:tab w:val="num" w:pos="1440"/>
        </w:tabs>
        <w:autoSpaceDE w:val="0"/>
        <w:autoSpaceDN w:val="0"/>
        <w:adjustRightInd w:val="0"/>
        <w:ind w:left="1440"/>
        <w:rPr>
          <w:rFonts w:ascii="Arial" w:hAnsi="Arial" w:cs="Arial"/>
          <w:sz w:val="22"/>
          <w:szCs w:val="22"/>
        </w:rPr>
      </w:pPr>
      <w:r w:rsidRPr="00127589">
        <w:rPr>
          <w:rFonts w:ascii="Arial" w:hAnsi="Arial" w:cs="Arial"/>
          <w:sz w:val="22"/>
          <w:szCs w:val="22"/>
        </w:rPr>
        <w:t>Using one of the feedback screens at selected Trust sites</w:t>
      </w:r>
    </w:p>
    <w:p w:rsidR="009A0C18" w:rsidRPr="00127589" w:rsidRDefault="009A0C18" w:rsidP="009A0C18">
      <w:pPr>
        <w:numPr>
          <w:ilvl w:val="0"/>
          <w:numId w:val="2"/>
        </w:numPr>
        <w:tabs>
          <w:tab w:val="clear" w:pos="360"/>
          <w:tab w:val="num" w:pos="1440"/>
        </w:tabs>
        <w:autoSpaceDE w:val="0"/>
        <w:autoSpaceDN w:val="0"/>
        <w:adjustRightInd w:val="0"/>
        <w:ind w:left="1440"/>
        <w:rPr>
          <w:rFonts w:ascii="Arial" w:hAnsi="Arial" w:cs="Arial"/>
          <w:sz w:val="22"/>
          <w:szCs w:val="22"/>
        </w:rPr>
      </w:pPr>
      <w:r w:rsidRPr="00127589">
        <w:rPr>
          <w:rFonts w:ascii="Arial" w:hAnsi="Arial" w:cs="Arial"/>
          <w:sz w:val="22"/>
          <w:szCs w:val="22"/>
        </w:rPr>
        <w:t xml:space="preserve">Contacting the Patient </w:t>
      </w:r>
      <w:r w:rsidR="00C05E99">
        <w:rPr>
          <w:rFonts w:ascii="Arial" w:hAnsi="Arial" w:cs="Arial"/>
          <w:sz w:val="22"/>
          <w:szCs w:val="22"/>
        </w:rPr>
        <w:t xml:space="preserve">&amp; Carer Experience Team at </w:t>
      </w:r>
      <w:hyperlink r:id="rId83" w:history="1">
        <w:r w:rsidR="00C05E99" w:rsidRPr="001F5E94">
          <w:rPr>
            <w:rStyle w:val="Hyperlink"/>
            <w:rFonts w:ascii="Arial" w:hAnsi="Arial" w:cs="Arial"/>
            <w:sz w:val="22"/>
            <w:szCs w:val="22"/>
          </w:rPr>
          <w:t>experience@ghc.nhs.uk</w:t>
        </w:r>
      </w:hyperlink>
      <w:r w:rsidR="00C05E99">
        <w:rPr>
          <w:rFonts w:ascii="Arial" w:hAnsi="Arial" w:cs="Arial"/>
          <w:sz w:val="22"/>
          <w:szCs w:val="22"/>
        </w:rPr>
        <w:t xml:space="preserve"> </w:t>
      </w:r>
    </w:p>
    <w:p w:rsidR="009A0C18" w:rsidRPr="00127589" w:rsidRDefault="009A0C18" w:rsidP="009A0C18">
      <w:pPr>
        <w:numPr>
          <w:ilvl w:val="0"/>
          <w:numId w:val="2"/>
        </w:numPr>
        <w:tabs>
          <w:tab w:val="clear" w:pos="360"/>
          <w:tab w:val="num" w:pos="1440"/>
        </w:tabs>
        <w:autoSpaceDE w:val="0"/>
        <w:autoSpaceDN w:val="0"/>
        <w:adjustRightInd w:val="0"/>
        <w:ind w:left="1440"/>
        <w:rPr>
          <w:rFonts w:ascii="Arial" w:hAnsi="Arial" w:cs="Arial"/>
          <w:sz w:val="22"/>
          <w:szCs w:val="22"/>
        </w:rPr>
      </w:pPr>
      <w:r w:rsidRPr="00127589">
        <w:rPr>
          <w:rFonts w:ascii="Arial" w:hAnsi="Arial" w:cs="Arial"/>
          <w:sz w:val="22"/>
          <w:szCs w:val="22"/>
        </w:rPr>
        <w:t>Writing to the appropriate service manager or the Trust’s Chief Executive</w:t>
      </w:r>
    </w:p>
    <w:p w:rsidR="009A0C18" w:rsidRPr="00127589" w:rsidRDefault="009A0C18" w:rsidP="009A0C18">
      <w:pPr>
        <w:ind w:left="360"/>
        <w:rPr>
          <w:rFonts w:ascii="Arial" w:hAnsi="Arial" w:cs="Arial"/>
          <w:sz w:val="22"/>
          <w:szCs w:val="22"/>
        </w:rPr>
      </w:pPr>
    </w:p>
    <w:p w:rsidR="009A0C18" w:rsidRPr="002D5410" w:rsidRDefault="009A0C18" w:rsidP="00181E31">
      <w:pPr>
        <w:pStyle w:val="StyleHeading3PatternClearGray-25"/>
        <w:shd w:val="clear" w:color="auto" w:fill="365F91" w:themeFill="accent1" w:themeFillShade="BF"/>
        <w:rPr>
          <w:shd w:val="clear" w:color="auto" w:fill="C0C0C0"/>
        </w:rPr>
      </w:pPr>
      <w:bookmarkStart w:id="12" w:name="_Toc325357325"/>
      <w:r w:rsidRPr="002D5410">
        <w:rPr>
          <w:rFonts w:ascii="Arial Bold" w:hAnsi="Arial Bold"/>
          <w:color w:val="FFFFFF"/>
        </w:rPr>
        <w:t>Alternative Formats</w:t>
      </w:r>
      <w:bookmarkEnd w:id="12"/>
    </w:p>
    <w:p w:rsidR="009A0C18" w:rsidRPr="002D5410" w:rsidRDefault="009A0C18" w:rsidP="009A0C18">
      <w:pPr>
        <w:ind w:left="360"/>
        <w:rPr>
          <w:rFonts w:ascii="Arial" w:hAnsi="Arial" w:cs="Arial"/>
          <w:sz w:val="20"/>
          <w:szCs w:val="20"/>
        </w:rPr>
      </w:pPr>
    </w:p>
    <w:p w:rsidR="009A0C18" w:rsidRPr="00127589" w:rsidRDefault="009A0C18" w:rsidP="009A0C18">
      <w:pPr>
        <w:ind w:left="360"/>
        <w:rPr>
          <w:rFonts w:ascii="Arial" w:hAnsi="Arial" w:cs="Arial"/>
          <w:sz w:val="22"/>
          <w:szCs w:val="22"/>
        </w:rPr>
      </w:pPr>
      <w:r w:rsidRPr="00127589">
        <w:rPr>
          <w:rFonts w:ascii="Arial" w:hAnsi="Arial" w:cs="Arial"/>
          <w:sz w:val="22"/>
          <w:szCs w:val="22"/>
        </w:rPr>
        <w:t>If you would like a copy of this report in large print, Braille, audio cassette tape or another language, please telephone us on</w:t>
      </w:r>
      <w:r w:rsidR="00BB62E4">
        <w:rPr>
          <w:rFonts w:ascii="Arial" w:hAnsi="Arial" w:cs="Arial"/>
          <w:sz w:val="22"/>
          <w:szCs w:val="22"/>
        </w:rPr>
        <w:t xml:space="preserve"> 0300 421 7146</w:t>
      </w:r>
      <w:r w:rsidRPr="00127589">
        <w:rPr>
          <w:rFonts w:ascii="Arial" w:hAnsi="Arial" w:cs="Arial"/>
          <w:sz w:val="22"/>
          <w:szCs w:val="22"/>
        </w:rPr>
        <w:t>.</w:t>
      </w:r>
    </w:p>
    <w:p w:rsidR="009A0C18" w:rsidRPr="002D5410" w:rsidRDefault="009A0C18" w:rsidP="009A0C18"/>
    <w:p w:rsidR="009A0C18" w:rsidRPr="000E0063" w:rsidRDefault="009A0C18" w:rsidP="009A0C18">
      <w:pPr>
        <w:rPr>
          <w:rFonts w:ascii="Arial" w:hAnsi="Arial" w:cs="Arial"/>
          <w:sz w:val="22"/>
          <w:szCs w:val="22"/>
        </w:rPr>
      </w:pPr>
    </w:p>
    <w:p w:rsidR="009A0C18" w:rsidRPr="000E0063" w:rsidRDefault="009A0C18" w:rsidP="009A0C18">
      <w:pPr>
        <w:rPr>
          <w:rFonts w:ascii="Arial" w:hAnsi="Arial" w:cs="Arial"/>
          <w:sz w:val="22"/>
          <w:szCs w:val="22"/>
        </w:rPr>
      </w:pPr>
    </w:p>
    <w:p w:rsidR="009A0C18" w:rsidRPr="000E0063" w:rsidRDefault="009A0C18" w:rsidP="009A0C18">
      <w:pPr>
        <w:rPr>
          <w:rFonts w:ascii="Arial" w:hAnsi="Arial" w:cs="Arial"/>
          <w:sz w:val="22"/>
          <w:szCs w:val="22"/>
        </w:rPr>
      </w:pPr>
    </w:p>
    <w:p w:rsidR="009A0C18" w:rsidRDefault="009A0C18" w:rsidP="009A0C18">
      <w:pPr>
        <w:rPr>
          <w:rFonts w:ascii="Arial" w:hAnsi="Arial" w:cs="Arial"/>
          <w:sz w:val="22"/>
          <w:szCs w:val="22"/>
        </w:rPr>
      </w:pPr>
    </w:p>
    <w:p w:rsidR="001609DD" w:rsidRPr="001609DD" w:rsidRDefault="001609DD" w:rsidP="00FB4242">
      <w:pPr>
        <w:jc w:val="both"/>
        <w:rPr>
          <w:rFonts w:ascii="Arial" w:hAnsi="Arial" w:cs="Arial"/>
        </w:rPr>
      </w:pPr>
    </w:p>
    <w:sectPr w:rsidR="001609DD" w:rsidRPr="001609DD" w:rsidSect="006D6681">
      <w:footerReference w:type="default" r:id="rId84"/>
      <w:pgSz w:w="11906" w:h="16838" w:code="9"/>
      <w:pgMar w:top="907" w:right="1276" w:bottom="1253" w:left="1077" w:header="709" w:footer="709"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6BB" w:rsidRDefault="006D06BB">
      <w:r>
        <w:separator/>
      </w:r>
    </w:p>
  </w:endnote>
  <w:endnote w:type="continuationSeparator" w:id="0">
    <w:p w:rsidR="006D06BB" w:rsidRDefault="006D0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old">
    <w:panose1 w:val="020B0704020202020204"/>
    <w:charset w:val="00"/>
    <w:family w:val="roman"/>
    <w:notTrueType/>
    <w:pitch w:val="default"/>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1AC" w:rsidRDefault="006D06BB" w:rsidP="00FB4242">
    <w:pPr>
      <w:pStyle w:val="Footer"/>
      <w:jc w:val="center"/>
    </w:pPr>
    <w:sdt>
      <w:sdtPr>
        <w:id w:val="-390262359"/>
        <w:docPartObj>
          <w:docPartGallery w:val="Page Numbers (Bottom of Page)"/>
          <w:docPartUnique/>
        </w:docPartObj>
      </w:sdtPr>
      <w:sdtEndPr/>
      <w:sdtContent>
        <w:sdt>
          <w:sdtPr>
            <w:id w:val="860082579"/>
            <w:docPartObj>
              <w:docPartGallery w:val="Page Numbers (Top of Page)"/>
              <w:docPartUnique/>
            </w:docPartObj>
          </w:sdtPr>
          <w:sdtEndPr/>
          <w:sdtContent>
            <w:r w:rsidR="000E71AC">
              <w:rPr>
                <w:rFonts w:ascii="Arial" w:hAnsi="Arial" w:cs="Arial"/>
                <w:sz w:val="22"/>
                <w:szCs w:val="22"/>
              </w:rPr>
              <w:t xml:space="preserve">                                                                                                              </w:t>
            </w:r>
            <w:r w:rsidR="000E71AC" w:rsidRPr="00627367">
              <w:rPr>
                <w:rFonts w:ascii="Arial" w:hAnsi="Arial" w:cs="Arial"/>
                <w:sz w:val="22"/>
                <w:szCs w:val="22"/>
              </w:rPr>
              <w:t xml:space="preserve">Page </w:t>
            </w:r>
            <w:r w:rsidR="000E71AC" w:rsidRPr="00627367">
              <w:rPr>
                <w:rFonts w:ascii="Arial" w:hAnsi="Arial" w:cs="Arial"/>
                <w:bCs/>
                <w:sz w:val="22"/>
                <w:szCs w:val="22"/>
              </w:rPr>
              <w:fldChar w:fldCharType="begin"/>
            </w:r>
            <w:r w:rsidR="000E71AC" w:rsidRPr="00627367">
              <w:rPr>
                <w:rFonts w:ascii="Arial" w:hAnsi="Arial" w:cs="Arial"/>
                <w:bCs/>
                <w:sz w:val="22"/>
                <w:szCs w:val="22"/>
              </w:rPr>
              <w:instrText xml:space="preserve"> PAGE </w:instrText>
            </w:r>
            <w:r w:rsidR="000E71AC" w:rsidRPr="00627367">
              <w:rPr>
                <w:rFonts w:ascii="Arial" w:hAnsi="Arial" w:cs="Arial"/>
                <w:bCs/>
                <w:sz w:val="22"/>
                <w:szCs w:val="22"/>
              </w:rPr>
              <w:fldChar w:fldCharType="separate"/>
            </w:r>
            <w:r w:rsidR="00365E2E">
              <w:rPr>
                <w:rFonts w:ascii="Arial" w:hAnsi="Arial" w:cs="Arial"/>
                <w:bCs/>
                <w:noProof/>
                <w:sz w:val="22"/>
                <w:szCs w:val="22"/>
              </w:rPr>
              <w:t>5</w:t>
            </w:r>
            <w:r w:rsidR="000E71AC" w:rsidRPr="00627367">
              <w:rPr>
                <w:rFonts w:ascii="Arial" w:hAnsi="Arial" w:cs="Arial"/>
                <w:bCs/>
                <w:sz w:val="22"/>
                <w:szCs w:val="22"/>
              </w:rPr>
              <w:fldChar w:fldCharType="end"/>
            </w:r>
            <w:r w:rsidR="000E71AC" w:rsidRPr="00627367">
              <w:rPr>
                <w:rFonts w:ascii="Arial" w:hAnsi="Arial" w:cs="Arial"/>
                <w:sz w:val="22"/>
                <w:szCs w:val="22"/>
              </w:rPr>
              <w:t xml:space="preserve"> of </w:t>
            </w:r>
            <w:r w:rsidR="000E71AC" w:rsidRPr="00627367">
              <w:rPr>
                <w:rFonts w:ascii="Arial" w:hAnsi="Arial" w:cs="Arial"/>
                <w:bCs/>
                <w:sz w:val="22"/>
                <w:szCs w:val="22"/>
              </w:rPr>
              <w:fldChar w:fldCharType="begin"/>
            </w:r>
            <w:r w:rsidR="000E71AC" w:rsidRPr="00627367">
              <w:rPr>
                <w:rFonts w:ascii="Arial" w:hAnsi="Arial" w:cs="Arial"/>
                <w:bCs/>
                <w:sz w:val="22"/>
                <w:szCs w:val="22"/>
              </w:rPr>
              <w:instrText xml:space="preserve"> NUMPAGES  </w:instrText>
            </w:r>
            <w:r w:rsidR="000E71AC" w:rsidRPr="00627367">
              <w:rPr>
                <w:rFonts w:ascii="Arial" w:hAnsi="Arial" w:cs="Arial"/>
                <w:bCs/>
                <w:sz w:val="22"/>
                <w:szCs w:val="22"/>
              </w:rPr>
              <w:fldChar w:fldCharType="separate"/>
            </w:r>
            <w:r w:rsidR="00365E2E">
              <w:rPr>
                <w:rFonts w:ascii="Arial" w:hAnsi="Arial" w:cs="Arial"/>
                <w:bCs/>
                <w:noProof/>
                <w:sz w:val="22"/>
                <w:szCs w:val="22"/>
              </w:rPr>
              <w:t>87</w:t>
            </w:r>
            <w:r w:rsidR="000E71AC" w:rsidRPr="00627367">
              <w:rPr>
                <w:rFonts w:ascii="Arial" w:hAnsi="Arial" w:cs="Arial"/>
                <w:bCs/>
                <w:sz w:val="22"/>
                <w:szCs w:val="22"/>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110711857"/>
      <w:docPartObj>
        <w:docPartGallery w:val="Page Numbers (Bottom of Page)"/>
        <w:docPartUnique/>
      </w:docPartObj>
    </w:sdtPr>
    <w:sdtEndPr/>
    <w:sdtContent>
      <w:sdt>
        <w:sdtPr>
          <w:rPr>
            <w:rFonts w:ascii="Arial" w:hAnsi="Arial" w:cs="Arial"/>
          </w:rPr>
          <w:id w:val="-1946298737"/>
          <w:docPartObj>
            <w:docPartGallery w:val="Page Numbers (Top of Page)"/>
            <w:docPartUnique/>
          </w:docPartObj>
        </w:sdtPr>
        <w:sdtEndPr/>
        <w:sdtContent>
          <w:p w:rsidR="000E71AC" w:rsidRPr="005D6582" w:rsidRDefault="000E71AC">
            <w:pPr>
              <w:pStyle w:val="Footer"/>
              <w:jc w:val="right"/>
              <w:rPr>
                <w:rFonts w:ascii="Arial" w:hAnsi="Arial" w:cs="Arial"/>
              </w:rPr>
            </w:pPr>
            <w:r w:rsidRPr="005D6582">
              <w:rPr>
                <w:rFonts w:ascii="Arial" w:hAnsi="Arial" w:cs="Arial"/>
              </w:rPr>
              <w:t xml:space="preserve">Page </w:t>
            </w:r>
            <w:r w:rsidRPr="005D6582">
              <w:rPr>
                <w:rFonts w:ascii="Arial" w:hAnsi="Arial" w:cs="Arial"/>
              </w:rPr>
              <w:fldChar w:fldCharType="begin"/>
            </w:r>
            <w:r w:rsidRPr="005D6582">
              <w:rPr>
                <w:rFonts w:ascii="Arial" w:hAnsi="Arial" w:cs="Arial"/>
              </w:rPr>
              <w:instrText xml:space="preserve"> PAGE </w:instrText>
            </w:r>
            <w:r w:rsidRPr="005D6582">
              <w:rPr>
                <w:rFonts w:ascii="Arial" w:hAnsi="Arial" w:cs="Arial"/>
              </w:rPr>
              <w:fldChar w:fldCharType="separate"/>
            </w:r>
            <w:r w:rsidR="00365E2E">
              <w:rPr>
                <w:rFonts w:ascii="Arial" w:hAnsi="Arial" w:cs="Arial"/>
                <w:noProof/>
              </w:rPr>
              <w:t>20</w:t>
            </w:r>
            <w:r w:rsidRPr="005D6582">
              <w:rPr>
                <w:rFonts w:ascii="Arial" w:hAnsi="Arial" w:cs="Arial"/>
              </w:rPr>
              <w:fldChar w:fldCharType="end"/>
            </w:r>
            <w:r w:rsidRPr="005D6582">
              <w:rPr>
                <w:rFonts w:ascii="Arial" w:hAnsi="Arial" w:cs="Arial"/>
              </w:rPr>
              <w:t xml:space="preserve"> of </w:t>
            </w:r>
            <w:r w:rsidRPr="005D6582">
              <w:rPr>
                <w:rFonts w:ascii="Arial" w:hAnsi="Arial" w:cs="Arial"/>
              </w:rPr>
              <w:fldChar w:fldCharType="begin"/>
            </w:r>
            <w:r w:rsidRPr="005D6582">
              <w:rPr>
                <w:rFonts w:ascii="Arial" w:hAnsi="Arial" w:cs="Arial"/>
              </w:rPr>
              <w:instrText xml:space="preserve"> NUMPAGES  </w:instrText>
            </w:r>
            <w:r w:rsidRPr="005D6582">
              <w:rPr>
                <w:rFonts w:ascii="Arial" w:hAnsi="Arial" w:cs="Arial"/>
              </w:rPr>
              <w:fldChar w:fldCharType="separate"/>
            </w:r>
            <w:r w:rsidR="00365E2E">
              <w:rPr>
                <w:rFonts w:ascii="Arial" w:hAnsi="Arial" w:cs="Arial"/>
                <w:noProof/>
              </w:rPr>
              <w:t>87</w:t>
            </w:r>
            <w:r w:rsidRPr="005D6582">
              <w:rPr>
                <w:rFonts w:ascii="Arial" w:hAnsi="Arial" w:cs="Arial"/>
              </w:rPr>
              <w:fldChar w:fldCharType="end"/>
            </w:r>
          </w:p>
        </w:sdtContent>
      </w:sdt>
    </w:sdtContent>
  </w:sdt>
  <w:p w:rsidR="000E71AC" w:rsidRDefault="000E71AC" w:rsidP="00BA0E2A">
    <w:pPr>
      <w:pStyle w:val="Footer"/>
      <w:tabs>
        <w:tab w:val="clear" w:pos="8306"/>
        <w:tab w:val="right" w:pos="9000"/>
      </w:tabs>
      <w:jc w:val="right"/>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6BB" w:rsidRDefault="006D06BB">
      <w:r>
        <w:separator/>
      </w:r>
    </w:p>
  </w:footnote>
  <w:footnote w:type="continuationSeparator" w:id="0">
    <w:p w:rsidR="006D06BB" w:rsidRDefault="006D06BB">
      <w:r>
        <w:continuationSeparator/>
      </w:r>
    </w:p>
  </w:footnote>
  <w:footnote w:id="1">
    <w:p w:rsidR="000E71AC" w:rsidRDefault="000E71AC" w:rsidP="00394F52">
      <w:r>
        <w:rPr>
          <w:rStyle w:val="FootnoteReference"/>
        </w:rPr>
        <w:footnoteRef/>
      </w:r>
      <w:r>
        <w:t xml:space="preserve"> </w:t>
      </w:r>
      <w:hyperlink r:id="rId1" w:history="1">
        <w:r>
          <w:rPr>
            <w:rStyle w:val="Hyperlink"/>
          </w:rPr>
          <w:t>https://www.cqc.org.uk/provider/RTQ/survey/6</w:t>
        </w:r>
      </w:hyperlink>
    </w:p>
    <w:p w:rsidR="000E71AC" w:rsidRDefault="000E71AC" w:rsidP="00394F52">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92664"/>
    <w:multiLevelType w:val="hybridMultilevel"/>
    <w:tmpl w:val="47505BD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034774F2"/>
    <w:multiLevelType w:val="hybridMultilevel"/>
    <w:tmpl w:val="89E0BDF4"/>
    <w:lvl w:ilvl="0" w:tplc="A9A494DC">
      <w:start w:val="1"/>
      <w:numFmt w:val="bullet"/>
      <w:lvlText w:val="•"/>
      <w:lvlJc w:val="left"/>
      <w:pPr>
        <w:tabs>
          <w:tab w:val="num" w:pos="720"/>
        </w:tabs>
        <w:ind w:left="720" w:hanging="360"/>
      </w:pPr>
      <w:rPr>
        <w:rFonts w:ascii="Arial" w:hAnsi="Arial" w:hint="default"/>
      </w:rPr>
    </w:lvl>
    <w:lvl w:ilvl="1" w:tplc="58AACF10" w:tentative="1">
      <w:start w:val="1"/>
      <w:numFmt w:val="bullet"/>
      <w:lvlText w:val="•"/>
      <w:lvlJc w:val="left"/>
      <w:pPr>
        <w:tabs>
          <w:tab w:val="num" w:pos="1440"/>
        </w:tabs>
        <w:ind w:left="1440" w:hanging="360"/>
      </w:pPr>
      <w:rPr>
        <w:rFonts w:ascii="Arial" w:hAnsi="Arial" w:hint="default"/>
      </w:rPr>
    </w:lvl>
    <w:lvl w:ilvl="2" w:tplc="53961790" w:tentative="1">
      <w:start w:val="1"/>
      <w:numFmt w:val="bullet"/>
      <w:lvlText w:val="•"/>
      <w:lvlJc w:val="left"/>
      <w:pPr>
        <w:tabs>
          <w:tab w:val="num" w:pos="2160"/>
        </w:tabs>
        <w:ind w:left="2160" w:hanging="360"/>
      </w:pPr>
      <w:rPr>
        <w:rFonts w:ascii="Arial" w:hAnsi="Arial" w:hint="default"/>
      </w:rPr>
    </w:lvl>
    <w:lvl w:ilvl="3" w:tplc="347AA1A8" w:tentative="1">
      <w:start w:val="1"/>
      <w:numFmt w:val="bullet"/>
      <w:lvlText w:val="•"/>
      <w:lvlJc w:val="left"/>
      <w:pPr>
        <w:tabs>
          <w:tab w:val="num" w:pos="2880"/>
        </w:tabs>
        <w:ind w:left="2880" w:hanging="360"/>
      </w:pPr>
      <w:rPr>
        <w:rFonts w:ascii="Arial" w:hAnsi="Arial" w:hint="default"/>
      </w:rPr>
    </w:lvl>
    <w:lvl w:ilvl="4" w:tplc="343E78EC" w:tentative="1">
      <w:start w:val="1"/>
      <w:numFmt w:val="bullet"/>
      <w:lvlText w:val="•"/>
      <w:lvlJc w:val="left"/>
      <w:pPr>
        <w:tabs>
          <w:tab w:val="num" w:pos="3600"/>
        </w:tabs>
        <w:ind w:left="3600" w:hanging="360"/>
      </w:pPr>
      <w:rPr>
        <w:rFonts w:ascii="Arial" w:hAnsi="Arial" w:hint="default"/>
      </w:rPr>
    </w:lvl>
    <w:lvl w:ilvl="5" w:tplc="9C4481DE" w:tentative="1">
      <w:start w:val="1"/>
      <w:numFmt w:val="bullet"/>
      <w:lvlText w:val="•"/>
      <w:lvlJc w:val="left"/>
      <w:pPr>
        <w:tabs>
          <w:tab w:val="num" w:pos="4320"/>
        </w:tabs>
        <w:ind w:left="4320" w:hanging="360"/>
      </w:pPr>
      <w:rPr>
        <w:rFonts w:ascii="Arial" w:hAnsi="Arial" w:hint="default"/>
      </w:rPr>
    </w:lvl>
    <w:lvl w:ilvl="6" w:tplc="C6461E5A" w:tentative="1">
      <w:start w:val="1"/>
      <w:numFmt w:val="bullet"/>
      <w:lvlText w:val="•"/>
      <w:lvlJc w:val="left"/>
      <w:pPr>
        <w:tabs>
          <w:tab w:val="num" w:pos="5040"/>
        </w:tabs>
        <w:ind w:left="5040" w:hanging="360"/>
      </w:pPr>
      <w:rPr>
        <w:rFonts w:ascii="Arial" w:hAnsi="Arial" w:hint="default"/>
      </w:rPr>
    </w:lvl>
    <w:lvl w:ilvl="7" w:tplc="E75C66AC" w:tentative="1">
      <w:start w:val="1"/>
      <w:numFmt w:val="bullet"/>
      <w:lvlText w:val="•"/>
      <w:lvlJc w:val="left"/>
      <w:pPr>
        <w:tabs>
          <w:tab w:val="num" w:pos="5760"/>
        </w:tabs>
        <w:ind w:left="5760" w:hanging="360"/>
      </w:pPr>
      <w:rPr>
        <w:rFonts w:ascii="Arial" w:hAnsi="Arial" w:hint="default"/>
      </w:rPr>
    </w:lvl>
    <w:lvl w:ilvl="8" w:tplc="4ABA4E4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763420"/>
    <w:multiLevelType w:val="hybridMultilevel"/>
    <w:tmpl w:val="137A7A18"/>
    <w:lvl w:ilvl="0" w:tplc="8EA4B1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08781229"/>
    <w:multiLevelType w:val="hybridMultilevel"/>
    <w:tmpl w:val="B9EE7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CB11BF"/>
    <w:multiLevelType w:val="hybridMultilevel"/>
    <w:tmpl w:val="F82C426E"/>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90D5637"/>
    <w:multiLevelType w:val="hybridMultilevel"/>
    <w:tmpl w:val="665413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C263317"/>
    <w:multiLevelType w:val="hybridMultilevel"/>
    <w:tmpl w:val="90489768"/>
    <w:lvl w:ilvl="0" w:tplc="08090001">
      <w:start w:val="1"/>
      <w:numFmt w:val="bullet"/>
      <w:lvlText w:val=""/>
      <w:lvlJc w:val="left"/>
      <w:pPr>
        <w:tabs>
          <w:tab w:val="num" w:pos="6"/>
        </w:tabs>
        <w:ind w:left="6" w:hanging="360"/>
      </w:pPr>
      <w:rPr>
        <w:rFonts w:ascii="Symbol" w:hAnsi="Symbol" w:hint="default"/>
      </w:rPr>
    </w:lvl>
    <w:lvl w:ilvl="1" w:tplc="CBFC0CD2" w:tentative="1">
      <w:start w:val="1"/>
      <w:numFmt w:val="bullet"/>
      <w:lvlText w:val="•"/>
      <w:lvlJc w:val="left"/>
      <w:pPr>
        <w:tabs>
          <w:tab w:val="num" w:pos="726"/>
        </w:tabs>
        <w:ind w:left="726" w:hanging="360"/>
      </w:pPr>
      <w:rPr>
        <w:rFonts w:ascii="Arial" w:hAnsi="Arial" w:hint="default"/>
      </w:rPr>
    </w:lvl>
    <w:lvl w:ilvl="2" w:tplc="55727D22" w:tentative="1">
      <w:start w:val="1"/>
      <w:numFmt w:val="bullet"/>
      <w:lvlText w:val="•"/>
      <w:lvlJc w:val="left"/>
      <w:pPr>
        <w:tabs>
          <w:tab w:val="num" w:pos="1446"/>
        </w:tabs>
        <w:ind w:left="1446" w:hanging="360"/>
      </w:pPr>
      <w:rPr>
        <w:rFonts w:ascii="Arial" w:hAnsi="Arial" w:hint="default"/>
      </w:rPr>
    </w:lvl>
    <w:lvl w:ilvl="3" w:tplc="F3D84B78" w:tentative="1">
      <w:start w:val="1"/>
      <w:numFmt w:val="bullet"/>
      <w:lvlText w:val="•"/>
      <w:lvlJc w:val="left"/>
      <w:pPr>
        <w:tabs>
          <w:tab w:val="num" w:pos="2166"/>
        </w:tabs>
        <w:ind w:left="2166" w:hanging="360"/>
      </w:pPr>
      <w:rPr>
        <w:rFonts w:ascii="Arial" w:hAnsi="Arial" w:hint="default"/>
      </w:rPr>
    </w:lvl>
    <w:lvl w:ilvl="4" w:tplc="991C3894" w:tentative="1">
      <w:start w:val="1"/>
      <w:numFmt w:val="bullet"/>
      <w:lvlText w:val="•"/>
      <w:lvlJc w:val="left"/>
      <w:pPr>
        <w:tabs>
          <w:tab w:val="num" w:pos="2886"/>
        </w:tabs>
        <w:ind w:left="2886" w:hanging="360"/>
      </w:pPr>
      <w:rPr>
        <w:rFonts w:ascii="Arial" w:hAnsi="Arial" w:hint="default"/>
      </w:rPr>
    </w:lvl>
    <w:lvl w:ilvl="5" w:tplc="F1F25306" w:tentative="1">
      <w:start w:val="1"/>
      <w:numFmt w:val="bullet"/>
      <w:lvlText w:val="•"/>
      <w:lvlJc w:val="left"/>
      <w:pPr>
        <w:tabs>
          <w:tab w:val="num" w:pos="3606"/>
        </w:tabs>
        <w:ind w:left="3606" w:hanging="360"/>
      </w:pPr>
      <w:rPr>
        <w:rFonts w:ascii="Arial" w:hAnsi="Arial" w:hint="default"/>
      </w:rPr>
    </w:lvl>
    <w:lvl w:ilvl="6" w:tplc="A808E512" w:tentative="1">
      <w:start w:val="1"/>
      <w:numFmt w:val="bullet"/>
      <w:lvlText w:val="•"/>
      <w:lvlJc w:val="left"/>
      <w:pPr>
        <w:tabs>
          <w:tab w:val="num" w:pos="4326"/>
        </w:tabs>
        <w:ind w:left="4326" w:hanging="360"/>
      </w:pPr>
      <w:rPr>
        <w:rFonts w:ascii="Arial" w:hAnsi="Arial" w:hint="default"/>
      </w:rPr>
    </w:lvl>
    <w:lvl w:ilvl="7" w:tplc="6B7251BA" w:tentative="1">
      <w:start w:val="1"/>
      <w:numFmt w:val="bullet"/>
      <w:lvlText w:val="•"/>
      <w:lvlJc w:val="left"/>
      <w:pPr>
        <w:tabs>
          <w:tab w:val="num" w:pos="5046"/>
        </w:tabs>
        <w:ind w:left="5046" w:hanging="360"/>
      </w:pPr>
      <w:rPr>
        <w:rFonts w:ascii="Arial" w:hAnsi="Arial" w:hint="default"/>
      </w:rPr>
    </w:lvl>
    <w:lvl w:ilvl="8" w:tplc="D5D4E030" w:tentative="1">
      <w:start w:val="1"/>
      <w:numFmt w:val="bullet"/>
      <w:lvlText w:val="•"/>
      <w:lvlJc w:val="left"/>
      <w:pPr>
        <w:tabs>
          <w:tab w:val="num" w:pos="5766"/>
        </w:tabs>
        <w:ind w:left="5766" w:hanging="360"/>
      </w:pPr>
      <w:rPr>
        <w:rFonts w:ascii="Arial" w:hAnsi="Arial" w:hint="default"/>
      </w:rPr>
    </w:lvl>
  </w:abstractNum>
  <w:abstractNum w:abstractNumId="7" w15:restartNumberingAfterBreak="0">
    <w:nsid w:val="112E444E"/>
    <w:multiLevelType w:val="hybridMultilevel"/>
    <w:tmpl w:val="5EEAA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0C0551"/>
    <w:multiLevelType w:val="hybridMultilevel"/>
    <w:tmpl w:val="26969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61139A"/>
    <w:multiLevelType w:val="hybridMultilevel"/>
    <w:tmpl w:val="421481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7A968B5"/>
    <w:multiLevelType w:val="hybridMultilevel"/>
    <w:tmpl w:val="552CD9DA"/>
    <w:lvl w:ilvl="0" w:tplc="0BCCD7C8">
      <w:start w:val="1"/>
      <w:numFmt w:val="bullet"/>
      <w:lvlText w:val="•"/>
      <w:lvlJc w:val="left"/>
      <w:pPr>
        <w:tabs>
          <w:tab w:val="num" w:pos="720"/>
        </w:tabs>
        <w:ind w:left="720" w:hanging="360"/>
      </w:pPr>
      <w:rPr>
        <w:rFonts w:ascii="Arial" w:hAnsi="Arial" w:hint="default"/>
      </w:rPr>
    </w:lvl>
    <w:lvl w:ilvl="1" w:tplc="CBFC0CD2" w:tentative="1">
      <w:start w:val="1"/>
      <w:numFmt w:val="bullet"/>
      <w:lvlText w:val="•"/>
      <w:lvlJc w:val="left"/>
      <w:pPr>
        <w:tabs>
          <w:tab w:val="num" w:pos="1440"/>
        </w:tabs>
        <w:ind w:left="1440" w:hanging="360"/>
      </w:pPr>
      <w:rPr>
        <w:rFonts w:ascii="Arial" w:hAnsi="Arial" w:hint="default"/>
      </w:rPr>
    </w:lvl>
    <w:lvl w:ilvl="2" w:tplc="55727D22" w:tentative="1">
      <w:start w:val="1"/>
      <w:numFmt w:val="bullet"/>
      <w:lvlText w:val="•"/>
      <w:lvlJc w:val="left"/>
      <w:pPr>
        <w:tabs>
          <w:tab w:val="num" w:pos="2160"/>
        </w:tabs>
        <w:ind w:left="2160" w:hanging="360"/>
      </w:pPr>
      <w:rPr>
        <w:rFonts w:ascii="Arial" w:hAnsi="Arial" w:hint="default"/>
      </w:rPr>
    </w:lvl>
    <w:lvl w:ilvl="3" w:tplc="F3D84B78" w:tentative="1">
      <w:start w:val="1"/>
      <w:numFmt w:val="bullet"/>
      <w:lvlText w:val="•"/>
      <w:lvlJc w:val="left"/>
      <w:pPr>
        <w:tabs>
          <w:tab w:val="num" w:pos="2880"/>
        </w:tabs>
        <w:ind w:left="2880" w:hanging="360"/>
      </w:pPr>
      <w:rPr>
        <w:rFonts w:ascii="Arial" w:hAnsi="Arial" w:hint="default"/>
      </w:rPr>
    </w:lvl>
    <w:lvl w:ilvl="4" w:tplc="991C3894" w:tentative="1">
      <w:start w:val="1"/>
      <w:numFmt w:val="bullet"/>
      <w:lvlText w:val="•"/>
      <w:lvlJc w:val="left"/>
      <w:pPr>
        <w:tabs>
          <w:tab w:val="num" w:pos="3600"/>
        </w:tabs>
        <w:ind w:left="3600" w:hanging="360"/>
      </w:pPr>
      <w:rPr>
        <w:rFonts w:ascii="Arial" w:hAnsi="Arial" w:hint="default"/>
      </w:rPr>
    </w:lvl>
    <w:lvl w:ilvl="5" w:tplc="F1F25306" w:tentative="1">
      <w:start w:val="1"/>
      <w:numFmt w:val="bullet"/>
      <w:lvlText w:val="•"/>
      <w:lvlJc w:val="left"/>
      <w:pPr>
        <w:tabs>
          <w:tab w:val="num" w:pos="4320"/>
        </w:tabs>
        <w:ind w:left="4320" w:hanging="360"/>
      </w:pPr>
      <w:rPr>
        <w:rFonts w:ascii="Arial" w:hAnsi="Arial" w:hint="default"/>
      </w:rPr>
    </w:lvl>
    <w:lvl w:ilvl="6" w:tplc="A808E512" w:tentative="1">
      <w:start w:val="1"/>
      <w:numFmt w:val="bullet"/>
      <w:lvlText w:val="•"/>
      <w:lvlJc w:val="left"/>
      <w:pPr>
        <w:tabs>
          <w:tab w:val="num" w:pos="5040"/>
        </w:tabs>
        <w:ind w:left="5040" w:hanging="360"/>
      </w:pPr>
      <w:rPr>
        <w:rFonts w:ascii="Arial" w:hAnsi="Arial" w:hint="default"/>
      </w:rPr>
    </w:lvl>
    <w:lvl w:ilvl="7" w:tplc="6B7251BA" w:tentative="1">
      <w:start w:val="1"/>
      <w:numFmt w:val="bullet"/>
      <w:lvlText w:val="•"/>
      <w:lvlJc w:val="left"/>
      <w:pPr>
        <w:tabs>
          <w:tab w:val="num" w:pos="5760"/>
        </w:tabs>
        <w:ind w:left="5760" w:hanging="360"/>
      </w:pPr>
      <w:rPr>
        <w:rFonts w:ascii="Arial" w:hAnsi="Arial" w:hint="default"/>
      </w:rPr>
    </w:lvl>
    <w:lvl w:ilvl="8" w:tplc="D5D4E03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94D4823"/>
    <w:multiLevelType w:val="hybridMultilevel"/>
    <w:tmpl w:val="1B6690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A8A4750"/>
    <w:multiLevelType w:val="hybridMultilevel"/>
    <w:tmpl w:val="F918AD88"/>
    <w:lvl w:ilvl="0" w:tplc="E5D24B44">
      <w:start w:val="1"/>
      <w:numFmt w:val="bullet"/>
      <w:lvlText w:val="•"/>
      <w:lvlJc w:val="left"/>
      <w:pPr>
        <w:tabs>
          <w:tab w:val="num" w:pos="720"/>
        </w:tabs>
        <w:ind w:left="720" w:hanging="360"/>
      </w:pPr>
      <w:rPr>
        <w:rFonts w:ascii="Arial" w:hAnsi="Arial" w:hint="default"/>
      </w:rPr>
    </w:lvl>
    <w:lvl w:ilvl="1" w:tplc="D6EE187E" w:tentative="1">
      <w:start w:val="1"/>
      <w:numFmt w:val="bullet"/>
      <w:lvlText w:val="•"/>
      <w:lvlJc w:val="left"/>
      <w:pPr>
        <w:tabs>
          <w:tab w:val="num" w:pos="1440"/>
        </w:tabs>
        <w:ind w:left="1440" w:hanging="360"/>
      </w:pPr>
      <w:rPr>
        <w:rFonts w:ascii="Arial" w:hAnsi="Arial" w:hint="default"/>
      </w:rPr>
    </w:lvl>
    <w:lvl w:ilvl="2" w:tplc="FAF06B78" w:tentative="1">
      <w:start w:val="1"/>
      <w:numFmt w:val="bullet"/>
      <w:lvlText w:val="•"/>
      <w:lvlJc w:val="left"/>
      <w:pPr>
        <w:tabs>
          <w:tab w:val="num" w:pos="2160"/>
        </w:tabs>
        <w:ind w:left="2160" w:hanging="360"/>
      </w:pPr>
      <w:rPr>
        <w:rFonts w:ascii="Arial" w:hAnsi="Arial" w:hint="default"/>
      </w:rPr>
    </w:lvl>
    <w:lvl w:ilvl="3" w:tplc="5CE08D00" w:tentative="1">
      <w:start w:val="1"/>
      <w:numFmt w:val="bullet"/>
      <w:lvlText w:val="•"/>
      <w:lvlJc w:val="left"/>
      <w:pPr>
        <w:tabs>
          <w:tab w:val="num" w:pos="2880"/>
        </w:tabs>
        <w:ind w:left="2880" w:hanging="360"/>
      </w:pPr>
      <w:rPr>
        <w:rFonts w:ascii="Arial" w:hAnsi="Arial" w:hint="default"/>
      </w:rPr>
    </w:lvl>
    <w:lvl w:ilvl="4" w:tplc="A26464F0" w:tentative="1">
      <w:start w:val="1"/>
      <w:numFmt w:val="bullet"/>
      <w:lvlText w:val="•"/>
      <w:lvlJc w:val="left"/>
      <w:pPr>
        <w:tabs>
          <w:tab w:val="num" w:pos="3600"/>
        </w:tabs>
        <w:ind w:left="3600" w:hanging="360"/>
      </w:pPr>
      <w:rPr>
        <w:rFonts w:ascii="Arial" w:hAnsi="Arial" w:hint="default"/>
      </w:rPr>
    </w:lvl>
    <w:lvl w:ilvl="5" w:tplc="A4C4A706" w:tentative="1">
      <w:start w:val="1"/>
      <w:numFmt w:val="bullet"/>
      <w:lvlText w:val="•"/>
      <w:lvlJc w:val="left"/>
      <w:pPr>
        <w:tabs>
          <w:tab w:val="num" w:pos="4320"/>
        </w:tabs>
        <w:ind w:left="4320" w:hanging="360"/>
      </w:pPr>
      <w:rPr>
        <w:rFonts w:ascii="Arial" w:hAnsi="Arial" w:hint="default"/>
      </w:rPr>
    </w:lvl>
    <w:lvl w:ilvl="6" w:tplc="03E270DA" w:tentative="1">
      <w:start w:val="1"/>
      <w:numFmt w:val="bullet"/>
      <w:lvlText w:val="•"/>
      <w:lvlJc w:val="left"/>
      <w:pPr>
        <w:tabs>
          <w:tab w:val="num" w:pos="5040"/>
        </w:tabs>
        <w:ind w:left="5040" w:hanging="360"/>
      </w:pPr>
      <w:rPr>
        <w:rFonts w:ascii="Arial" w:hAnsi="Arial" w:hint="default"/>
      </w:rPr>
    </w:lvl>
    <w:lvl w:ilvl="7" w:tplc="DE089648" w:tentative="1">
      <w:start w:val="1"/>
      <w:numFmt w:val="bullet"/>
      <w:lvlText w:val="•"/>
      <w:lvlJc w:val="left"/>
      <w:pPr>
        <w:tabs>
          <w:tab w:val="num" w:pos="5760"/>
        </w:tabs>
        <w:ind w:left="5760" w:hanging="360"/>
      </w:pPr>
      <w:rPr>
        <w:rFonts w:ascii="Arial" w:hAnsi="Arial" w:hint="default"/>
      </w:rPr>
    </w:lvl>
    <w:lvl w:ilvl="8" w:tplc="D90E945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B757B5F"/>
    <w:multiLevelType w:val="hybridMultilevel"/>
    <w:tmpl w:val="5D0E7790"/>
    <w:lvl w:ilvl="0" w:tplc="73700DAC">
      <w:start w:val="1"/>
      <w:numFmt w:val="bullet"/>
      <w:lvlText w:val="•"/>
      <w:lvlJc w:val="left"/>
      <w:pPr>
        <w:tabs>
          <w:tab w:val="num" w:pos="720"/>
        </w:tabs>
        <w:ind w:left="720" w:hanging="360"/>
      </w:pPr>
      <w:rPr>
        <w:rFonts w:ascii="Arial" w:hAnsi="Arial" w:hint="default"/>
      </w:rPr>
    </w:lvl>
    <w:lvl w:ilvl="1" w:tplc="C34CB766" w:tentative="1">
      <w:start w:val="1"/>
      <w:numFmt w:val="bullet"/>
      <w:lvlText w:val="•"/>
      <w:lvlJc w:val="left"/>
      <w:pPr>
        <w:tabs>
          <w:tab w:val="num" w:pos="1440"/>
        </w:tabs>
        <w:ind w:left="1440" w:hanging="360"/>
      </w:pPr>
      <w:rPr>
        <w:rFonts w:ascii="Arial" w:hAnsi="Arial" w:hint="default"/>
      </w:rPr>
    </w:lvl>
    <w:lvl w:ilvl="2" w:tplc="48DC6C04" w:tentative="1">
      <w:start w:val="1"/>
      <w:numFmt w:val="bullet"/>
      <w:lvlText w:val="•"/>
      <w:lvlJc w:val="left"/>
      <w:pPr>
        <w:tabs>
          <w:tab w:val="num" w:pos="2160"/>
        </w:tabs>
        <w:ind w:left="2160" w:hanging="360"/>
      </w:pPr>
      <w:rPr>
        <w:rFonts w:ascii="Arial" w:hAnsi="Arial" w:hint="default"/>
      </w:rPr>
    </w:lvl>
    <w:lvl w:ilvl="3" w:tplc="70887A7C" w:tentative="1">
      <w:start w:val="1"/>
      <w:numFmt w:val="bullet"/>
      <w:lvlText w:val="•"/>
      <w:lvlJc w:val="left"/>
      <w:pPr>
        <w:tabs>
          <w:tab w:val="num" w:pos="2880"/>
        </w:tabs>
        <w:ind w:left="2880" w:hanging="360"/>
      </w:pPr>
      <w:rPr>
        <w:rFonts w:ascii="Arial" w:hAnsi="Arial" w:hint="default"/>
      </w:rPr>
    </w:lvl>
    <w:lvl w:ilvl="4" w:tplc="4B4C352C" w:tentative="1">
      <w:start w:val="1"/>
      <w:numFmt w:val="bullet"/>
      <w:lvlText w:val="•"/>
      <w:lvlJc w:val="left"/>
      <w:pPr>
        <w:tabs>
          <w:tab w:val="num" w:pos="3600"/>
        </w:tabs>
        <w:ind w:left="3600" w:hanging="360"/>
      </w:pPr>
      <w:rPr>
        <w:rFonts w:ascii="Arial" w:hAnsi="Arial" w:hint="default"/>
      </w:rPr>
    </w:lvl>
    <w:lvl w:ilvl="5" w:tplc="31E0EEA8" w:tentative="1">
      <w:start w:val="1"/>
      <w:numFmt w:val="bullet"/>
      <w:lvlText w:val="•"/>
      <w:lvlJc w:val="left"/>
      <w:pPr>
        <w:tabs>
          <w:tab w:val="num" w:pos="4320"/>
        </w:tabs>
        <w:ind w:left="4320" w:hanging="360"/>
      </w:pPr>
      <w:rPr>
        <w:rFonts w:ascii="Arial" w:hAnsi="Arial" w:hint="default"/>
      </w:rPr>
    </w:lvl>
    <w:lvl w:ilvl="6" w:tplc="6736DF48" w:tentative="1">
      <w:start w:val="1"/>
      <w:numFmt w:val="bullet"/>
      <w:lvlText w:val="•"/>
      <w:lvlJc w:val="left"/>
      <w:pPr>
        <w:tabs>
          <w:tab w:val="num" w:pos="5040"/>
        </w:tabs>
        <w:ind w:left="5040" w:hanging="360"/>
      </w:pPr>
      <w:rPr>
        <w:rFonts w:ascii="Arial" w:hAnsi="Arial" w:hint="default"/>
      </w:rPr>
    </w:lvl>
    <w:lvl w:ilvl="7" w:tplc="8354C120" w:tentative="1">
      <w:start w:val="1"/>
      <w:numFmt w:val="bullet"/>
      <w:lvlText w:val="•"/>
      <w:lvlJc w:val="left"/>
      <w:pPr>
        <w:tabs>
          <w:tab w:val="num" w:pos="5760"/>
        </w:tabs>
        <w:ind w:left="5760" w:hanging="360"/>
      </w:pPr>
      <w:rPr>
        <w:rFonts w:ascii="Arial" w:hAnsi="Arial" w:hint="default"/>
      </w:rPr>
    </w:lvl>
    <w:lvl w:ilvl="8" w:tplc="633C950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B7E559B"/>
    <w:multiLevelType w:val="hybridMultilevel"/>
    <w:tmpl w:val="AD2032B2"/>
    <w:lvl w:ilvl="0" w:tplc="3550A39A">
      <w:start w:val="1"/>
      <w:numFmt w:val="bullet"/>
      <w:lvlText w:val="•"/>
      <w:lvlJc w:val="left"/>
      <w:pPr>
        <w:tabs>
          <w:tab w:val="num" w:pos="720"/>
        </w:tabs>
        <w:ind w:left="720" w:hanging="360"/>
      </w:pPr>
      <w:rPr>
        <w:rFonts w:ascii="Arial" w:hAnsi="Arial" w:hint="default"/>
      </w:rPr>
    </w:lvl>
    <w:lvl w:ilvl="1" w:tplc="EAE864F0" w:tentative="1">
      <w:start w:val="1"/>
      <w:numFmt w:val="bullet"/>
      <w:lvlText w:val="•"/>
      <w:lvlJc w:val="left"/>
      <w:pPr>
        <w:tabs>
          <w:tab w:val="num" w:pos="1440"/>
        </w:tabs>
        <w:ind w:left="1440" w:hanging="360"/>
      </w:pPr>
      <w:rPr>
        <w:rFonts w:ascii="Arial" w:hAnsi="Arial" w:hint="default"/>
      </w:rPr>
    </w:lvl>
    <w:lvl w:ilvl="2" w:tplc="A9825698" w:tentative="1">
      <w:start w:val="1"/>
      <w:numFmt w:val="bullet"/>
      <w:lvlText w:val="•"/>
      <w:lvlJc w:val="left"/>
      <w:pPr>
        <w:tabs>
          <w:tab w:val="num" w:pos="2160"/>
        </w:tabs>
        <w:ind w:left="2160" w:hanging="360"/>
      </w:pPr>
      <w:rPr>
        <w:rFonts w:ascii="Arial" w:hAnsi="Arial" w:hint="default"/>
      </w:rPr>
    </w:lvl>
    <w:lvl w:ilvl="3" w:tplc="8784418A" w:tentative="1">
      <w:start w:val="1"/>
      <w:numFmt w:val="bullet"/>
      <w:lvlText w:val="•"/>
      <w:lvlJc w:val="left"/>
      <w:pPr>
        <w:tabs>
          <w:tab w:val="num" w:pos="2880"/>
        </w:tabs>
        <w:ind w:left="2880" w:hanging="360"/>
      </w:pPr>
      <w:rPr>
        <w:rFonts w:ascii="Arial" w:hAnsi="Arial" w:hint="default"/>
      </w:rPr>
    </w:lvl>
    <w:lvl w:ilvl="4" w:tplc="B7B062DE" w:tentative="1">
      <w:start w:val="1"/>
      <w:numFmt w:val="bullet"/>
      <w:lvlText w:val="•"/>
      <w:lvlJc w:val="left"/>
      <w:pPr>
        <w:tabs>
          <w:tab w:val="num" w:pos="3600"/>
        </w:tabs>
        <w:ind w:left="3600" w:hanging="360"/>
      </w:pPr>
      <w:rPr>
        <w:rFonts w:ascii="Arial" w:hAnsi="Arial" w:hint="default"/>
      </w:rPr>
    </w:lvl>
    <w:lvl w:ilvl="5" w:tplc="7B2478F0" w:tentative="1">
      <w:start w:val="1"/>
      <w:numFmt w:val="bullet"/>
      <w:lvlText w:val="•"/>
      <w:lvlJc w:val="left"/>
      <w:pPr>
        <w:tabs>
          <w:tab w:val="num" w:pos="4320"/>
        </w:tabs>
        <w:ind w:left="4320" w:hanging="360"/>
      </w:pPr>
      <w:rPr>
        <w:rFonts w:ascii="Arial" w:hAnsi="Arial" w:hint="default"/>
      </w:rPr>
    </w:lvl>
    <w:lvl w:ilvl="6" w:tplc="1EC4ACA2" w:tentative="1">
      <w:start w:val="1"/>
      <w:numFmt w:val="bullet"/>
      <w:lvlText w:val="•"/>
      <w:lvlJc w:val="left"/>
      <w:pPr>
        <w:tabs>
          <w:tab w:val="num" w:pos="5040"/>
        </w:tabs>
        <w:ind w:left="5040" w:hanging="360"/>
      </w:pPr>
      <w:rPr>
        <w:rFonts w:ascii="Arial" w:hAnsi="Arial" w:hint="default"/>
      </w:rPr>
    </w:lvl>
    <w:lvl w:ilvl="7" w:tplc="403489EA" w:tentative="1">
      <w:start w:val="1"/>
      <w:numFmt w:val="bullet"/>
      <w:lvlText w:val="•"/>
      <w:lvlJc w:val="left"/>
      <w:pPr>
        <w:tabs>
          <w:tab w:val="num" w:pos="5760"/>
        </w:tabs>
        <w:ind w:left="5760" w:hanging="360"/>
      </w:pPr>
      <w:rPr>
        <w:rFonts w:ascii="Arial" w:hAnsi="Arial" w:hint="default"/>
      </w:rPr>
    </w:lvl>
    <w:lvl w:ilvl="8" w:tplc="50C6522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F3E3CAA"/>
    <w:multiLevelType w:val="hybridMultilevel"/>
    <w:tmpl w:val="1608873A"/>
    <w:lvl w:ilvl="0" w:tplc="22C8C36A">
      <w:start w:val="1"/>
      <w:numFmt w:val="decimal"/>
      <w:lvlText w:val="%1."/>
      <w:lvlJc w:val="left"/>
      <w:pPr>
        <w:tabs>
          <w:tab w:val="num" w:pos="720"/>
        </w:tabs>
        <w:ind w:left="720" w:hanging="360"/>
      </w:pPr>
    </w:lvl>
    <w:lvl w:ilvl="1" w:tplc="3E468BA4" w:tentative="1">
      <w:start w:val="1"/>
      <w:numFmt w:val="decimal"/>
      <w:lvlText w:val="%2."/>
      <w:lvlJc w:val="left"/>
      <w:pPr>
        <w:tabs>
          <w:tab w:val="num" w:pos="1440"/>
        </w:tabs>
        <w:ind w:left="1440" w:hanging="360"/>
      </w:pPr>
    </w:lvl>
    <w:lvl w:ilvl="2" w:tplc="AFC6B4EC" w:tentative="1">
      <w:start w:val="1"/>
      <w:numFmt w:val="decimal"/>
      <w:lvlText w:val="%3."/>
      <w:lvlJc w:val="left"/>
      <w:pPr>
        <w:tabs>
          <w:tab w:val="num" w:pos="2160"/>
        </w:tabs>
        <w:ind w:left="2160" w:hanging="360"/>
      </w:pPr>
    </w:lvl>
    <w:lvl w:ilvl="3" w:tplc="5CD24C5E" w:tentative="1">
      <w:start w:val="1"/>
      <w:numFmt w:val="decimal"/>
      <w:lvlText w:val="%4."/>
      <w:lvlJc w:val="left"/>
      <w:pPr>
        <w:tabs>
          <w:tab w:val="num" w:pos="2880"/>
        </w:tabs>
        <w:ind w:left="2880" w:hanging="360"/>
      </w:pPr>
    </w:lvl>
    <w:lvl w:ilvl="4" w:tplc="06CAF4F2" w:tentative="1">
      <w:start w:val="1"/>
      <w:numFmt w:val="decimal"/>
      <w:lvlText w:val="%5."/>
      <w:lvlJc w:val="left"/>
      <w:pPr>
        <w:tabs>
          <w:tab w:val="num" w:pos="3600"/>
        </w:tabs>
        <w:ind w:left="3600" w:hanging="360"/>
      </w:pPr>
    </w:lvl>
    <w:lvl w:ilvl="5" w:tplc="ADD2D344" w:tentative="1">
      <w:start w:val="1"/>
      <w:numFmt w:val="decimal"/>
      <w:lvlText w:val="%6."/>
      <w:lvlJc w:val="left"/>
      <w:pPr>
        <w:tabs>
          <w:tab w:val="num" w:pos="4320"/>
        </w:tabs>
        <w:ind w:left="4320" w:hanging="360"/>
      </w:pPr>
    </w:lvl>
    <w:lvl w:ilvl="6" w:tplc="64E4DE24" w:tentative="1">
      <w:start w:val="1"/>
      <w:numFmt w:val="decimal"/>
      <w:lvlText w:val="%7."/>
      <w:lvlJc w:val="left"/>
      <w:pPr>
        <w:tabs>
          <w:tab w:val="num" w:pos="5040"/>
        </w:tabs>
        <w:ind w:left="5040" w:hanging="360"/>
      </w:pPr>
    </w:lvl>
    <w:lvl w:ilvl="7" w:tplc="ABE2869A" w:tentative="1">
      <w:start w:val="1"/>
      <w:numFmt w:val="decimal"/>
      <w:lvlText w:val="%8."/>
      <w:lvlJc w:val="left"/>
      <w:pPr>
        <w:tabs>
          <w:tab w:val="num" w:pos="5760"/>
        </w:tabs>
        <w:ind w:left="5760" w:hanging="360"/>
      </w:pPr>
    </w:lvl>
    <w:lvl w:ilvl="8" w:tplc="55760062" w:tentative="1">
      <w:start w:val="1"/>
      <w:numFmt w:val="decimal"/>
      <w:lvlText w:val="%9."/>
      <w:lvlJc w:val="left"/>
      <w:pPr>
        <w:tabs>
          <w:tab w:val="num" w:pos="6480"/>
        </w:tabs>
        <w:ind w:left="6480" w:hanging="360"/>
      </w:pPr>
    </w:lvl>
  </w:abstractNum>
  <w:abstractNum w:abstractNumId="16" w15:restartNumberingAfterBreak="0">
    <w:nsid w:val="213E7063"/>
    <w:multiLevelType w:val="hybridMultilevel"/>
    <w:tmpl w:val="D382C4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3DD204D"/>
    <w:multiLevelType w:val="hybridMultilevel"/>
    <w:tmpl w:val="A29CA59C"/>
    <w:lvl w:ilvl="0" w:tplc="027EEA7C">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DA1DBC"/>
    <w:multiLevelType w:val="hybridMultilevel"/>
    <w:tmpl w:val="DF2A08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8C54CFA"/>
    <w:multiLevelType w:val="hybridMultilevel"/>
    <w:tmpl w:val="7E3E9B0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0" w15:restartNumberingAfterBreak="0">
    <w:nsid w:val="2CEC0792"/>
    <w:multiLevelType w:val="hybridMultilevel"/>
    <w:tmpl w:val="9FFCF42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DCB08B0"/>
    <w:multiLevelType w:val="hybridMultilevel"/>
    <w:tmpl w:val="E4D42B2A"/>
    <w:lvl w:ilvl="0" w:tplc="309AD2AA">
      <w:start w:val="1"/>
      <w:numFmt w:val="bullet"/>
      <w:lvlText w:val="•"/>
      <w:lvlJc w:val="left"/>
      <w:pPr>
        <w:tabs>
          <w:tab w:val="num" w:pos="720"/>
        </w:tabs>
        <w:ind w:left="720" w:hanging="360"/>
      </w:pPr>
      <w:rPr>
        <w:rFonts w:ascii="Arial" w:hAnsi="Arial" w:hint="default"/>
      </w:rPr>
    </w:lvl>
    <w:lvl w:ilvl="1" w:tplc="43DE2EB4" w:tentative="1">
      <w:start w:val="1"/>
      <w:numFmt w:val="bullet"/>
      <w:lvlText w:val="•"/>
      <w:lvlJc w:val="left"/>
      <w:pPr>
        <w:tabs>
          <w:tab w:val="num" w:pos="1440"/>
        </w:tabs>
        <w:ind w:left="1440" w:hanging="360"/>
      </w:pPr>
      <w:rPr>
        <w:rFonts w:ascii="Arial" w:hAnsi="Arial" w:hint="default"/>
      </w:rPr>
    </w:lvl>
    <w:lvl w:ilvl="2" w:tplc="3F1C648E" w:tentative="1">
      <w:start w:val="1"/>
      <w:numFmt w:val="bullet"/>
      <w:lvlText w:val="•"/>
      <w:lvlJc w:val="left"/>
      <w:pPr>
        <w:tabs>
          <w:tab w:val="num" w:pos="2160"/>
        </w:tabs>
        <w:ind w:left="2160" w:hanging="360"/>
      </w:pPr>
      <w:rPr>
        <w:rFonts w:ascii="Arial" w:hAnsi="Arial" w:hint="default"/>
      </w:rPr>
    </w:lvl>
    <w:lvl w:ilvl="3" w:tplc="16E0CDF4" w:tentative="1">
      <w:start w:val="1"/>
      <w:numFmt w:val="bullet"/>
      <w:lvlText w:val="•"/>
      <w:lvlJc w:val="left"/>
      <w:pPr>
        <w:tabs>
          <w:tab w:val="num" w:pos="2880"/>
        </w:tabs>
        <w:ind w:left="2880" w:hanging="360"/>
      </w:pPr>
      <w:rPr>
        <w:rFonts w:ascii="Arial" w:hAnsi="Arial" w:hint="default"/>
      </w:rPr>
    </w:lvl>
    <w:lvl w:ilvl="4" w:tplc="B364A73A" w:tentative="1">
      <w:start w:val="1"/>
      <w:numFmt w:val="bullet"/>
      <w:lvlText w:val="•"/>
      <w:lvlJc w:val="left"/>
      <w:pPr>
        <w:tabs>
          <w:tab w:val="num" w:pos="3600"/>
        </w:tabs>
        <w:ind w:left="3600" w:hanging="360"/>
      </w:pPr>
      <w:rPr>
        <w:rFonts w:ascii="Arial" w:hAnsi="Arial" w:hint="default"/>
      </w:rPr>
    </w:lvl>
    <w:lvl w:ilvl="5" w:tplc="0408197C" w:tentative="1">
      <w:start w:val="1"/>
      <w:numFmt w:val="bullet"/>
      <w:lvlText w:val="•"/>
      <w:lvlJc w:val="left"/>
      <w:pPr>
        <w:tabs>
          <w:tab w:val="num" w:pos="4320"/>
        </w:tabs>
        <w:ind w:left="4320" w:hanging="360"/>
      </w:pPr>
      <w:rPr>
        <w:rFonts w:ascii="Arial" w:hAnsi="Arial" w:hint="default"/>
      </w:rPr>
    </w:lvl>
    <w:lvl w:ilvl="6" w:tplc="0DEC6230" w:tentative="1">
      <w:start w:val="1"/>
      <w:numFmt w:val="bullet"/>
      <w:lvlText w:val="•"/>
      <w:lvlJc w:val="left"/>
      <w:pPr>
        <w:tabs>
          <w:tab w:val="num" w:pos="5040"/>
        </w:tabs>
        <w:ind w:left="5040" w:hanging="360"/>
      </w:pPr>
      <w:rPr>
        <w:rFonts w:ascii="Arial" w:hAnsi="Arial" w:hint="default"/>
      </w:rPr>
    </w:lvl>
    <w:lvl w:ilvl="7" w:tplc="6A50EECC" w:tentative="1">
      <w:start w:val="1"/>
      <w:numFmt w:val="bullet"/>
      <w:lvlText w:val="•"/>
      <w:lvlJc w:val="left"/>
      <w:pPr>
        <w:tabs>
          <w:tab w:val="num" w:pos="5760"/>
        </w:tabs>
        <w:ind w:left="5760" w:hanging="360"/>
      </w:pPr>
      <w:rPr>
        <w:rFonts w:ascii="Arial" w:hAnsi="Arial" w:hint="default"/>
      </w:rPr>
    </w:lvl>
    <w:lvl w:ilvl="8" w:tplc="99FCC8A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003327A"/>
    <w:multiLevelType w:val="hybridMultilevel"/>
    <w:tmpl w:val="59E4E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B95BEE"/>
    <w:multiLevelType w:val="hybridMultilevel"/>
    <w:tmpl w:val="0EB218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1E44465"/>
    <w:multiLevelType w:val="hybridMultilevel"/>
    <w:tmpl w:val="5628C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887CD6"/>
    <w:multiLevelType w:val="hybridMultilevel"/>
    <w:tmpl w:val="CA9AE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702635"/>
    <w:multiLevelType w:val="hybridMultilevel"/>
    <w:tmpl w:val="107E2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651937"/>
    <w:multiLevelType w:val="hybridMultilevel"/>
    <w:tmpl w:val="45A88F38"/>
    <w:lvl w:ilvl="0" w:tplc="0762BF9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8" w15:restartNumberingAfterBreak="0">
    <w:nsid w:val="3C19474E"/>
    <w:multiLevelType w:val="hybridMultilevel"/>
    <w:tmpl w:val="1E121810"/>
    <w:lvl w:ilvl="0" w:tplc="6644CEA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3CC75553"/>
    <w:multiLevelType w:val="hybridMultilevel"/>
    <w:tmpl w:val="859C36B2"/>
    <w:lvl w:ilvl="0" w:tplc="08090001">
      <w:start w:val="1"/>
      <w:numFmt w:val="bullet"/>
      <w:lvlText w:val=""/>
      <w:lvlJc w:val="left"/>
      <w:pPr>
        <w:ind w:left="1080" w:hanging="360"/>
      </w:pPr>
      <w:rPr>
        <w:rFonts w:ascii="Symbol" w:hAnsi="Symbol" w:hint="default"/>
      </w:rPr>
    </w:lvl>
    <w:lvl w:ilvl="1" w:tplc="96A606C8">
      <w:numFmt w:val="bullet"/>
      <w:lvlText w:val="–"/>
      <w:lvlJc w:val="left"/>
      <w:pPr>
        <w:ind w:left="1800" w:hanging="360"/>
      </w:pPr>
      <w:rPr>
        <w:rFonts w:ascii="Arial" w:eastAsia="Times New Roman"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3EFE5BE3"/>
    <w:multiLevelType w:val="hybridMultilevel"/>
    <w:tmpl w:val="A4164B5E"/>
    <w:lvl w:ilvl="0" w:tplc="96A606C8">
      <w:numFmt w:val="bullet"/>
      <w:lvlText w:val="–"/>
      <w:lvlJc w:val="left"/>
      <w:pPr>
        <w:ind w:left="1080" w:hanging="360"/>
      </w:pPr>
      <w:rPr>
        <w:rFonts w:ascii="Arial" w:eastAsia="Times New Roman" w:hAnsi="Arial" w:cs="Arial" w:hint="default"/>
      </w:rPr>
    </w:lvl>
    <w:lvl w:ilvl="1" w:tplc="96A606C8">
      <w:numFmt w:val="bullet"/>
      <w:lvlText w:val="–"/>
      <w:lvlJc w:val="left"/>
      <w:pPr>
        <w:ind w:left="1800" w:hanging="360"/>
      </w:pPr>
      <w:rPr>
        <w:rFonts w:ascii="Arial" w:eastAsia="Times New Roman"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1B0468D"/>
    <w:multiLevelType w:val="hybridMultilevel"/>
    <w:tmpl w:val="FBF69DA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2" w15:restartNumberingAfterBreak="0">
    <w:nsid w:val="43170FFE"/>
    <w:multiLevelType w:val="hybridMultilevel"/>
    <w:tmpl w:val="9056C5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3BB1C52"/>
    <w:multiLevelType w:val="hybridMultilevel"/>
    <w:tmpl w:val="D7DE2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3E26658"/>
    <w:multiLevelType w:val="hybridMultilevel"/>
    <w:tmpl w:val="397A4B56"/>
    <w:lvl w:ilvl="0" w:tplc="7C66F6F0">
      <w:start w:val="1"/>
      <w:numFmt w:val="bullet"/>
      <w:lvlText w:val="•"/>
      <w:lvlJc w:val="left"/>
      <w:pPr>
        <w:tabs>
          <w:tab w:val="num" w:pos="720"/>
        </w:tabs>
        <w:ind w:left="720" w:hanging="360"/>
      </w:pPr>
      <w:rPr>
        <w:rFonts w:ascii="Arial" w:hAnsi="Arial" w:hint="default"/>
      </w:rPr>
    </w:lvl>
    <w:lvl w:ilvl="1" w:tplc="0F3A7BCE" w:tentative="1">
      <w:start w:val="1"/>
      <w:numFmt w:val="bullet"/>
      <w:lvlText w:val="•"/>
      <w:lvlJc w:val="left"/>
      <w:pPr>
        <w:tabs>
          <w:tab w:val="num" w:pos="1440"/>
        </w:tabs>
        <w:ind w:left="1440" w:hanging="360"/>
      </w:pPr>
      <w:rPr>
        <w:rFonts w:ascii="Arial" w:hAnsi="Arial" w:hint="default"/>
      </w:rPr>
    </w:lvl>
    <w:lvl w:ilvl="2" w:tplc="107839CE" w:tentative="1">
      <w:start w:val="1"/>
      <w:numFmt w:val="bullet"/>
      <w:lvlText w:val="•"/>
      <w:lvlJc w:val="left"/>
      <w:pPr>
        <w:tabs>
          <w:tab w:val="num" w:pos="2160"/>
        </w:tabs>
        <w:ind w:left="2160" w:hanging="360"/>
      </w:pPr>
      <w:rPr>
        <w:rFonts w:ascii="Arial" w:hAnsi="Arial" w:hint="default"/>
      </w:rPr>
    </w:lvl>
    <w:lvl w:ilvl="3" w:tplc="E6BC7F98" w:tentative="1">
      <w:start w:val="1"/>
      <w:numFmt w:val="bullet"/>
      <w:lvlText w:val="•"/>
      <w:lvlJc w:val="left"/>
      <w:pPr>
        <w:tabs>
          <w:tab w:val="num" w:pos="2880"/>
        </w:tabs>
        <w:ind w:left="2880" w:hanging="360"/>
      </w:pPr>
      <w:rPr>
        <w:rFonts w:ascii="Arial" w:hAnsi="Arial" w:hint="default"/>
      </w:rPr>
    </w:lvl>
    <w:lvl w:ilvl="4" w:tplc="6CDEF9B8" w:tentative="1">
      <w:start w:val="1"/>
      <w:numFmt w:val="bullet"/>
      <w:lvlText w:val="•"/>
      <w:lvlJc w:val="left"/>
      <w:pPr>
        <w:tabs>
          <w:tab w:val="num" w:pos="3600"/>
        </w:tabs>
        <w:ind w:left="3600" w:hanging="360"/>
      </w:pPr>
      <w:rPr>
        <w:rFonts w:ascii="Arial" w:hAnsi="Arial" w:hint="default"/>
      </w:rPr>
    </w:lvl>
    <w:lvl w:ilvl="5" w:tplc="8ED065E2" w:tentative="1">
      <w:start w:val="1"/>
      <w:numFmt w:val="bullet"/>
      <w:lvlText w:val="•"/>
      <w:lvlJc w:val="left"/>
      <w:pPr>
        <w:tabs>
          <w:tab w:val="num" w:pos="4320"/>
        </w:tabs>
        <w:ind w:left="4320" w:hanging="360"/>
      </w:pPr>
      <w:rPr>
        <w:rFonts w:ascii="Arial" w:hAnsi="Arial" w:hint="default"/>
      </w:rPr>
    </w:lvl>
    <w:lvl w:ilvl="6" w:tplc="2D3EFAA4" w:tentative="1">
      <w:start w:val="1"/>
      <w:numFmt w:val="bullet"/>
      <w:lvlText w:val="•"/>
      <w:lvlJc w:val="left"/>
      <w:pPr>
        <w:tabs>
          <w:tab w:val="num" w:pos="5040"/>
        </w:tabs>
        <w:ind w:left="5040" w:hanging="360"/>
      </w:pPr>
      <w:rPr>
        <w:rFonts w:ascii="Arial" w:hAnsi="Arial" w:hint="default"/>
      </w:rPr>
    </w:lvl>
    <w:lvl w:ilvl="7" w:tplc="2EA00CAA" w:tentative="1">
      <w:start w:val="1"/>
      <w:numFmt w:val="bullet"/>
      <w:lvlText w:val="•"/>
      <w:lvlJc w:val="left"/>
      <w:pPr>
        <w:tabs>
          <w:tab w:val="num" w:pos="5760"/>
        </w:tabs>
        <w:ind w:left="5760" w:hanging="360"/>
      </w:pPr>
      <w:rPr>
        <w:rFonts w:ascii="Arial" w:hAnsi="Arial" w:hint="default"/>
      </w:rPr>
    </w:lvl>
    <w:lvl w:ilvl="8" w:tplc="28CCA1E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45C46FA"/>
    <w:multiLevelType w:val="hybridMultilevel"/>
    <w:tmpl w:val="FDEA8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65B44A3"/>
    <w:multiLevelType w:val="hybridMultilevel"/>
    <w:tmpl w:val="EB0E0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B734BAC"/>
    <w:multiLevelType w:val="hybridMultilevel"/>
    <w:tmpl w:val="B312522A"/>
    <w:lvl w:ilvl="0" w:tplc="6E0429C4">
      <w:start w:val="1"/>
      <w:numFmt w:val="decimal"/>
      <w:lvlText w:val="%1."/>
      <w:lvlJc w:val="left"/>
      <w:pPr>
        <w:ind w:left="720" w:hanging="360"/>
      </w:pPr>
      <w:rPr>
        <w:rFonts w:hint="default"/>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CB73F1D"/>
    <w:multiLevelType w:val="hybridMultilevel"/>
    <w:tmpl w:val="DA9A0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4B2B3B"/>
    <w:multiLevelType w:val="hybridMultilevel"/>
    <w:tmpl w:val="668800DC"/>
    <w:lvl w:ilvl="0" w:tplc="61DA670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50311E28"/>
    <w:multiLevelType w:val="hybridMultilevel"/>
    <w:tmpl w:val="36581A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0480E46"/>
    <w:multiLevelType w:val="hybridMultilevel"/>
    <w:tmpl w:val="92E612C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2" w15:restartNumberingAfterBreak="0">
    <w:nsid w:val="51EC1AB5"/>
    <w:multiLevelType w:val="hybridMultilevel"/>
    <w:tmpl w:val="6B0E7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61232F3"/>
    <w:multiLevelType w:val="hybridMultilevel"/>
    <w:tmpl w:val="83780E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5B2A1BB1"/>
    <w:multiLevelType w:val="hybridMultilevel"/>
    <w:tmpl w:val="611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C864964"/>
    <w:multiLevelType w:val="hybridMultilevel"/>
    <w:tmpl w:val="9A624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D0A1974"/>
    <w:multiLevelType w:val="hybridMultilevel"/>
    <w:tmpl w:val="7D441A94"/>
    <w:lvl w:ilvl="0" w:tplc="08090001">
      <w:start w:val="1"/>
      <w:numFmt w:val="bullet"/>
      <w:lvlText w:val=""/>
      <w:lvlJc w:val="left"/>
      <w:pPr>
        <w:tabs>
          <w:tab w:val="num" w:pos="360"/>
        </w:tabs>
        <w:ind w:left="360" w:hanging="360"/>
      </w:pPr>
      <w:rPr>
        <w:rFonts w:ascii="Symbol" w:hAnsi="Symbol" w:hint="default"/>
      </w:rPr>
    </w:lvl>
    <w:lvl w:ilvl="1" w:tplc="1ADE17AC">
      <w:start w:val="2"/>
      <w:numFmt w:val="bullet"/>
      <w:lvlText w:val="•"/>
      <w:lvlJc w:val="left"/>
      <w:pPr>
        <w:ind w:left="1380" w:hanging="660"/>
      </w:pPr>
      <w:rPr>
        <w:rFonts w:ascii="Arial" w:eastAsia="Times New Roman" w:hAnsi="Arial"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61507B9C"/>
    <w:multiLevelType w:val="hybridMultilevel"/>
    <w:tmpl w:val="C39E0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3284D9F"/>
    <w:multiLevelType w:val="hybridMultilevel"/>
    <w:tmpl w:val="FA5E9740"/>
    <w:lvl w:ilvl="0" w:tplc="080C1A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DA779E"/>
    <w:multiLevelType w:val="hybridMultilevel"/>
    <w:tmpl w:val="884E8A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5971DCC"/>
    <w:multiLevelType w:val="multilevel"/>
    <w:tmpl w:val="295C1572"/>
    <w:lvl w:ilvl="0">
      <w:start w:val="1"/>
      <w:numFmt w:val="decimal"/>
      <w:lvlText w:val="%1."/>
      <w:lvlJc w:val="left"/>
      <w:pPr>
        <w:ind w:left="720" w:hanging="360"/>
      </w:pPr>
    </w:lvl>
    <w:lvl w:ilvl="1">
      <w:start w:val="10"/>
      <w:numFmt w:val="decimal"/>
      <w:isLgl/>
      <w:lvlText w:val="%1.%2"/>
      <w:lvlJc w:val="left"/>
      <w:pPr>
        <w:ind w:left="720" w:hanging="36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2160" w:hanging="1800"/>
      </w:pPr>
      <w:rPr>
        <w:rFonts w:hint="default"/>
        <w:sz w:val="22"/>
      </w:rPr>
    </w:lvl>
  </w:abstractNum>
  <w:abstractNum w:abstractNumId="51" w15:restartNumberingAfterBreak="0">
    <w:nsid w:val="666162B0"/>
    <w:multiLevelType w:val="hybridMultilevel"/>
    <w:tmpl w:val="7E6458DA"/>
    <w:lvl w:ilvl="0" w:tplc="96A606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9CD3D36"/>
    <w:multiLevelType w:val="hybridMultilevel"/>
    <w:tmpl w:val="0862F50E"/>
    <w:lvl w:ilvl="0" w:tplc="9D1011DA">
      <w:start w:val="1"/>
      <w:numFmt w:val="bullet"/>
      <w:lvlText w:val="•"/>
      <w:lvlJc w:val="left"/>
      <w:pPr>
        <w:tabs>
          <w:tab w:val="num" w:pos="720"/>
        </w:tabs>
        <w:ind w:left="720" w:hanging="360"/>
      </w:pPr>
      <w:rPr>
        <w:rFonts w:ascii="Arial" w:hAnsi="Arial" w:hint="default"/>
      </w:rPr>
    </w:lvl>
    <w:lvl w:ilvl="1" w:tplc="50EE30A2" w:tentative="1">
      <w:start w:val="1"/>
      <w:numFmt w:val="bullet"/>
      <w:lvlText w:val="•"/>
      <w:lvlJc w:val="left"/>
      <w:pPr>
        <w:tabs>
          <w:tab w:val="num" w:pos="1440"/>
        </w:tabs>
        <w:ind w:left="1440" w:hanging="360"/>
      </w:pPr>
      <w:rPr>
        <w:rFonts w:ascii="Arial" w:hAnsi="Arial" w:hint="default"/>
      </w:rPr>
    </w:lvl>
    <w:lvl w:ilvl="2" w:tplc="28FA8B38" w:tentative="1">
      <w:start w:val="1"/>
      <w:numFmt w:val="bullet"/>
      <w:lvlText w:val="•"/>
      <w:lvlJc w:val="left"/>
      <w:pPr>
        <w:tabs>
          <w:tab w:val="num" w:pos="2160"/>
        </w:tabs>
        <w:ind w:left="2160" w:hanging="360"/>
      </w:pPr>
      <w:rPr>
        <w:rFonts w:ascii="Arial" w:hAnsi="Arial" w:hint="default"/>
      </w:rPr>
    </w:lvl>
    <w:lvl w:ilvl="3" w:tplc="776252FA" w:tentative="1">
      <w:start w:val="1"/>
      <w:numFmt w:val="bullet"/>
      <w:lvlText w:val="•"/>
      <w:lvlJc w:val="left"/>
      <w:pPr>
        <w:tabs>
          <w:tab w:val="num" w:pos="2880"/>
        </w:tabs>
        <w:ind w:left="2880" w:hanging="360"/>
      </w:pPr>
      <w:rPr>
        <w:rFonts w:ascii="Arial" w:hAnsi="Arial" w:hint="default"/>
      </w:rPr>
    </w:lvl>
    <w:lvl w:ilvl="4" w:tplc="D5FCA31A" w:tentative="1">
      <w:start w:val="1"/>
      <w:numFmt w:val="bullet"/>
      <w:lvlText w:val="•"/>
      <w:lvlJc w:val="left"/>
      <w:pPr>
        <w:tabs>
          <w:tab w:val="num" w:pos="3600"/>
        </w:tabs>
        <w:ind w:left="3600" w:hanging="360"/>
      </w:pPr>
      <w:rPr>
        <w:rFonts w:ascii="Arial" w:hAnsi="Arial" w:hint="default"/>
      </w:rPr>
    </w:lvl>
    <w:lvl w:ilvl="5" w:tplc="9B300ACE" w:tentative="1">
      <w:start w:val="1"/>
      <w:numFmt w:val="bullet"/>
      <w:lvlText w:val="•"/>
      <w:lvlJc w:val="left"/>
      <w:pPr>
        <w:tabs>
          <w:tab w:val="num" w:pos="4320"/>
        </w:tabs>
        <w:ind w:left="4320" w:hanging="360"/>
      </w:pPr>
      <w:rPr>
        <w:rFonts w:ascii="Arial" w:hAnsi="Arial" w:hint="default"/>
      </w:rPr>
    </w:lvl>
    <w:lvl w:ilvl="6" w:tplc="FCF4CBBC" w:tentative="1">
      <w:start w:val="1"/>
      <w:numFmt w:val="bullet"/>
      <w:lvlText w:val="•"/>
      <w:lvlJc w:val="left"/>
      <w:pPr>
        <w:tabs>
          <w:tab w:val="num" w:pos="5040"/>
        </w:tabs>
        <w:ind w:left="5040" w:hanging="360"/>
      </w:pPr>
      <w:rPr>
        <w:rFonts w:ascii="Arial" w:hAnsi="Arial" w:hint="default"/>
      </w:rPr>
    </w:lvl>
    <w:lvl w:ilvl="7" w:tplc="A942C75A" w:tentative="1">
      <w:start w:val="1"/>
      <w:numFmt w:val="bullet"/>
      <w:lvlText w:val="•"/>
      <w:lvlJc w:val="left"/>
      <w:pPr>
        <w:tabs>
          <w:tab w:val="num" w:pos="5760"/>
        </w:tabs>
        <w:ind w:left="5760" w:hanging="360"/>
      </w:pPr>
      <w:rPr>
        <w:rFonts w:ascii="Arial" w:hAnsi="Arial" w:hint="default"/>
      </w:rPr>
    </w:lvl>
    <w:lvl w:ilvl="8" w:tplc="45065006"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6AED66C9"/>
    <w:multiLevelType w:val="hybridMultilevel"/>
    <w:tmpl w:val="188C0D7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4" w15:restartNumberingAfterBreak="0">
    <w:nsid w:val="6B0209E4"/>
    <w:multiLevelType w:val="hybridMultilevel"/>
    <w:tmpl w:val="2AD0EA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15:restartNumberingAfterBreak="0">
    <w:nsid w:val="6B7D7B86"/>
    <w:multiLevelType w:val="hybridMultilevel"/>
    <w:tmpl w:val="510E131E"/>
    <w:lvl w:ilvl="0" w:tplc="43D0CF6E">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6C054B1D"/>
    <w:multiLevelType w:val="hybridMultilevel"/>
    <w:tmpl w:val="9C96C09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7" w15:restartNumberingAfterBreak="0">
    <w:nsid w:val="71B03274"/>
    <w:multiLevelType w:val="hybridMultilevel"/>
    <w:tmpl w:val="758040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15:restartNumberingAfterBreak="0">
    <w:nsid w:val="729E73B6"/>
    <w:multiLevelType w:val="multilevel"/>
    <w:tmpl w:val="A084640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9" w15:restartNumberingAfterBreak="0">
    <w:nsid w:val="75F50960"/>
    <w:multiLevelType w:val="hybridMultilevel"/>
    <w:tmpl w:val="8D0439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77235077"/>
    <w:multiLevelType w:val="hybridMultilevel"/>
    <w:tmpl w:val="364A091E"/>
    <w:lvl w:ilvl="0" w:tplc="34B426EE">
      <w:start w:val="1"/>
      <w:numFmt w:val="bullet"/>
      <w:lvlText w:val="•"/>
      <w:lvlJc w:val="left"/>
      <w:pPr>
        <w:tabs>
          <w:tab w:val="num" w:pos="720"/>
        </w:tabs>
        <w:ind w:left="720" w:hanging="360"/>
      </w:pPr>
      <w:rPr>
        <w:rFonts w:ascii="Arial" w:hAnsi="Arial" w:hint="default"/>
      </w:rPr>
    </w:lvl>
    <w:lvl w:ilvl="1" w:tplc="C5529344">
      <w:start w:val="1"/>
      <w:numFmt w:val="bullet"/>
      <w:lvlText w:val="•"/>
      <w:lvlJc w:val="left"/>
      <w:pPr>
        <w:tabs>
          <w:tab w:val="num" w:pos="1440"/>
        </w:tabs>
        <w:ind w:left="1440" w:hanging="360"/>
      </w:pPr>
      <w:rPr>
        <w:rFonts w:ascii="Arial" w:hAnsi="Arial" w:hint="default"/>
      </w:rPr>
    </w:lvl>
    <w:lvl w:ilvl="2" w:tplc="0F72D978" w:tentative="1">
      <w:start w:val="1"/>
      <w:numFmt w:val="bullet"/>
      <w:lvlText w:val="•"/>
      <w:lvlJc w:val="left"/>
      <w:pPr>
        <w:tabs>
          <w:tab w:val="num" w:pos="2160"/>
        </w:tabs>
        <w:ind w:left="2160" w:hanging="360"/>
      </w:pPr>
      <w:rPr>
        <w:rFonts w:ascii="Arial" w:hAnsi="Arial" w:hint="default"/>
      </w:rPr>
    </w:lvl>
    <w:lvl w:ilvl="3" w:tplc="4F1A0258" w:tentative="1">
      <w:start w:val="1"/>
      <w:numFmt w:val="bullet"/>
      <w:lvlText w:val="•"/>
      <w:lvlJc w:val="left"/>
      <w:pPr>
        <w:tabs>
          <w:tab w:val="num" w:pos="2880"/>
        </w:tabs>
        <w:ind w:left="2880" w:hanging="360"/>
      </w:pPr>
      <w:rPr>
        <w:rFonts w:ascii="Arial" w:hAnsi="Arial" w:hint="default"/>
      </w:rPr>
    </w:lvl>
    <w:lvl w:ilvl="4" w:tplc="408C99DE" w:tentative="1">
      <w:start w:val="1"/>
      <w:numFmt w:val="bullet"/>
      <w:lvlText w:val="•"/>
      <w:lvlJc w:val="left"/>
      <w:pPr>
        <w:tabs>
          <w:tab w:val="num" w:pos="3600"/>
        </w:tabs>
        <w:ind w:left="3600" w:hanging="360"/>
      </w:pPr>
      <w:rPr>
        <w:rFonts w:ascii="Arial" w:hAnsi="Arial" w:hint="default"/>
      </w:rPr>
    </w:lvl>
    <w:lvl w:ilvl="5" w:tplc="77B4A4A0" w:tentative="1">
      <w:start w:val="1"/>
      <w:numFmt w:val="bullet"/>
      <w:lvlText w:val="•"/>
      <w:lvlJc w:val="left"/>
      <w:pPr>
        <w:tabs>
          <w:tab w:val="num" w:pos="4320"/>
        </w:tabs>
        <w:ind w:left="4320" w:hanging="360"/>
      </w:pPr>
      <w:rPr>
        <w:rFonts w:ascii="Arial" w:hAnsi="Arial" w:hint="default"/>
      </w:rPr>
    </w:lvl>
    <w:lvl w:ilvl="6" w:tplc="093240A0" w:tentative="1">
      <w:start w:val="1"/>
      <w:numFmt w:val="bullet"/>
      <w:lvlText w:val="•"/>
      <w:lvlJc w:val="left"/>
      <w:pPr>
        <w:tabs>
          <w:tab w:val="num" w:pos="5040"/>
        </w:tabs>
        <w:ind w:left="5040" w:hanging="360"/>
      </w:pPr>
      <w:rPr>
        <w:rFonts w:ascii="Arial" w:hAnsi="Arial" w:hint="default"/>
      </w:rPr>
    </w:lvl>
    <w:lvl w:ilvl="7" w:tplc="9A1A680A" w:tentative="1">
      <w:start w:val="1"/>
      <w:numFmt w:val="bullet"/>
      <w:lvlText w:val="•"/>
      <w:lvlJc w:val="left"/>
      <w:pPr>
        <w:tabs>
          <w:tab w:val="num" w:pos="5760"/>
        </w:tabs>
        <w:ind w:left="5760" w:hanging="360"/>
      </w:pPr>
      <w:rPr>
        <w:rFonts w:ascii="Arial" w:hAnsi="Arial" w:hint="default"/>
      </w:rPr>
    </w:lvl>
    <w:lvl w:ilvl="8" w:tplc="AD169BD4"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7CD30736"/>
    <w:multiLevelType w:val="hybridMultilevel"/>
    <w:tmpl w:val="B806588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2" w15:restartNumberingAfterBreak="0">
    <w:nsid w:val="7D7013F1"/>
    <w:multiLevelType w:val="hybridMultilevel"/>
    <w:tmpl w:val="933E2D12"/>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3" w15:restartNumberingAfterBreak="0">
    <w:nsid w:val="7F3618AE"/>
    <w:multiLevelType w:val="hybridMultilevel"/>
    <w:tmpl w:val="E644518E"/>
    <w:lvl w:ilvl="0" w:tplc="40BE3E92">
      <w:start w:val="1"/>
      <w:numFmt w:val="decimal"/>
      <w:lvlText w:val="%1."/>
      <w:lvlJc w:val="left"/>
      <w:pPr>
        <w:tabs>
          <w:tab w:val="num" w:pos="720"/>
        </w:tabs>
        <w:ind w:left="720" w:hanging="360"/>
      </w:pPr>
    </w:lvl>
    <w:lvl w:ilvl="1" w:tplc="C284D7FE" w:tentative="1">
      <w:start w:val="1"/>
      <w:numFmt w:val="decimal"/>
      <w:lvlText w:val="%2."/>
      <w:lvlJc w:val="left"/>
      <w:pPr>
        <w:tabs>
          <w:tab w:val="num" w:pos="1440"/>
        </w:tabs>
        <w:ind w:left="1440" w:hanging="360"/>
      </w:pPr>
    </w:lvl>
    <w:lvl w:ilvl="2" w:tplc="D7BE4512" w:tentative="1">
      <w:start w:val="1"/>
      <w:numFmt w:val="decimal"/>
      <w:lvlText w:val="%3."/>
      <w:lvlJc w:val="left"/>
      <w:pPr>
        <w:tabs>
          <w:tab w:val="num" w:pos="2160"/>
        </w:tabs>
        <w:ind w:left="2160" w:hanging="360"/>
      </w:pPr>
    </w:lvl>
    <w:lvl w:ilvl="3" w:tplc="1012E838" w:tentative="1">
      <w:start w:val="1"/>
      <w:numFmt w:val="decimal"/>
      <w:lvlText w:val="%4."/>
      <w:lvlJc w:val="left"/>
      <w:pPr>
        <w:tabs>
          <w:tab w:val="num" w:pos="2880"/>
        </w:tabs>
        <w:ind w:left="2880" w:hanging="360"/>
      </w:pPr>
    </w:lvl>
    <w:lvl w:ilvl="4" w:tplc="3F448A1C" w:tentative="1">
      <w:start w:val="1"/>
      <w:numFmt w:val="decimal"/>
      <w:lvlText w:val="%5."/>
      <w:lvlJc w:val="left"/>
      <w:pPr>
        <w:tabs>
          <w:tab w:val="num" w:pos="3600"/>
        </w:tabs>
        <w:ind w:left="3600" w:hanging="360"/>
      </w:pPr>
    </w:lvl>
    <w:lvl w:ilvl="5" w:tplc="F312BCA2" w:tentative="1">
      <w:start w:val="1"/>
      <w:numFmt w:val="decimal"/>
      <w:lvlText w:val="%6."/>
      <w:lvlJc w:val="left"/>
      <w:pPr>
        <w:tabs>
          <w:tab w:val="num" w:pos="4320"/>
        </w:tabs>
        <w:ind w:left="4320" w:hanging="360"/>
      </w:pPr>
    </w:lvl>
    <w:lvl w:ilvl="6" w:tplc="077A1666" w:tentative="1">
      <w:start w:val="1"/>
      <w:numFmt w:val="decimal"/>
      <w:lvlText w:val="%7."/>
      <w:lvlJc w:val="left"/>
      <w:pPr>
        <w:tabs>
          <w:tab w:val="num" w:pos="5040"/>
        </w:tabs>
        <w:ind w:left="5040" w:hanging="360"/>
      </w:pPr>
    </w:lvl>
    <w:lvl w:ilvl="7" w:tplc="B1583462" w:tentative="1">
      <w:start w:val="1"/>
      <w:numFmt w:val="decimal"/>
      <w:lvlText w:val="%8."/>
      <w:lvlJc w:val="left"/>
      <w:pPr>
        <w:tabs>
          <w:tab w:val="num" w:pos="5760"/>
        </w:tabs>
        <w:ind w:left="5760" w:hanging="360"/>
      </w:pPr>
    </w:lvl>
    <w:lvl w:ilvl="8" w:tplc="E11C87FC" w:tentative="1">
      <w:start w:val="1"/>
      <w:numFmt w:val="decimal"/>
      <w:lvlText w:val="%9."/>
      <w:lvlJc w:val="left"/>
      <w:pPr>
        <w:tabs>
          <w:tab w:val="num" w:pos="6480"/>
        </w:tabs>
        <w:ind w:left="6480" w:hanging="360"/>
      </w:pPr>
    </w:lvl>
  </w:abstractNum>
  <w:abstractNum w:abstractNumId="64" w15:restartNumberingAfterBreak="0">
    <w:nsid w:val="7F7E5487"/>
    <w:multiLevelType w:val="hybridMultilevel"/>
    <w:tmpl w:val="3DC29A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0"/>
  </w:num>
  <w:num w:numId="2">
    <w:abstractNumId w:val="58"/>
  </w:num>
  <w:num w:numId="3">
    <w:abstractNumId w:val="45"/>
  </w:num>
  <w:num w:numId="4">
    <w:abstractNumId w:val="20"/>
  </w:num>
  <w:num w:numId="5">
    <w:abstractNumId w:val="11"/>
  </w:num>
  <w:num w:numId="6">
    <w:abstractNumId w:val="42"/>
  </w:num>
  <w:num w:numId="7">
    <w:abstractNumId w:val="50"/>
  </w:num>
  <w:num w:numId="8">
    <w:abstractNumId w:val="37"/>
  </w:num>
  <w:num w:numId="9">
    <w:abstractNumId w:val="19"/>
  </w:num>
  <w:num w:numId="10">
    <w:abstractNumId w:val="57"/>
  </w:num>
  <w:num w:numId="11">
    <w:abstractNumId w:val="54"/>
  </w:num>
  <w:num w:numId="12">
    <w:abstractNumId w:val="59"/>
  </w:num>
  <w:num w:numId="13">
    <w:abstractNumId w:val="41"/>
  </w:num>
  <w:num w:numId="14">
    <w:abstractNumId w:val="49"/>
  </w:num>
  <w:num w:numId="15">
    <w:abstractNumId w:val="7"/>
  </w:num>
  <w:num w:numId="16">
    <w:abstractNumId w:val="46"/>
  </w:num>
  <w:num w:numId="17">
    <w:abstractNumId w:val="44"/>
  </w:num>
  <w:num w:numId="18">
    <w:abstractNumId w:val="38"/>
  </w:num>
  <w:num w:numId="19">
    <w:abstractNumId w:val="18"/>
  </w:num>
  <w:num w:numId="20">
    <w:abstractNumId w:val="1"/>
  </w:num>
  <w:num w:numId="21">
    <w:abstractNumId w:val="63"/>
  </w:num>
  <w:num w:numId="22">
    <w:abstractNumId w:val="34"/>
  </w:num>
  <w:num w:numId="23">
    <w:abstractNumId w:val="52"/>
  </w:num>
  <w:num w:numId="24">
    <w:abstractNumId w:val="12"/>
  </w:num>
  <w:num w:numId="25">
    <w:abstractNumId w:val="15"/>
  </w:num>
  <w:num w:numId="26">
    <w:abstractNumId w:val="14"/>
  </w:num>
  <w:num w:numId="27">
    <w:abstractNumId w:val="60"/>
  </w:num>
  <w:num w:numId="28">
    <w:abstractNumId w:val="61"/>
  </w:num>
  <w:num w:numId="29">
    <w:abstractNumId w:val="16"/>
  </w:num>
  <w:num w:numId="30">
    <w:abstractNumId w:val="4"/>
  </w:num>
  <w:num w:numId="31">
    <w:abstractNumId w:val="62"/>
  </w:num>
  <w:num w:numId="32">
    <w:abstractNumId w:val="55"/>
  </w:num>
  <w:num w:numId="33">
    <w:abstractNumId w:val="33"/>
  </w:num>
  <w:num w:numId="34">
    <w:abstractNumId w:val="17"/>
  </w:num>
  <w:num w:numId="35">
    <w:abstractNumId w:val="8"/>
  </w:num>
  <w:num w:numId="36">
    <w:abstractNumId w:val="25"/>
  </w:num>
  <w:num w:numId="37">
    <w:abstractNumId w:val="43"/>
  </w:num>
  <w:num w:numId="38">
    <w:abstractNumId w:val="32"/>
  </w:num>
  <w:num w:numId="39">
    <w:abstractNumId w:val="5"/>
  </w:num>
  <w:num w:numId="40">
    <w:abstractNumId w:val="9"/>
  </w:num>
  <w:num w:numId="41">
    <w:abstractNumId w:val="29"/>
  </w:num>
  <w:num w:numId="42">
    <w:abstractNumId w:val="23"/>
  </w:num>
  <w:num w:numId="43">
    <w:abstractNumId w:val="22"/>
  </w:num>
  <w:num w:numId="44">
    <w:abstractNumId w:val="24"/>
  </w:num>
  <w:num w:numId="45">
    <w:abstractNumId w:val="64"/>
  </w:num>
  <w:num w:numId="46">
    <w:abstractNumId w:val="39"/>
  </w:num>
  <w:num w:numId="47">
    <w:abstractNumId w:val="36"/>
  </w:num>
  <w:num w:numId="48">
    <w:abstractNumId w:val="48"/>
  </w:num>
  <w:num w:numId="49">
    <w:abstractNumId w:val="31"/>
  </w:num>
  <w:num w:numId="50">
    <w:abstractNumId w:val="56"/>
  </w:num>
  <w:num w:numId="51">
    <w:abstractNumId w:val="53"/>
  </w:num>
  <w:num w:numId="52">
    <w:abstractNumId w:val="28"/>
  </w:num>
  <w:num w:numId="53">
    <w:abstractNumId w:val="0"/>
  </w:num>
  <w:num w:numId="54">
    <w:abstractNumId w:val="2"/>
  </w:num>
  <w:num w:numId="55">
    <w:abstractNumId w:val="27"/>
  </w:num>
  <w:num w:numId="56">
    <w:abstractNumId w:val="13"/>
  </w:num>
  <w:num w:numId="57">
    <w:abstractNumId w:val="21"/>
  </w:num>
  <w:num w:numId="58">
    <w:abstractNumId w:val="10"/>
  </w:num>
  <w:num w:numId="59">
    <w:abstractNumId w:val="35"/>
  </w:num>
  <w:num w:numId="60">
    <w:abstractNumId w:val="3"/>
  </w:num>
  <w:num w:numId="61">
    <w:abstractNumId w:val="6"/>
  </w:num>
  <w:num w:numId="62">
    <w:abstractNumId w:val="26"/>
  </w:num>
  <w:num w:numId="63">
    <w:abstractNumId w:val="30"/>
  </w:num>
  <w:num w:numId="64">
    <w:abstractNumId w:val="51"/>
  </w:num>
  <w:num w:numId="65">
    <w:abstractNumId w:val="4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A92"/>
    <w:rsid w:val="00000B03"/>
    <w:rsid w:val="000017CF"/>
    <w:rsid w:val="00001917"/>
    <w:rsid w:val="00002375"/>
    <w:rsid w:val="000034BA"/>
    <w:rsid w:val="000043B4"/>
    <w:rsid w:val="000044D1"/>
    <w:rsid w:val="0000497F"/>
    <w:rsid w:val="000053B2"/>
    <w:rsid w:val="00005FB4"/>
    <w:rsid w:val="0000619F"/>
    <w:rsid w:val="00006753"/>
    <w:rsid w:val="000068E8"/>
    <w:rsid w:val="00006B0C"/>
    <w:rsid w:val="0000710C"/>
    <w:rsid w:val="00007D0C"/>
    <w:rsid w:val="000109C9"/>
    <w:rsid w:val="00010AB8"/>
    <w:rsid w:val="00013336"/>
    <w:rsid w:val="000134BB"/>
    <w:rsid w:val="00013DB0"/>
    <w:rsid w:val="00014D26"/>
    <w:rsid w:val="000152A4"/>
    <w:rsid w:val="000153B8"/>
    <w:rsid w:val="000165B9"/>
    <w:rsid w:val="00017753"/>
    <w:rsid w:val="000206F6"/>
    <w:rsid w:val="0002071A"/>
    <w:rsid w:val="0002212A"/>
    <w:rsid w:val="000224A4"/>
    <w:rsid w:val="00022E89"/>
    <w:rsid w:val="00024C1D"/>
    <w:rsid w:val="00024D55"/>
    <w:rsid w:val="000250E9"/>
    <w:rsid w:val="000254C3"/>
    <w:rsid w:val="00025B13"/>
    <w:rsid w:val="0003112F"/>
    <w:rsid w:val="000328E6"/>
    <w:rsid w:val="00032A78"/>
    <w:rsid w:val="00032BFD"/>
    <w:rsid w:val="00032C02"/>
    <w:rsid w:val="000330CD"/>
    <w:rsid w:val="00033C8B"/>
    <w:rsid w:val="0003501E"/>
    <w:rsid w:val="00035914"/>
    <w:rsid w:val="00036500"/>
    <w:rsid w:val="00036B68"/>
    <w:rsid w:val="00037451"/>
    <w:rsid w:val="000375D5"/>
    <w:rsid w:val="0004199D"/>
    <w:rsid w:val="00041F4A"/>
    <w:rsid w:val="00042FD4"/>
    <w:rsid w:val="00043254"/>
    <w:rsid w:val="0004627A"/>
    <w:rsid w:val="0004707B"/>
    <w:rsid w:val="000477A7"/>
    <w:rsid w:val="00047B9E"/>
    <w:rsid w:val="00047D03"/>
    <w:rsid w:val="00050F9A"/>
    <w:rsid w:val="000510DD"/>
    <w:rsid w:val="00051953"/>
    <w:rsid w:val="00051AE0"/>
    <w:rsid w:val="00054587"/>
    <w:rsid w:val="000553F1"/>
    <w:rsid w:val="00057049"/>
    <w:rsid w:val="00057A09"/>
    <w:rsid w:val="00060011"/>
    <w:rsid w:val="00060DC4"/>
    <w:rsid w:val="000610D7"/>
    <w:rsid w:val="00061B6B"/>
    <w:rsid w:val="000623D0"/>
    <w:rsid w:val="0006264B"/>
    <w:rsid w:val="00062B90"/>
    <w:rsid w:val="00063278"/>
    <w:rsid w:val="000646D7"/>
    <w:rsid w:val="00064F4E"/>
    <w:rsid w:val="000662FC"/>
    <w:rsid w:val="000666BE"/>
    <w:rsid w:val="00066872"/>
    <w:rsid w:val="00067899"/>
    <w:rsid w:val="00067C7B"/>
    <w:rsid w:val="000704DB"/>
    <w:rsid w:val="00071097"/>
    <w:rsid w:val="00071287"/>
    <w:rsid w:val="00072466"/>
    <w:rsid w:val="0007376D"/>
    <w:rsid w:val="0007396B"/>
    <w:rsid w:val="0007412A"/>
    <w:rsid w:val="000749AC"/>
    <w:rsid w:val="00074DC7"/>
    <w:rsid w:val="000763E3"/>
    <w:rsid w:val="00077F5D"/>
    <w:rsid w:val="000802AC"/>
    <w:rsid w:val="00081E62"/>
    <w:rsid w:val="00081F52"/>
    <w:rsid w:val="000821B3"/>
    <w:rsid w:val="000831A1"/>
    <w:rsid w:val="00083DE4"/>
    <w:rsid w:val="000841DF"/>
    <w:rsid w:val="00084FFE"/>
    <w:rsid w:val="00086A3E"/>
    <w:rsid w:val="00087381"/>
    <w:rsid w:val="00087B25"/>
    <w:rsid w:val="000906BB"/>
    <w:rsid w:val="00091EDC"/>
    <w:rsid w:val="00092739"/>
    <w:rsid w:val="00093048"/>
    <w:rsid w:val="00093C6F"/>
    <w:rsid w:val="00095AAB"/>
    <w:rsid w:val="000960E7"/>
    <w:rsid w:val="00096120"/>
    <w:rsid w:val="00096400"/>
    <w:rsid w:val="0009695E"/>
    <w:rsid w:val="00096F69"/>
    <w:rsid w:val="000A0140"/>
    <w:rsid w:val="000A0D94"/>
    <w:rsid w:val="000A141D"/>
    <w:rsid w:val="000A1E50"/>
    <w:rsid w:val="000A2107"/>
    <w:rsid w:val="000A2C4F"/>
    <w:rsid w:val="000A3CB8"/>
    <w:rsid w:val="000A4B50"/>
    <w:rsid w:val="000A56C1"/>
    <w:rsid w:val="000A5A8B"/>
    <w:rsid w:val="000A74E1"/>
    <w:rsid w:val="000B169D"/>
    <w:rsid w:val="000B3E3E"/>
    <w:rsid w:val="000B4554"/>
    <w:rsid w:val="000B5791"/>
    <w:rsid w:val="000B5853"/>
    <w:rsid w:val="000B5F0B"/>
    <w:rsid w:val="000B6155"/>
    <w:rsid w:val="000B6446"/>
    <w:rsid w:val="000B721E"/>
    <w:rsid w:val="000B72D2"/>
    <w:rsid w:val="000B7377"/>
    <w:rsid w:val="000C0D4D"/>
    <w:rsid w:val="000C1C46"/>
    <w:rsid w:val="000C34ED"/>
    <w:rsid w:val="000C3CF8"/>
    <w:rsid w:val="000C4415"/>
    <w:rsid w:val="000C62DF"/>
    <w:rsid w:val="000C6D15"/>
    <w:rsid w:val="000C7228"/>
    <w:rsid w:val="000D2A4E"/>
    <w:rsid w:val="000D2B61"/>
    <w:rsid w:val="000D2D1B"/>
    <w:rsid w:val="000D32CC"/>
    <w:rsid w:val="000D36AC"/>
    <w:rsid w:val="000D3937"/>
    <w:rsid w:val="000D3EA0"/>
    <w:rsid w:val="000D6266"/>
    <w:rsid w:val="000E1D11"/>
    <w:rsid w:val="000E2058"/>
    <w:rsid w:val="000E24E7"/>
    <w:rsid w:val="000E3DAD"/>
    <w:rsid w:val="000E4795"/>
    <w:rsid w:val="000E4DAB"/>
    <w:rsid w:val="000E65B8"/>
    <w:rsid w:val="000E71AC"/>
    <w:rsid w:val="000E73E2"/>
    <w:rsid w:val="000F153D"/>
    <w:rsid w:val="000F1AA1"/>
    <w:rsid w:val="000F2513"/>
    <w:rsid w:val="000F29CB"/>
    <w:rsid w:val="000F3B37"/>
    <w:rsid w:val="000F4A3A"/>
    <w:rsid w:val="000F5D7E"/>
    <w:rsid w:val="000F5EE0"/>
    <w:rsid w:val="000F61A3"/>
    <w:rsid w:val="000F6D10"/>
    <w:rsid w:val="000F7267"/>
    <w:rsid w:val="00100648"/>
    <w:rsid w:val="00100692"/>
    <w:rsid w:val="00101257"/>
    <w:rsid w:val="00102051"/>
    <w:rsid w:val="001048F8"/>
    <w:rsid w:val="00104E5A"/>
    <w:rsid w:val="00107383"/>
    <w:rsid w:val="001077A8"/>
    <w:rsid w:val="0011255D"/>
    <w:rsid w:val="00113538"/>
    <w:rsid w:val="00115379"/>
    <w:rsid w:val="00117980"/>
    <w:rsid w:val="00120370"/>
    <w:rsid w:val="001203A7"/>
    <w:rsid w:val="001238F0"/>
    <w:rsid w:val="0012459B"/>
    <w:rsid w:val="001251D9"/>
    <w:rsid w:val="00125FBC"/>
    <w:rsid w:val="00126AC4"/>
    <w:rsid w:val="00126F8D"/>
    <w:rsid w:val="001306FB"/>
    <w:rsid w:val="0013446F"/>
    <w:rsid w:val="001345A8"/>
    <w:rsid w:val="00134A46"/>
    <w:rsid w:val="00134C4F"/>
    <w:rsid w:val="00134E9C"/>
    <w:rsid w:val="00135729"/>
    <w:rsid w:val="0013587F"/>
    <w:rsid w:val="00135CCA"/>
    <w:rsid w:val="00135F51"/>
    <w:rsid w:val="001362EB"/>
    <w:rsid w:val="00136ABD"/>
    <w:rsid w:val="00136EF4"/>
    <w:rsid w:val="00141ABF"/>
    <w:rsid w:val="00141CD1"/>
    <w:rsid w:val="00141ED7"/>
    <w:rsid w:val="00142EF9"/>
    <w:rsid w:val="001431B6"/>
    <w:rsid w:val="00143943"/>
    <w:rsid w:val="001443C3"/>
    <w:rsid w:val="00150BC0"/>
    <w:rsid w:val="00150C30"/>
    <w:rsid w:val="001510CE"/>
    <w:rsid w:val="00151354"/>
    <w:rsid w:val="00151980"/>
    <w:rsid w:val="00151A62"/>
    <w:rsid w:val="00151D71"/>
    <w:rsid w:val="00152B9B"/>
    <w:rsid w:val="00153466"/>
    <w:rsid w:val="00153D9A"/>
    <w:rsid w:val="00155D96"/>
    <w:rsid w:val="00155DFC"/>
    <w:rsid w:val="001609DD"/>
    <w:rsid w:val="00160F44"/>
    <w:rsid w:val="00162FAC"/>
    <w:rsid w:val="001631AC"/>
    <w:rsid w:val="00163286"/>
    <w:rsid w:val="00163CDF"/>
    <w:rsid w:val="00163D4B"/>
    <w:rsid w:val="00164886"/>
    <w:rsid w:val="00164C84"/>
    <w:rsid w:val="001654BF"/>
    <w:rsid w:val="001657E0"/>
    <w:rsid w:val="00167EE0"/>
    <w:rsid w:val="00171120"/>
    <w:rsid w:val="00171AAE"/>
    <w:rsid w:val="001751D3"/>
    <w:rsid w:val="00175ECF"/>
    <w:rsid w:val="00176918"/>
    <w:rsid w:val="00176A70"/>
    <w:rsid w:val="00176B2A"/>
    <w:rsid w:val="00176D3D"/>
    <w:rsid w:val="001771EC"/>
    <w:rsid w:val="00177D87"/>
    <w:rsid w:val="00180433"/>
    <w:rsid w:val="00180EBE"/>
    <w:rsid w:val="0018113D"/>
    <w:rsid w:val="00181859"/>
    <w:rsid w:val="00181E31"/>
    <w:rsid w:val="001823CE"/>
    <w:rsid w:val="00182E8F"/>
    <w:rsid w:val="00186CFF"/>
    <w:rsid w:val="00186D99"/>
    <w:rsid w:val="00187022"/>
    <w:rsid w:val="00187462"/>
    <w:rsid w:val="00190467"/>
    <w:rsid w:val="001913EC"/>
    <w:rsid w:val="001914B4"/>
    <w:rsid w:val="00192660"/>
    <w:rsid w:val="0019361C"/>
    <w:rsid w:val="0019691F"/>
    <w:rsid w:val="00197E7E"/>
    <w:rsid w:val="001A0046"/>
    <w:rsid w:val="001A0120"/>
    <w:rsid w:val="001A0BFE"/>
    <w:rsid w:val="001A4294"/>
    <w:rsid w:val="001A4D64"/>
    <w:rsid w:val="001A6CDF"/>
    <w:rsid w:val="001A73B8"/>
    <w:rsid w:val="001A7E89"/>
    <w:rsid w:val="001B1022"/>
    <w:rsid w:val="001B132B"/>
    <w:rsid w:val="001B176F"/>
    <w:rsid w:val="001B1990"/>
    <w:rsid w:val="001B1DD6"/>
    <w:rsid w:val="001B3577"/>
    <w:rsid w:val="001B65CB"/>
    <w:rsid w:val="001B6657"/>
    <w:rsid w:val="001B6D42"/>
    <w:rsid w:val="001B6E53"/>
    <w:rsid w:val="001B7FA2"/>
    <w:rsid w:val="001C0051"/>
    <w:rsid w:val="001C0CF5"/>
    <w:rsid w:val="001C15DA"/>
    <w:rsid w:val="001C191F"/>
    <w:rsid w:val="001C2FAD"/>
    <w:rsid w:val="001C3F17"/>
    <w:rsid w:val="001C5A01"/>
    <w:rsid w:val="001C71ED"/>
    <w:rsid w:val="001C7630"/>
    <w:rsid w:val="001D019C"/>
    <w:rsid w:val="001D07C1"/>
    <w:rsid w:val="001D0BC0"/>
    <w:rsid w:val="001D14D1"/>
    <w:rsid w:val="001D4B86"/>
    <w:rsid w:val="001D50E9"/>
    <w:rsid w:val="001D54E6"/>
    <w:rsid w:val="001D63B3"/>
    <w:rsid w:val="001D7D08"/>
    <w:rsid w:val="001E2F7E"/>
    <w:rsid w:val="001E31F1"/>
    <w:rsid w:val="001E4FF4"/>
    <w:rsid w:val="001E56BF"/>
    <w:rsid w:val="001E62A2"/>
    <w:rsid w:val="001E7841"/>
    <w:rsid w:val="001F024D"/>
    <w:rsid w:val="001F233B"/>
    <w:rsid w:val="001F2D15"/>
    <w:rsid w:val="001F3061"/>
    <w:rsid w:val="001F59FB"/>
    <w:rsid w:val="001F5C4C"/>
    <w:rsid w:val="00200152"/>
    <w:rsid w:val="002005E4"/>
    <w:rsid w:val="00200D6F"/>
    <w:rsid w:val="0020212A"/>
    <w:rsid w:val="00202185"/>
    <w:rsid w:val="00202A0A"/>
    <w:rsid w:val="00202EDE"/>
    <w:rsid w:val="002030B9"/>
    <w:rsid w:val="002055C8"/>
    <w:rsid w:val="0020630F"/>
    <w:rsid w:val="00207DF9"/>
    <w:rsid w:val="0021015A"/>
    <w:rsid w:val="00211DD3"/>
    <w:rsid w:val="002122BD"/>
    <w:rsid w:val="00213093"/>
    <w:rsid w:val="00214909"/>
    <w:rsid w:val="00214BAF"/>
    <w:rsid w:val="00214D7B"/>
    <w:rsid w:val="002154C7"/>
    <w:rsid w:val="00215F6B"/>
    <w:rsid w:val="00216502"/>
    <w:rsid w:val="00216EDA"/>
    <w:rsid w:val="00217303"/>
    <w:rsid w:val="00221248"/>
    <w:rsid w:val="0022144D"/>
    <w:rsid w:val="00221ADC"/>
    <w:rsid w:val="00222408"/>
    <w:rsid w:val="00222950"/>
    <w:rsid w:val="00223BFD"/>
    <w:rsid w:val="002240AE"/>
    <w:rsid w:val="00224E8D"/>
    <w:rsid w:val="00225777"/>
    <w:rsid w:val="00225B09"/>
    <w:rsid w:val="00226F08"/>
    <w:rsid w:val="00227579"/>
    <w:rsid w:val="00227E6E"/>
    <w:rsid w:val="00230D83"/>
    <w:rsid w:val="002316BC"/>
    <w:rsid w:val="002318A7"/>
    <w:rsid w:val="00232469"/>
    <w:rsid w:val="002339D4"/>
    <w:rsid w:val="00233D74"/>
    <w:rsid w:val="002341D4"/>
    <w:rsid w:val="00234D92"/>
    <w:rsid w:val="00235F8B"/>
    <w:rsid w:val="00236507"/>
    <w:rsid w:val="00237078"/>
    <w:rsid w:val="002374CD"/>
    <w:rsid w:val="0023767C"/>
    <w:rsid w:val="00240018"/>
    <w:rsid w:val="0024093F"/>
    <w:rsid w:val="00240EE2"/>
    <w:rsid w:val="002416B9"/>
    <w:rsid w:val="002423D2"/>
    <w:rsid w:val="0024339F"/>
    <w:rsid w:val="00243713"/>
    <w:rsid w:val="0024402E"/>
    <w:rsid w:val="002445FE"/>
    <w:rsid w:val="00244CBF"/>
    <w:rsid w:val="00244D79"/>
    <w:rsid w:val="00244E08"/>
    <w:rsid w:val="00245460"/>
    <w:rsid w:val="00245DCB"/>
    <w:rsid w:val="00246441"/>
    <w:rsid w:val="00247359"/>
    <w:rsid w:val="00247B6C"/>
    <w:rsid w:val="002509C5"/>
    <w:rsid w:val="002512EE"/>
    <w:rsid w:val="00253093"/>
    <w:rsid w:val="00253827"/>
    <w:rsid w:val="00253A5B"/>
    <w:rsid w:val="00253F80"/>
    <w:rsid w:val="002553C3"/>
    <w:rsid w:val="00255516"/>
    <w:rsid w:val="00255AD7"/>
    <w:rsid w:val="00257191"/>
    <w:rsid w:val="00260B33"/>
    <w:rsid w:val="002615EC"/>
    <w:rsid w:val="0026218B"/>
    <w:rsid w:val="00262570"/>
    <w:rsid w:val="00262BA5"/>
    <w:rsid w:val="00263C50"/>
    <w:rsid w:val="00263C8D"/>
    <w:rsid w:val="00264D51"/>
    <w:rsid w:val="00265C8E"/>
    <w:rsid w:val="002660AB"/>
    <w:rsid w:val="00266BE6"/>
    <w:rsid w:val="002677E8"/>
    <w:rsid w:val="00267F31"/>
    <w:rsid w:val="002705AB"/>
    <w:rsid w:val="00273ABD"/>
    <w:rsid w:val="00274BB1"/>
    <w:rsid w:val="00276354"/>
    <w:rsid w:val="00276C14"/>
    <w:rsid w:val="00276EC7"/>
    <w:rsid w:val="00277C75"/>
    <w:rsid w:val="00277D17"/>
    <w:rsid w:val="00281F50"/>
    <w:rsid w:val="00282809"/>
    <w:rsid w:val="00283A94"/>
    <w:rsid w:val="002841D0"/>
    <w:rsid w:val="0028554A"/>
    <w:rsid w:val="00286133"/>
    <w:rsid w:val="002869B0"/>
    <w:rsid w:val="00286A92"/>
    <w:rsid w:val="00286E3B"/>
    <w:rsid w:val="00290A24"/>
    <w:rsid w:val="00290E8D"/>
    <w:rsid w:val="002914B5"/>
    <w:rsid w:val="00291AC5"/>
    <w:rsid w:val="00291D61"/>
    <w:rsid w:val="0029255B"/>
    <w:rsid w:val="00292655"/>
    <w:rsid w:val="00292D6E"/>
    <w:rsid w:val="00292FD1"/>
    <w:rsid w:val="0029344C"/>
    <w:rsid w:val="00293760"/>
    <w:rsid w:val="00294212"/>
    <w:rsid w:val="002952FA"/>
    <w:rsid w:val="002955ED"/>
    <w:rsid w:val="0029584C"/>
    <w:rsid w:val="002958BB"/>
    <w:rsid w:val="00295E03"/>
    <w:rsid w:val="0029625D"/>
    <w:rsid w:val="00296396"/>
    <w:rsid w:val="0029695E"/>
    <w:rsid w:val="00296A2D"/>
    <w:rsid w:val="002973AC"/>
    <w:rsid w:val="002A0C09"/>
    <w:rsid w:val="002A1396"/>
    <w:rsid w:val="002A1C9D"/>
    <w:rsid w:val="002A2867"/>
    <w:rsid w:val="002A2A5A"/>
    <w:rsid w:val="002A2B5F"/>
    <w:rsid w:val="002A34C0"/>
    <w:rsid w:val="002A3546"/>
    <w:rsid w:val="002A39B3"/>
    <w:rsid w:val="002A3AC1"/>
    <w:rsid w:val="002A4C48"/>
    <w:rsid w:val="002A5A8A"/>
    <w:rsid w:val="002A5D5A"/>
    <w:rsid w:val="002A6838"/>
    <w:rsid w:val="002A6871"/>
    <w:rsid w:val="002A6C7C"/>
    <w:rsid w:val="002A6F60"/>
    <w:rsid w:val="002B014A"/>
    <w:rsid w:val="002B0702"/>
    <w:rsid w:val="002B0913"/>
    <w:rsid w:val="002B0ABC"/>
    <w:rsid w:val="002B1D1C"/>
    <w:rsid w:val="002B2024"/>
    <w:rsid w:val="002B2217"/>
    <w:rsid w:val="002B24F4"/>
    <w:rsid w:val="002B2554"/>
    <w:rsid w:val="002B29F6"/>
    <w:rsid w:val="002B2A85"/>
    <w:rsid w:val="002B3BF8"/>
    <w:rsid w:val="002B4F52"/>
    <w:rsid w:val="002B66C8"/>
    <w:rsid w:val="002B7AB3"/>
    <w:rsid w:val="002C01E1"/>
    <w:rsid w:val="002C1069"/>
    <w:rsid w:val="002C1AE2"/>
    <w:rsid w:val="002C1B92"/>
    <w:rsid w:val="002C39EA"/>
    <w:rsid w:val="002C3A3E"/>
    <w:rsid w:val="002C5FFF"/>
    <w:rsid w:val="002C6ED9"/>
    <w:rsid w:val="002D2489"/>
    <w:rsid w:val="002D30FC"/>
    <w:rsid w:val="002D32E0"/>
    <w:rsid w:val="002D35CA"/>
    <w:rsid w:val="002D39E9"/>
    <w:rsid w:val="002D52C6"/>
    <w:rsid w:val="002D5410"/>
    <w:rsid w:val="002D5A81"/>
    <w:rsid w:val="002D5B20"/>
    <w:rsid w:val="002D7400"/>
    <w:rsid w:val="002D7CAC"/>
    <w:rsid w:val="002E0133"/>
    <w:rsid w:val="002E0279"/>
    <w:rsid w:val="002E0717"/>
    <w:rsid w:val="002E0852"/>
    <w:rsid w:val="002E1310"/>
    <w:rsid w:val="002E6407"/>
    <w:rsid w:val="002E6E1C"/>
    <w:rsid w:val="002E7903"/>
    <w:rsid w:val="002E7DF0"/>
    <w:rsid w:val="002F0709"/>
    <w:rsid w:val="002F15D2"/>
    <w:rsid w:val="002F1906"/>
    <w:rsid w:val="002F2174"/>
    <w:rsid w:val="002F63A9"/>
    <w:rsid w:val="002F6AA4"/>
    <w:rsid w:val="002F7BB4"/>
    <w:rsid w:val="003000C6"/>
    <w:rsid w:val="0030182A"/>
    <w:rsid w:val="00301E29"/>
    <w:rsid w:val="00302209"/>
    <w:rsid w:val="00302403"/>
    <w:rsid w:val="00302CF3"/>
    <w:rsid w:val="00302D3C"/>
    <w:rsid w:val="00303070"/>
    <w:rsid w:val="0030391B"/>
    <w:rsid w:val="00303F15"/>
    <w:rsid w:val="00304D54"/>
    <w:rsid w:val="00304DFE"/>
    <w:rsid w:val="0030675D"/>
    <w:rsid w:val="00306A3C"/>
    <w:rsid w:val="003115E8"/>
    <w:rsid w:val="00311CB0"/>
    <w:rsid w:val="00312448"/>
    <w:rsid w:val="00313922"/>
    <w:rsid w:val="00313C32"/>
    <w:rsid w:val="0031537C"/>
    <w:rsid w:val="00315AF6"/>
    <w:rsid w:val="0031693A"/>
    <w:rsid w:val="0031794A"/>
    <w:rsid w:val="0032019E"/>
    <w:rsid w:val="00320671"/>
    <w:rsid w:val="00321CEC"/>
    <w:rsid w:val="003222C8"/>
    <w:rsid w:val="0032276A"/>
    <w:rsid w:val="00322FB0"/>
    <w:rsid w:val="00323934"/>
    <w:rsid w:val="0032601F"/>
    <w:rsid w:val="00326040"/>
    <w:rsid w:val="0032625F"/>
    <w:rsid w:val="003273A7"/>
    <w:rsid w:val="00327812"/>
    <w:rsid w:val="0032792A"/>
    <w:rsid w:val="00327BC1"/>
    <w:rsid w:val="003305FA"/>
    <w:rsid w:val="00332389"/>
    <w:rsid w:val="00332C99"/>
    <w:rsid w:val="00333070"/>
    <w:rsid w:val="003331FF"/>
    <w:rsid w:val="00333B40"/>
    <w:rsid w:val="00334330"/>
    <w:rsid w:val="0033453B"/>
    <w:rsid w:val="00334E39"/>
    <w:rsid w:val="003352EA"/>
    <w:rsid w:val="00335F57"/>
    <w:rsid w:val="003369B7"/>
    <w:rsid w:val="00337570"/>
    <w:rsid w:val="0033774C"/>
    <w:rsid w:val="003407C3"/>
    <w:rsid w:val="00340CE1"/>
    <w:rsid w:val="00341137"/>
    <w:rsid w:val="00342599"/>
    <w:rsid w:val="00342D9A"/>
    <w:rsid w:val="003432B0"/>
    <w:rsid w:val="0034352D"/>
    <w:rsid w:val="0034435C"/>
    <w:rsid w:val="0034457B"/>
    <w:rsid w:val="00345361"/>
    <w:rsid w:val="0034555B"/>
    <w:rsid w:val="00347B90"/>
    <w:rsid w:val="003509AC"/>
    <w:rsid w:val="00351141"/>
    <w:rsid w:val="0035207C"/>
    <w:rsid w:val="00353A72"/>
    <w:rsid w:val="00354FEA"/>
    <w:rsid w:val="00356669"/>
    <w:rsid w:val="00356900"/>
    <w:rsid w:val="00357A5F"/>
    <w:rsid w:val="00357F1F"/>
    <w:rsid w:val="00360228"/>
    <w:rsid w:val="003602E4"/>
    <w:rsid w:val="003604A0"/>
    <w:rsid w:val="00360535"/>
    <w:rsid w:val="00360BC0"/>
    <w:rsid w:val="00360D35"/>
    <w:rsid w:val="00361401"/>
    <w:rsid w:val="00361993"/>
    <w:rsid w:val="00361D06"/>
    <w:rsid w:val="003640AE"/>
    <w:rsid w:val="0036493B"/>
    <w:rsid w:val="00365E2E"/>
    <w:rsid w:val="00367117"/>
    <w:rsid w:val="0036714A"/>
    <w:rsid w:val="003673BC"/>
    <w:rsid w:val="003677B6"/>
    <w:rsid w:val="00367FDC"/>
    <w:rsid w:val="003702C0"/>
    <w:rsid w:val="00371F4B"/>
    <w:rsid w:val="003730B8"/>
    <w:rsid w:val="003735ED"/>
    <w:rsid w:val="003761AE"/>
    <w:rsid w:val="00377964"/>
    <w:rsid w:val="003800D6"/>
    <w:rsid w:val="003816F4"/>
    <w:rsid w:val="003816FE"/>
    <w:rsid w:val="003833D8"/>
    <w:rsid w:val="00383B9A"/>
    <w:rsid w:val="00384887"/>
    <w:rsid w:val="003850F8"/>
    <w:rsid w:val="00385804"/>
    <w:rsid w:val="00385C89"/>
    <w:rsid w:val="00387E8B"/>
    <w:rsid w:val="00391ABC"/>
    <w:rsid w:val="0039259E"/>
    <w:rsid w:val="003931DC"/>
    <w:rsid w:val="003945E0"/>
    <w:rsid w:val="00394E65"/>
    <w:rsid w:val="00394F52"/>
    <w:rsid w:val="00395C53"/>
    <w:rsid w:val="0039642D"/>
    <w:rsid w:val="00396B06"/>
    <w:rsid w:val="00397250"/>
    <w:rsid w:val="00397DEA"/>
    <w:rsid w:val="003A04CC"/>
    <w:rsid w:val="003A3798"/>
    <w:rsid w:val="003A3D9A"/>
    <w:rsid w:val="003A7360"/>
    <w:rsid w:val="003B0ED2"/>
    <w:rsid w:val="003B1EE6"/>
    <w:rsid w:val="003B2682"/>
    <w:rsid w:val="003B2EE9"/>
    <w:rsid w:val="003B35F0"/>
    <w:rsid w:val="003B371D"/>
    <w:rsid w:val="003B3836"/>
    <w:rsid w:val="003B3958"/>
    <w:rsid w:val="003B3B7D"/>
    <w:rsid w:val="003B4D62"/>
    <w:rsid w:val="003B51AA"/>
    <w:rsid w:val="003B5E7F"/>
    <w:rsid w:val="003B7268"/>
    <w:rsid w:val="003B7FD4"/>
    <w:rsid w:val="003C1C12"/>
    <w:rsid w:val="003C420C"/>
    <w:rsid w:val="003C4A2D"/>
    <w:rsid w:val="003C5B25"/>
    <w:rsid w:val="003C5CCD"/>
    <w:rsid w:val="003C78D0"/>
    <w:rsid w:val="003D0352"/>
    <w:rsid w:val="003D0CFB"/>
    <w:rsid w:val="003D2264"/>
    <w:rsid w:val="003D3179"/>
    <w:rsid w:val="003D4A57"/>
    <w:rsid w:val="003D4C09"/>
    <w:rsid w:val="003D525A"/>
    <w:rsid w:val="003D79F0"/>
    <w:rsid w:val="003E04A5"/>
    <w:rsid w:val="003E1F1A"/>
    <w:rsid w:val="003E297D"/>
    <w:rsid w:val="003E304E"/>
    <w:rsid w:val="003E3CFF"/>
    <w:rsid w:val="003E41F3"/>
    <w:rsid w:val="003E4CB4"/>
    <w:rsid w:val="003E513A"/>
    <w:rsid w:val="003E53BA"/>
    <w:rsid w:val="003E6865"/>
    <w:rsid w:val="003E7EFD"/>
    <w:rsid w:val="003F0A9F"/>
    <w:rsid w:val="003F1983"/>
    <w:rsid w:val="003F22F0"/>
    <w:rsid w:val="003F35E8"/>
    <w:rsid w:val="003F4152"/>
    <w:rsid w:val="003F4DD5"/>
    <w:rsid w:val="003F5DBB"/>
    <w:rsid w:val="003F61B3"/>
    <w:rsid w:val="003F66D1"/>
    <w:rsid w:val="004003D4"/>
    <w:rsid w:val="004004BD"/>
    <w:rsid w:val="0040113A"/>
    <w:rsid w:val="00401B94"/>
    <w:rsid w:val="00401D76"/>
    <w:rsid w:val="00402246"/>
    <w:rsid w:val="00404641"/>
    <w:rsid w:val="0040464A"/>
    <w:rsid w:val="0040603C"/>
    <w:rsid w:val="00406DA4"/>
    <w:rsid w:val="0040739D"/>
    <w:rsid w:val="004106A6"/>
    <w:rsid w:val="004106FE"/>
    <w:rsid w:val="00410AD6"/>
    <w:rsid w:val="0041171E"/>
    <w:rsid w:val="004128CC"/>
    <w:rsid w:val="00416383"/>
    <w:rsid w:val="00416A6F"/>
    <w:rsid w:val="004202AE"/>
    <w:rsid w:val="004204BF"/>
    <w:rsid w:val="00420981"/>
    <w:rsid w:val="00421090"/>
    <w:rsid w:val="004210CA"/>
    <w:rsid w:val="00421832"/>
    <w:rsid w:val="00421F85"/>
    <w:rsid w:val="004230F6"/>
    <w:rsid w:val="004232D2"/>
    <w:rsid w:val="00423C6F"/>
    <w:rsid w:val="00424674"/>
    <w:rsid w:val="00424A8E"/>
    <w:rsid w:val="00424FB6"/>
    <w:rsid w:val="00430EC9"/>
    <w:rsid w:val="00431197"/>
    <w:rsid w:val="00431B2E"/>
    <w:rsid w:val="00431FC1"/>
    <w:rsid w:val="00433F57"/>
    <w:rsid w:val="00434492"/>
    <w:rsid w:val="004344F9"/>
    <w:rsid w:val="0043490F"/>
    <w:rsid w:val="004353FB"/>
    <w:rsid w:val="004359AC"/>
    <w:rsid w:val="004360CC"/>
    <w:rsid w:val="004374FC"/>
    <w:rsid w:val="00437BEF"/>
    <w:rsid w:val="00440337"/>
    <w:rsid w:val="00440594"/>
    <w:rsid w:val="00440C5F"/>
    <w:rsid w:val="00441440"/>
    <w:rsid w:val="00441B9E"/>
    <w:rsid w:val="00441D69"/>
    <w:rsid w:val="00442F49"/>
    <w:rsid w:val="00443023"/>
    <w:rsid w:val="00444ABC"/>
    <w:rsid w:val="00444BA3"/>
    <w:rsid w:val="00445EFD"/>
    <w:rsid w:val="00447646"/>
    <w:rsid w:val="00447840"/>
    <w:rsid w:val="004500DD"/>
    <w:rsid w:val="00451567"/>
    <w:rsid w:val="00452895"/>
    <w:rsid w:val="00453BE7"/>
    <w:rsid w:val="00455076"/>
    <w:rsid w:val="00455153"/>
    <w:rsid w:val="0045521F"/>
    <w:rsid w:val="00455A22"/>
    <w:rsid w:val="004574F0"/>
    <w:rsid w:val="004602E3"/>
    <w:rsid w:val="004611BB"/>
    <w:rsid w:val="004615F2"/>
    <w:rsid w:val="0046176A"/>
    <w:rsid w:val="0046229C"/>
    <w:rsid w:val="00464617"/>
    <w:rsid w:val="004657B4"/>
    <w:rsid w:val="004657C8"/>
    <w:rsid w:val="0046709D"/>
    <w:rsid w:val="00467FC7"/>
    <w:rsid w:val="00470395"/>
    <w:rsid w:val="00470C9C"/>
    <w:rsid w:val="00470D81"/>
    <w:rsid w:val="00472B33"/>
    <w:rsid w:val="00473333"/>
    <w:rsid w:val="00473FB5"/>
    <w:rsid w:val="004748DB"/>
    <w:rsid w:val="00476A64"/>
    <w:rsid w:val="00477163"/>
    <w:rsid w:val="0048184D"/>
    <w:rsid w:val="004830DF"/>
    <w:rsid w:val="00483259"/>
    <w:rsid w:val="004842EB"/>
    <w:rsid w:val="00484640"/>
    <w:rsid w:val="00484C4E"/>
    <w:rsid w:val="0048661B"/>
    <w:rsid w:val="00486E88"/>
    <w:rsid w:val="00490112"/>
    <w:rsid w:val="004931FA"/>
    <w:rsid w:val="004933E1"/>
    <w:rsid w:val="00494DF2"/>
    <w:rsid w:val="00496BB6"/>
    <w:rsid w:val="00496DD7"/>
    <w:rsid w:val="004975A7"/>
    <w:rsid w:val="004A09CE"/>
    <w:rsid w:val="004A29EA"/>
    <w:rsid w:val="004A33A1"/>
    <w:rsid w:val="004A35FF"/>
    <w:rsid w:val="004A3F18"/>
    <w:rsid w:val="004A532C"/>
    <w:rsid w:val="004A5434"/>
    <w:rsid w:val="004A7119"/>
    <w:rsid w:val="004B13EE"/>
    <w:rsid w:val="004B187A"/>
    <w:rsid w:val="004B3081"/>
    <w:rsid w:val="004B32DB"/>
    <w:rsid w:val="004B3370"/>
    <w:rsid w:val="004B51DC"/>
    <w:rsid w:val="004B5967"/>
    <w:rsid w:val="004B6A29"/>
    <w:rsid w:val="004B6BA2"/>
    <w:rsid w:val="004B6C4A"/>
    <w:rsid w:val="004B6F6B"/>
    <w:rsid w:val="004B7A04"/>
    <w:rsid w:val="004B7CC5"/>
    <w:rsid w:val="004B7D19"/>
    <w:rsid w:val="004C1300"/>
    <w:rsid w:val="004C155F"/>
    <w:rsid w:val="004C174E"/>
    <w:rsid w:val="004C18EC"/>
    <w:rsid w:val="004C1EE9"/>
    <w:rsid w:val="004C25FB"/>
    <w:rsid w:val="004C2EA4"/>
    <w:rsid w:val="004C31D3"/>
    <w:rsid w:val="004C32D1"/>
    <w:rsid w:val="004C3A8B"/>
    <w:rsid w:val="004C51D0"/>
    <w:rsid w:val="004C72CC"/>
    <w:rsid w:val="004C7D27"/>
    <w:rsid w:val="004D1003"/>
    <w:rsid w:val="004D174E"/>
    <w:rsid w:val="004D4652"/>
    <w:rsid w:val="004D470F"/>
    <w:rsid w:val="004D4A57"/>
    <w:rsid w:val="004D4CD8"/>
    <w:rsid w:val="004D5614"/>
    <w:rsid w:val="004D5AA6"/>
    <w:rsid w:val="004D65E4"/>
    <w:rsid w:val="004D7C28"/>
    <w:rsid w:val="004E05A2"/>
    <w:rsid w:val="004E0B9A"/>
    <w:rsid w:val="004E1B29"/>
    <w:rsid w:val="004E1DB5"/>
    <w:rsid w:val="004E2031"/>
    <w:rsid w:val="004E21CA"/>
    <w:rsid w:val="004E3D7F"/>
    <w:rsid w:val="004E502F"/>
    <w:rsid w:val="004E5BA9"/>
    <w:rsid w:val="004E664E"/>
    <w:rsid w:val="004E693C"/>
    <w:rsid w:val="004E6AE5"/>
    <w:rsid w:val="004E6E93"/>
    <w:rsid w:val="004F0662"/>
    <w:rsid w:val="004F0B00"/>
    <w:rsid w:val="004F1ABE"/>
    <w:rsid w:val="004F2457"/>
    <w:rsid w:val="004F2ECC"/>
    <w:rsid w:val="004F3C53"/>
    <w:rsid w:val="004F49F7"/>
    <w:rsid w:val="004F5910"/>
    <w:rsid w:val="004F621D"/>
    <w:rsid w:val="004F6CA9"/>
    <w:rsid w:val="004F7666"/>
    <w:rsid w:val="004F769F"/>
    <w:rsid w:val="004F79B6"/>
    <w:rsid w:val="004F7C21"/>
    <w:rsid w:val="00500C81"/>
    <w:rsid w:val="00501510"/>
    <w:rsid w:val="00501B2C"/>
    <w:rsid w:val="00501E6D"/>
    <w:rsid w:val="005036B5"/>
    <w:rsid w:val="005041EB"/>
    <w:rsid w:val="005055ED"/>
    <w:rsid w:val="00506AE6"/>
    <w:rsid w:val="00507702"/>
    <w:rsid w:val="00507C14"/>
    <w:rsid w:val="0051005E"/>
    <w:rsid w:val="00510405"/>
    <w:rsid w:val="005107FB"/>
    <w:rsid w:val="00511EC2"/>
    <w:rsid w:val="005120A2"/>
    <w:rsid w:val="0051316C"/>
    <w:rsid w:val="00513A07"/>
    <w:rsid w:val="005147D9"/>
    <w:rsid w:val="00514C1F"/>
    <w:rsid w:val="005151F7"/>
    <w:rsid w:val="0051542B"/>
    <w:rsid w:val="005154C6"/>
    <w:rsid w:val="00516A30"/>
    <w:rsid w:val="00520441"/>
    <w:rsid w:val="0052093A"/>
    <w:rsid w:val="00521EE8"/>
    <w:rsid w:val="00521FEB"/>
    <w:rsid w:val="0052355F"/>
    <w:rsid w:val="00523F53"/>
    <w:rsid w:val="005247A8"/>
    <w:rsid w:val="00526E9D"/>
    <w:rsid w:val="005275C5"/>
    <w:rsid w:val="00527A10"/>
    <w:rsid w:val="005308F3"/>
    <w:rsid w:val="0053158E"/>
    <w:rsid w:val="005329F6"/>
    <w:rsid w:val="005333AD"/>
    <w:rsid w:val="0053415B"/>
    <w:rsid w:val="005346F2"/>
    <w:rsid w:val="00534A47"/>
    <w:rsid w:val="00535245"/>
    <w:rsid w:val="00535501"/>
    <w:rsid w:val="00535720"/>
    <w:rsid w:val="00536385"/>
    <w:rsid w:val="005363F6"/>
    <w:rsid w:val="00537523"/>
    <w:rsid w:val="0053793B"/>
    <w:rsid w:val="00537ECA"/>
    <w:rsid w:val="00540DFF"/>
    <w:rsid w:val="00540EA4"/>
    <w:rsid w:val="00541A08"/>
    <w:rsid w:val="00541EF9"/>
    <w:rsid w:val="0054215A"/>
    <w:rsid w:val="005421CA"/>
    <w:rsid w:val="00543AE7"/>
    <w:rsid w:val="00543D9C"/>
    <w:rsid w:val="00544560"/>
    <w:rsid w:val="005454D5"/>
    <w:rsid w:val="0054684C"/>
    <w:rsid w:val="00546B84"/>
    <w:rsid w:val="00546FC7"/>
    <w:rsid w:val="0055069C"/>
    <w:rsid w:val="0055201E"/>
    <w:rsid w:val="00555752"/>
    <w:rsid w:val="00556A45"/>
    <w:rsid w:val="0056028C"/>
    <w:rsid w:val="00560A2C"/>
    <w:rsid w:val="00560CED"/>
    <w:rsid w:val="00560D35"/>
    <w:rsid w:val="00560F2F"/>
    <w:rsid w:val="0056348E"/>
    <w:rsid w:val="00563C00"/>
    <w:rsid w:val="00563DA4"/>
    <w:rsid w:val="005640A6"/>
    <w:rsid w:val="005650C3"/>
    <w:rsid w:val="00566012"/>
    <w:rsid w:val="005666AD"/>
    <w:rsid w:val="0056706F"/>
    <w:rsid w:val="005673E0"/>
    <w:rsid w:val="0056744A"/>
    <w:rsid w:val="005709F3"/>
    <w:rsid w:val="00572742"/>
    <w:rsid w:val="0057324D"/>
    <w:rsid w:val="0057462B"/>
    <w:rsid w:val="005746C3"/>
    <w:rsid w:val="00581737"/>
    <w:rsid w:val="00582723"/>
    <w:rsid w:val="00582AA4"/>
    <w:rsid w:val="00583B14"/>
    <w:rsid w:val="00583BCF"/>
    <w:rsid w:val="00584BCB"/>
    <w:rsid w:val="00586354"/>
    <w:rsid w:val="00586E9E"/>
    <w:rsid w:val="0058748B"/>
    <w:rsid w:val="00587AF0"/>
    <w:rsid w:val="00587B11"/>
    <w:rsid w:val="00587B3E"/>
    <w:rsid w:val="00590497"/>
    <w:rsid w:val="00591242"/>
    <w:rsid w:val="00591AB8"/>
    <w:rsid w:val="00591DD3"/>
    <w:rsid w:val="005924D8"/>
    <w:rsid w:val="00592F57"/>
    <w:rsid w:val="0059464E"/>
    <w:rsid w:val="00594E86"/>
    <w:rsid w:val="00594FE6"/>
    <w:rsid w:val="00596006"/>
    <w:rsid w:val="005964EA"/>
    <w:rsid w:val="00596E87"/>
    <w:rsid w:val="005A09D1"/>
    <w:rsid w:val="005A0A07"/>
    <w:rsid w:val="005A0C5A"/>
    <w:rsid w:val="005A1AA8"/>
    <w:rsid w:val="005A29E9"/>
    <w:rsid w:val="005A2F47"/>
    <w:rsid w:val="005A3E21"/>
    <w:rsid w:val="005A413D"/>
    <w:rsid w:val="005A42F0"/>
    <w:rsid w:val="005A5B5E"/>
    <w:rsid w:val="005A5D94"/>
    <w:rsid w:val="005A6651"/>
    <w:rsid w:val="005B015D"/>
    <w:rsid w:val="005B016B"/>
    <w:rsid w:val="005B16BA"/>
    <w:rsid w:val="005B18CC"/>
    <w:rsid w:val="005B20FB"/>
    <w:rsid w:val="005B2EB0"/>
    <w:rsid w:val="005B30FF"/>
    <w:rsid w:val="005B344F"/>
    <w:rsid w:val="005B38AC"/>
    <w:rsid w:val="005B460D"/>
    <w:rsid w:val="005B6E8F"/>
    <w:rsid w:val="005C13A1"/>
    <w:rsid w:val="005C381F"/>
    <w:rsid w:val="005C4204"/>
    <w:rsid w:val="005C450F"/>
    <w:rsid w:val="005C4537"/>
    <w:rsid w:val="005C5863"/>
    <w:rsid w:val="005C5C9B"/>
    <w:rsid w:val="005D0ACB"/>
    <w:rsid w:val="005D1C9F"/>
    <w:rsid w:val="005D6582"/>
    <w:rsid w:val="005D71B3"/>
    <w:rsid w:val="005D730B"/>
    <w:rsid w:val="005E058D"/>
    <w:rsid w:val="005E0E14"/>
    <w:rsid w:val="005E2343"/>
    <w:rsid w:val="005E2EAB"/>
    <w:rsid w:val="005E47CE"/>
    <w:rsid w:val="005E4849"/>
    <w:rsid w:val="005E4BE3"/>
    <w:rsid w:val="005E524C"/>
    <w:rsid w:val="005E52CB"/>
    <w:rsid w:val="005E617B"/>
    <w:rsid w:val="005E6208"/>
    <w:rsid w:val="005E6F5E"/>
    <w:rsid w:val="005E71CD"/>
    <w:rsid w:val="005E7334"/>
    <w:rsid w:val="005E73DB"/>
    <w:rsid w:val="005F049C"/>
    <w:rsid w:val="005F066D"/>
    <w:rsid w:val="005F2539"/>
    <w:rsid w:val="005F3EC2"/>
    <w:rsid w:val="005F3ED1"/>
    <w:rsid w:val="005F595E"/>
    <w:rsid w:val="005F5CE5"/>
    <w:rsid w:val="005F60A6"/>
    <w:rsid w:val="005F612C"/>
    <w:rsid w:val="005F671C"/>
    <w:rsid w:val="005F71F5"/>
    <w:rsid w:val="005F776B"/>
    <w:rsid w:val="005F7965"/>
    <w:rsid w:val="0060156C"/>
    <w:rsid w:val="006016CB"/>
    <w:rsid w:val="00603850"/>
    <w:rsid w:val="006042C5"/>
    <w:rsid w:val="00604D8E"/>
    <w:rsid w:val="0060514A"/>
    <w:rsid w:val="006057EE"/>
    <w:rsid w:val="0060610E"/>
    <w:rsid w:val="006066AC"/>
    <w:rsid w:val="006079DD"/>
    <w:rsid w:val="00610131"/>
    <w:rsid w:val="00610175"/>
    <w:rsid w:val="00612EB7"/>
    <w:rsid w:val="0061398F"/>
    <w:rsid w:val="00614493"/>
    <w:rsid w:val="006145D2"/>
    <w:rsid w:val="00616031"/>
    <w:rsid w:val="006176B4"/>
    <w:rsid w:val="006204EA"/>
    <w:rsid w:val="00621577"/>
    <w:rsid w:val="006223D3"/>
    <w:rsid w:val="00623F3D"/>
    <w:rsid w:val="00624BFD"/>
    <w:rsid w:val="0062521B"/>
    <w:rsid w:val="0062586B"/>
    <w:rsid w:val="00625BD6"/>
    <w:rsid w:val="00626D82"/>
    <w:rsid w:val="00627367"/>
    <w:rsid w:val="0062772C"/>
    <w:rsid w:val="00627C9B"/>
    <w:rsid w:val="006302DC"/>
    <w:rsid w:val="0063089E"/>
    <w:rsid w:val="00630E44"/>
    <w:rsid w:val="00630EC8"/>
    <w:rsid w:val="006322C7"/>
    <w:rsid w:val="006329E8"/>
    <w:rsid w:val="00634A53"/>
    <w:rsid w:val="00634EEA"/>
    <w:rsid w:val="00635394"/>
    <w:rsid w:val="00636D16"/>
    <w:rsid w:val="006374BB"/>
    <w:rsid w:val="00637562"/>
    <w:rsid w:val="0064038E"/>
    <w:rsid w:val="00640C50"/>
    <w:rsid w:val="0064129E"/>
    <w:rsid w:val="0064174B"/>
    <w:rsid w:val="0064286C"/>
    <w:rsid w:val="006429E0"/>
    <w:rsid w:val="0064347D"/>
    <w:rsid w:val="00643A04"/>
    <w:rsid w:val="00643D00"/>
    <w:rsid w:val="00644A04"/>
    <w:rsid w:val="00644DE7"/>
    <w:rsid w:val="00646822"/>
    <w:rsid w:val="00646DA6"/>
    <w:rsid w:val="00646E58"/>
    <w:rsid w:val="00647C0B"/>
    <w:rsid w:val="00652094"/>
    <w:rsid w:val="006525B1"/>
    <w:rsid w:val="00653046"/>
    <w:rsid w:val="00653935"/>
    <w:rsid w:val="00653C27"/>
    <w:rsid w:val="006545AF"/>
    <w:rsid w:val="0065490D"/>
    <w:rsid w:val="006552EB"/>
    <w:rsid w:val="00656E77"/>
    <w:rsid w:val="00657C65"/>
    <w:rsid w:val="00660614"/>
    <w:rsid w:val="006606A7"/>
    <w:rsid w:val="00660756"/>
    <w:rsid w:val="00660CD8"/>
    <w:rsid w:val="00660DF7"/>
    <w:rsid w:val="00661799"/>
    <w:rsid w:val="00662CB8"/>
    <w:rsid w:val="00662D55"/>
    <w:rsid w:val="0066341A"/>
    <w:rsid w:val="00663DA2"/>
    <w:rsid w:val="006653CD"/>
    <w:rsid w:val="00665CB4"/>
    <w:rsid w:val="0066609F"/>
    <w:rsid w:val="00666D1B"/>
    <w:rsid w:val="00667393"/>
    <w:rsid w:val="00667447"/>
    <w:rsid w:val="00667A3D"/>
    <w:rsid w:val="00670507"/>
    <w:rsid w:val="0067079F"/>
    <w:rsid w:val="0067158C"/>
    <w:rsid w:val="006719BD"/>
    <w:rsid w:val="006719D5"/>
    <w:rsid w:val="00671C1D"/>
    <w:rsid w:val="00674179"/>
    <w:rsid w:val="0067419F"/>
    <w:rsid w:val="006744A1"/>
    <w:rsid w:val="00674EDC"/>
    <w:rsid w:val="00675099"/>
    <w:rsid w:val="006760AF"/>
    <w:rsid w:val="00676A75"/>
    <w:rsid w:val="006771C4"/>
    <w:rsid w:val="006774EB"/>
    <w:rsid w:val="00677B69"/>
    <w:rsid w:val="006805FE"/>
    <w:rsid w:val="00680A8B"/>
    <w:rsid w:val="0068172E"/>
    <w:rsid w:val="006821F7"/>
    <w:rsid w:val="0068457C"/>
    <w:rsid w:val="00684C9C"/>
    <w:rsid w:val="00684F54"/>
    <w:rsid w:val="00685F60"/>
    <w:rsid w:val="0068637C"/>
    <w:rsid w:val="006866FF"/>
    <w:rsid w:val="00686983"/>
    <w:rsid w:val="00687EAB"/>
    <w:rsid w:val="00690372"/>
    <w:rsid w:val="00690DE3"/>
    <w:rsid w:val="00692112"/>
    <w:rsid w:val="006925D1"/>
    <w:rsid w:val="00692E09"/>
    <w:rsid w:val="00692F97"/>
    <w:rsid w:val="0069344F"/>
    <w:rsid w:val="006939E6"/>
    <w:rsid w:val="006939F2"/>
    <w:rsid w:val="00693FF8"/>
    <w:rsid w:val="00695145"/>
    <w:rsid w:val="00697440"/>
    <w:rsid w:val="006A0B34"/>
    <w:rsid w:val="006A1C62"/>
    <w:rsid w:val="006A23EA"/>
    <w:rsid w:val="006A2C5C"/>
    <w:rsid w:val="006A338B"/>
    <w:rsid w:val="006A34CD"/>
    <w:rsid w:val="006A3DE1"/>
    <w:rsid w:val="006A4664"/>
    <w:rsid w:val="006A55F4"/>
    <w:rsid w:val="006A6208"/>
    <w:rsid w:val="006A6FA3"/>
    <w:rsid w:val="006A6FFA"/>
    <w:rsid w:val="006B0018"/>
    <w:rsid w:val="006B10D3"/>
    <w:rsid w:val="006B1D29"/>
    <w:rsid w:val="006B4751"/>
    <w:rsid w:val="006B79FE"/>
    <w:rsid w:val="006C0962"/>
    <w:rsid w:val="006C0BE5"/>
    <w:rsid w:val="006C1A58"/>
    <w:rsid w:val="006C25D4"/>
    <w:rsid w:val="006C31BD"/>
    <w:rsid w:val="006C4398"/>
    <w:rsid w:val="006C6735"/>
    <w:rsid w:val="006D06BB"/>
    <w:rsid w:val="006D08B8"/>
    <w:rsid w:val="006D0B50"/>
    <w:rsid w:val="006D1557"/>
    <w:rsid w:val="006D1DD9"/>
    <w:rsid w:val="006D5CF4"/>
    <w:rsid w:val="006D6681"/>
    <w:rsid w:val="006D6E65"/>
    <w:rsid w:val="006E0052"/>
    <w:rsid w:val="006E090C"/>
    <w:rsid w:val="006E24DD"/>
    <w:rsid w:val="006E2B03"/>
    <w:rsid w:val="006E606B"/>
    <w:rsid w:val="006E78C8"/>
    <w:rsid w:val="006F06F5"/>
    <w:rsid w:val="006F09A7"/>
    <w:rsid w:val="006F22F4"/>
    <w:rsid w:val="006F52D2"/>
    <w:rsid w:val="006F56C8"/>
    <w:rsid w:val="006F7E8F"/>
    <w:rsid w:val="00700684"/>
    <w:rsid w:val="00701184"/>
    <w:rsid w:val="007015B5"/>
    <w:rsid w:val="00702484"/>
    <w:rsid w:val="00702BFD"/>
    <w:rsid w:val="00703FE3"/>
    <w:rsid w:val="007045A5"/>
    <w:rsid w:val="00704890"/>
    <w:rsid w:val="007048C7"/>
    <w:rsid w:val="00705732"/>
    <w:rsid w:val="00707BBF"/>
    <w:rsid w:val="007102EC"/>
    <w:rsid w:val="007120EA"/>
    <w:rsid w:val="00712352"/>
    <w:rsid w:val="007123D7"/>
    <w:rsid w:val="007126BD"/>
    <w:rsid w:val="00712A35"/>
    <w:rsid w:val="00713E0C"/>
    <w:rsid w:val="007162B9"/>
    <w:rsid w:val="007169DA"/>
    <w:rsid w:val="0071739F"/>
    <w:rsid w:val="00720927"/>
    <w:rsid w:val="0072138E"/>
    <w:rsid w:val="00721612"/>
    <w:rsid w:val="00721E27"/>
    <w:rsid w:val="00721F78"/>
    <w:rsid w:val="00723EAF"/>
    <w:rsid w:val="00724635"/>
    <w:rsid w:val="00725031"/>
    <w:rsid w:val="007253B2"/>
    <w:rsid w:val="00725985"/>
    <w:rsid w:val="0072664F"/>
    <w:rsid w:val="00726F12"/>
    <w:rsid w:val="0072727A"/>
    <w:rsid w:val="00727663"/>
    <w:rsid w:val="00727856"/>
    <w:rsid w:val="007301AA"/>
    <w:rsid w:val="00730789"/>
    <w:rsid w:val="00733231"/>
    <w:rsid w:val="00734013"/>
    <w:rsid w:val="0073444B"/>
    <w:rsid w:val="007348FF"/>
    <w:rsid w:val="007360A9"/>
    <w:rsid w:val="00736EB1"/>
    <w:rsid w:val="00737D63"/>
    <w:rsid w:val="0074253D"/>
    <w:rsid w:val="00743405"/>
    <w:rsid w:val="007447F2"/>
    <w:rsid w:val="00745C62"/>
    <w:rsid w:val="00745CA2"/>
    <w:rsid w:val="00745FE3"/>
    <w:rsid w:val="00746927"/>
    <w:rsid w:val="00747747"/>
    <w:rsid w:val="0075085B"/>
    <w:rsid w:val="00750D5F"/>
    <w:rsid w:val="007510AF"/>
    <w:rsid w:val="00751349"/>
    <w:rsid w:val="00752DB2"/>
    <w:rsid w:val="00753DA5"/>
    <w:rsid w:val="0075488A"/>
    <w:rsid w:val="00754973"/>
    <w:rsid w:val="00755150"/>
    <w:rsid w:val="007558D5"/>
    <w:rsid w:val="007569BC"/>
    <w:rsid w:val="00757E0D"/>
    <w:rsid w:val="0076005C"/>
    <w:rsid w:val="007607C7"/>
    <w:rsid w:val="00760F4B"/>
    <w:rsid w:val="00761009"/>
    <w:rsid w:val="00761BF8"/>
    <w:rsid w:val="00762909"/>
    <w:rsid w:val="00763F96"/>
    <w:rsid w:val="00764B01"/>
    <w:rsid w:val="00765CEA"/>
    <w:rsid w:val="00767AB5"/>
    <w:rsid w:val="007705C2"/>
    <w:rsid w:val="0077085D"/>
    <w:rsid w:val="00771014"/>
    <w:rsid w:val="00772D13"/>
    <w:rsid w:val="00773FF6"/>
    <w:rsid w:val="007751B2"/>
    <w:rsid w:val="0077524F"/>
    <w:rsid w:val="00775924"/>
    <w:rsid w:val="00776750"/>
    <w:rsid w:val="00777DE8"/>
    <w:rsid w:val="00780F11"/>
    <w:rsid w:val="00781849"/>
    <w:rsid w:val="00783115"/>
    <w:rsid w:val="007925F8"/>
    <w:rsid w:val="00792E1B"/>
    <w:rsid w:val="007936FF"/>
    <w:rsid w:val="00794E67"/>
    <w:rsid w:val="007952AB"/>
    <w:rsid w:val="00795857"/>
    <w:rsid w:val="00795B8E"/>
    <w:rsid w:val="00795BA8"/>
    <w:rsid w:val="00796173"/>
    <w:rsid w:val="00796735"/>
    <w:rsid w:val="00797118"/>
    <w:rsid w:val="00797B9C"/>
    <w:rsid w:val="007A0AFD"/>
    <w:rsid w:val="007A1A19"/>
    <w:rsid w:val="007A2AEF"/>
    <w:rsid w:val="007A2E4E"/>
    <w:rsid w:val="007A2E9E"/>
    <w:rsid w:val="007A486C"/>
    <w:rsid w:val="007A5055"/>
    <w:rsid w:val="007A5D8C"/>
    <w:rsid w:val="007A5E3A"/>
    <w:rsid w:val="007A6308"/>
    <w:rsid w:val="007A6579"/>
    <w:rsid w:val="007A6AEA"/>
    <w:rsid w:val="007A7102"/>
    <w:rsid w:val="007A7576"/>
    <w:rsid w:val="007B034E"/>
    <w:rsid w:val="007B0A14"/>
    <w:rsid w:val="007B0CE5"/>
    <w:rsid w:val="007B0E9B"/>
    <w:rsid w:val="007B13C4"/>
    <w:rsid w:val="007B1460"/>
    <w:rsid w:val="007B1587"/>
    <w:rsid w:val="007B24CA"/>
    <w:rsid w:val="007B3450"/>
    <w:rsid w:val="007B3629"/>
    <w:rsid w:val="007B3EF2"/>
    <w:rsid w:val="007B405A"/>
    <w:rsid w:val="007B4A2C"/>
    <w:rsid w:val="007B587F"/>
    <w:rsid w:val="007B6120"/>
    <w:rsid w:val="007B632B"/>
    <w:rsid w:val="007B6823"/>
    <w:rsid w:val="007B7497"/>
    <w:rsid w:val="007B773B"/>
    <w:rsid w:val="007C0428"/>
    <w:rsid w:val="007C0D96"/>
    <w:rsid w:val="007C17C5"/>
    <w:rsid w:val="007C17D3"/>
    <w:rsid w:val="007C1982"/>
    <w:rsid w:val="007C286F"/>
    <w:rsid w:val="007C2C91"/>
    <w:rsid w:val="007C2CCF"/>
    <w:rsid w:val="007C2EA2"/>
    <w:rsid w:val="007C2F61"/>
    <w:rsid w:val="007C396B"/>
    <w:rsid w:val="007C3E96"/>
    <w:rsid w:val="007C5B24"/>
    <w:rsid w:val="007C6016"/>
    <w:rsid w:val="007C65FB"/>
    <w:rsid w:val="007C7B1C"/>
    <w:rsid w:val="007D05A4"/>
    <w:rsid w:val="007D05CB"/>
    <w:rsid w:val="007D1124"/>
    <w:rsid w:val="007D125A"/>
    <w:rsid w:val="007D2710"/>
    <w:rsid w:val="007D2CCF"/>
    <w:rsid w:val="007D3932"/>
    <w:rsid w:val="007D4FC1"/>
    <w:rsid w:val="007D658E"/>
    <w:rsid w:val="007D7A92"/>
    <w:rsid w:val="007E0979"/>
    <w:rsid w:val="007E0E4E"/>
    <w:rsid w:val="007E351D"/>
    <w:rsid w:val="007E46A2"/>
    <w:rsid w:val="007F013C"/>
    <w:rsid w:val="007F15E2"/>
    <w:rsid w:val="007F2AE3"/>
    <w:rsid w:val="007F3C09"/>
    <w:rsid w:val="007F3CC5"/>
    <w:rsid w:val="007F44D7"/>
    <w:rsid w:val="007F46AE"/>
    <w:rsid w:val="007F4C12"/>
    <w:rsid w:val="007F4DF0"/>
    <w:rsid w:val="007F5AA2"/>
    <w:rsid w:val="007F6339"/>
    <w:rsid w:val="007F7C3F"/>
    <w:rsid w:val="007F7CCD"/>
    <w:rsid w:val="00800E36"/>
    <w:rsid w:val="00802D8F"/>
    <w:rsid w:val="00802DC6"/>
    <w:rsid w:val="008032F7"/>
    <w:rsid w:val="0080442F"/>
    <w:rsid w:val="008074B5"/>
    <w:rsid w:val="00810035"/>
    <w:rsid w:val="0081181A"/>
    <w:rsid w:val="00811BCB"/>
    <w:rsid w:val="008141B5"/>
    <w:rsid w:val="00814C46"/>
    <w:rsid w:val="008160A1"/>
    <w:rsid w:val="0081635D"/>
    <w:rsid w:val="00817BA4"/>
    <w:rsid w:val="008212DE"/>
    <w:rsid w:val="008217A2"/>
    <w:rsid w:val="00822419"/>
    <w:rsid w:val="00823456"/>
    <w:rsid w:val="00823755"/>
    <w:rsid w:val="00823C4C"/>
    <w:rsid w:val="00823CB6"/>
    <w:rsid w:val="008256F2"/>
    <w:rsid w:val="008278DA"/>
    <w:rsid w:val="00827A4A"/>
    <w:rsid w:val="0083005C"/>
    <w:rsid w:val="008309C8"/>
    <w:rsid w:val="00831A56"/>
    <w:rsid w:val="00831C5F"/>
    <w:rsid w:val="0083325D"/>
    <w:rsid w:val="008348C1"/>
    <w:rsid w:val="00834FA1"/>
    <w:rsid w:val="00835597"/>
    <w:rsid w:val="00835B31"/>
    <w:rsid w:val="00836739"/>
    <w:rsid w:val="0083680D"/>
    <w:rsid w:val="0083700D"/>
    <w:rsid w:val="00837368"/>
    <w:rsid w:val="00840A49"/>
    <w:rsid w:val="00840EA7"/>
    <w:rsid w:val="008415AD"/>
    <w:rsid w:val="00841B3F"/>
    <w:rsid w:val="008426EF"/>
    <w:rsid w:val="0084319B"/>
    <w:rsid w:val="008438FA"/>
    <w:rsid w:val="008439FE"/>
    <w:rsid w:val="008447E9"/>
    <w:rsid w:val="008452BF"/>
    <w:rsid w:val="008452C2"/>
    <w:rsid w:val="0084694B"/>
    <w:rsid w:val="00846E1C"/>
    <w:rsid w:val="008473C4"/>
    <w:rsid w:val="008479EA"/>
    <w:rsid w:val="0085021A"/>
    <w:rsid w:val="008522F5"/>
    <w:rsid w:val="008536C4"/>
    <w:rsid w:val="0085463E"/>
    <w:rsid w:val="00854AFA"/>
    <w:rsid w:val="00854BE7"/>
    <w:rsid w:val="00854E39"/>
    <w:rsid w:val="0085517F"/>
    <w:rsid w:val="00855E67"/>
    <w:rsid w:val="00856E19"/>
    <w:rsid w:val="0085747E"/>
    <w:rsid w:val="00857682"/>
    <w:rsid w:val="00857D78"/>
    <w:rsid w:val="00860074"/>
    <w:rsid w:val="00860CFD"/>
    <w:rsid w:val="008642F5"/>
    <w:rsid w:val="008648ED"/>
    <w:rsid w:val="00864F07"/>
    <w:rsid w:val="00865664"/>
    <w:rsid w:val="00866F77"/>
    <w:rsid w:val="00867AC4"/>
    <w:rsid w:val="00867C1A"/>
    <w:rsid w:val="00867C2A"/>
    <w:rsid w:val="00871C94"/>
    <w:rsid w:val="00871D34"/>
    <w:rsid w:val="00871EC4"/>
    <w:rsid w:val="00873AD0"/>
    <w:rsid w:val="00874B18"/>
    <w:rsid w:val="00875844"/>
    <w:rsid w:val="008759C5"/>
    <w:rsid w:val="00875EA0"/>
    <w:rsid w:val="00876B49"/>
    <w:rsid w:val="008777D8"/>
    <w:rsid w:val="00880A46"/>
    <w:rsid w:val="0088222E"/>
    <w:rsid w:val="00882284"/>
    <w:rsid w:val="00882AB2"/>
    <w:rsid w:val="0088363C"/>
    <w:rsid w:val="00883BB1"/>
    <w:rsid w:val="00884993"/>
    <w:rsid w:val="008850DF"/>
    <w:rsid w:val="008865B2"/>
    <w:rsid w:val="00887CF0"/>
    <w:rsid w:val="00887DE5"/>
    <w:rsid w:val="00890E5A"/>
    <w:rsid w:val="00891780"/>
    <w:rsid w:val="008925EC"/>
    <w:rsid w:val="008926FC"/>
    <w:rsid w:val="00892D1E"/>
    <w:rsid w:val="00892EAB"/>
    <w:rsid w:val="00893AAB"/>
    <w:rsid w:val="008A07D3"/>
    <w:rsid w:val="008A08E5"/>
    <w:rsid w:val="008A15AB"/>
    <w:rsid w:val="008A2B73"/>
    <w:rsid w:val="008A34B6"/>
    <w:rsid w:val="008A3FAA"/>
    <w:rsid w:val="008A454B"/>
    <w:rsid w:val="008A4564"/>
    <w:rsid w:val="008A4C91"/>
    <w:rsid w:val="008A505F"/>
    <w:rsid w:val="008A562D"/>
    <w:rsid w:val="008A7094"/>
    <w:rsid w:val="008A780F"/>
    <w:rsid w:val="008A7E96"/>
    <w:rsid w:val="008B0609"/>
    <w:rsid w:val="008B0B2C"/>
    <w:rsid w:val="008B2AF7"/>
    <w:rsid w:val="008B356E"/>
    <w:rsid w:val="008B48A1"/>
    <w:rsid w:val="008B529E"/>
    <w:rsid w:val="008B60AA"/>
    <w:rsid w:val="008B60E8"/>
    <w:rsid w:val="008B7EC2"/>
    <w:rsid w:val="008C06DC"/>
    <w:rsid w:val="008C1E2C"/>
    <w:rsid w:val="008C2A97"/>
    <w:rsid w:val="008C3A60"/>
    <w:rsid w:val="008C3CD2"/>
    <w:rsid w:val="008C3D34"/>
    <w:rsid w:val="008C48EC"/>
    <w:rsid w:val="008C5D2E"/>
    <w:rsid w:val="008C7782"/>
    <w:rsid w:val="008C790D"/>
    <w:rsid w:val="008D00D9"/>
    <w:rsid w:val="008D0E3E"/>
    <w:rsid w:val="008D263C"/>
    <w:rsid w:val="008D2D6C"/>
    <w:rsid w:val="008D4C2B"/>
    <w:rsid w:val="008D5144"/>
    <w:rsid w:val="008D55AD"/>
    <w:rsid w:val="008D572C"/>
    <w:rsid w:val="008D7151"/>
    <w:rsid w:val="008E0967"/>
    <w:rsid w:val="008E187C"/>
    <w:rsid w:val="008E26E6"/>
    <w:rsid w:val="008E32D7"/>
    <w:rsid w:val="008E4FAF"/>
    <w:rsid w:val="008E7461"/>
    <w:rsid w:val="008E7C26"/>
    <w:rsid w:val="008F0464"/>
    <w:rsid w:val="008F3086"/>
    <w:rsid w:val="008F3964"/>
    <w:rsid w:val="008F47FA"/>
    <w:rsid w:val="008F592F"/>
    <w:rsid w:val="008F6246"/>
    <w:rsid w:val="008F64CC"/>
    <w:rsid w:val="008F6BA1"/>
    <w:rsid w:val="008F6D7A"/>
    <w:rsid w:val="008F6F65"/>
    <w:rsid w:val="008F7932"/>
    <w:rsid w:val="009011C9"/>
    <w:rsid w:val="009017C6"/>
    <w:rsid w:val="009017CD"/>
    <w:rsid w:val="0090187B"/>
    <w:rsid w:val="00901B93"/>
    <w:rsid w:val="00901DCC"/>
    <w:rsid w:val="00902312"/>
    <w:rsid w:val="009035F2"/>
    <w:rsid w:val="009040E1"/>
    <w:rsid w:val="009060E2"/>
    <w:rsid w:val="00906497"/>
    <w:rsid w:val="0090652F"/>
    <w:rsid w:val="00907FC5"/>
    <w:rsid w:val="00910A9E"/>
    <w:rsid w:val="00910BC9"/>
    <w:rsid w:val="009121E5"/>
    <w:rsid w:val="009129FB"/>
    <w:rsid w:val="0091346C"/>
    <w:rsid w:val="00913E8D"/>
    <w:rsid w:val="00914140"/>
    <w:rsid w:val="009148CC"/>
    <w:rsid w:val="00915BEA"/>
    <w:rsid w:val="0091621F"/>
    <w:rsid w:val="00916C5B"/>
    <w:rsid w:val="00917436"/>
    <w:rsid w:val="009206AF"/>
    <w:rsid w:val="00920A53"/>
    <w:rsid w:val="00921437"/>
    <w:rsid w:val="00921B25"/>
    <w:rsid w:val="0092266C"/>
    <w:rsid w:val="0092275D"/>
    <w:rsid w:val="009229BA"/>
    <w:rsid w:val="009234EA"/>
    <w:rsid w:val="00923639"/>
    <w:rsid w:val="00923C82"/>
    <w:rsid w:val="00924554"/>
    <w:rsid w:val="0092458A"/>
    <w:rsid w:val="0092472C"/>
    <w:rsid w:val="009256A3"/>
    <w:rsid w:val="00926064"/>
    <w:rsid w:val="009266E5"/>
    <w:rsid w:val="00927096"/>
    <w:rsid w:val="00927BFD"/>
    <w:rsid w:val="009302FA"/>
    <w:rsid w:val="009314F7"/>
    <w:rsid w:val="009323AA"/>
    <w:rsid w:val="00933250"/>
    <w:rsid w:val="0093332B"/>
    <w:rsid w:val="00933CAE"/>
    <w:rsid w:val="00934C9C"/>
    <w:rsid w:val="00934F94"/>
    <w:rsid w:val="00936ADC"/>
    <w:rsid w:val="00936BB8"/>
    <w:rsid w:val="00940918"/>
    <w:rsid w:val="00940A08"/>
    <w:rsid w:val="00942B5A"/>
    <w:rsid w:val="009433DD"/>
    <w:rsid w:val="00943B93"/>
    <w:rsid w:val="00944298"/>
    <w:rsid w:val="009449DE"/>
    <w:rsid w:val="0094586A"/>
    <w:rsid w:val="00945B99"/>
    <w:rsid w:val="009460A6"/>
    <w:rsid w:val="009462DA"/>
    <w:rsid w:val="00946C62"/>
    <w:rsid w:val="00946E4E"/>
    <w:rsid w:val="009478E8"/>
    <w:rsid w:val="009509FE"/>
    <w:rsid w:val="00951673"/>
    <w:rsid w:val="00951A38"/>
    <w:rsid w:val="00952F18"/>
    <w:rsid w:val="00953F47"/>
    <w:rsid w:val="00955394"/>
    <w:rsid w:val="00955900"/>
    <w:rsid w:val="00955EAB"/>
    <w:rsid w:val="00956CAB"/>
    <w:rsid w:val="009570D4"/>
    <w:rsid w:val="00957B1B"/>
    <w:rsid w:val="00957F0A"/>
    <w:rsid w:val="00960D80"/>
    <w:rsid w:val="00961606"/>
    <w:rsid w:val="00961EDD"/>
    <w:rsid w:val="0096211E"/>
    <w:rsid w:val="00962EF6"/>
    <w:rsid w:val="00962F53"/>
    <w:rsid w:val="009633AE"/>
    <w:rsid w:val="0096397A"/>
    <w:rsid w:val="00963AF0"/>
    <w:rsid w:val="00963DC0"/>
    <w:rsid w:val="00964D1B"/>
    <w:rsid w:val="00965036"/>
    <w:rsid w:val="00965A91"/>
    <w:rsid w:val="00966402"/>
    <w:rsid w:val="00967074"/>
    <w:rsid w:val="00967E70"/>
    <w:rsid w:val="00967E8D"/>
    <w:rsid w:val="0097002E"/>
    <w:rsid w:val="009703FE"/>
    <w:rsid w:val="009715B4"/>
    <w:rsid w:val="00971787"/>
    <w:rsid w:val="009724EA"/>
    <w:rsid w:val="0097330C"/>
    <w:rsid w:val="00973BD9"/>
    <w:rsid w:val="0097487B"/>
    <w:rsid w:val="0097502F"/>
    <w:rsid w:val="009768D0"/>
    <w:rsid w:val="009801B7"/>
    <w:rsid w:val="00980989"/>
    <w:rsid w:val="00980FE9"/>
    <w:rsid w:val="00982A6A"/>
    <w:rsid w:val="00985002"/>
    <w:rsid w:val="009859BE"/>
    <w:rsid w:val="0098606E"/>
    <w:rsid w:val="00987652"/>
    <w:rsid w:val="00990E44"/>
    <w:rsid w:val="00991F92"/>
    <w:rsid w:val="009932C8"/>
    <w:rsid w:val="00993A98"/>
    <w:rsid w:val="0099412C"/>
    <w:rsid w:val="00995ECB"/>
    <w:rsid w:val="0099657C"/>
    <w:rsid w:val="00997A03"/>
    <w:rsid w:val="009A043E"/>
    <w:rsid w:val="009A055F"/>
    <w:rsid w:val="009A0C18"/>
    <w:rsid w:val="009A21D5"/>
    <w:rsid w:val="009A26B5"/>
    <w:rsid w:val="009A2DE8"/>
    <w:rsid w:val="009A2E43"/>
    <w:rsid w:val="009A3313"/>
    <w:rsid w:val="009A54AD"/>
    <w:rsid w:val="009A6101"/>
    <w:rsid w:val="009A69D6"/>
    <w:rsid w:val="009A6CE5"/>
    <w:rsid w:val="009A7B2C"/>
    <w:rsid w:val="009B054E"/>
    <w:rsid w:val="009B3137"/>
    <w:rsid w:val="009B35A5"/>
    <w:rsid w:val="009B3BF1"/>
    <w:rsid w:val="009B4E1A"/>
    <w:rsid w:val="009B4F4A"/>
    <w:rsid w:val="009B51B3"/>
    <w:rsid w:val="009B532B"/>
    <w:rsid w:val="009B6A02"/>
    <w:rsid w:val="009C057C"/>
    <w:rsid w:val="009C0AB6"/>
    <w:rsid w:val="009C0E49"/>
    <w:rsid w:val="009C3C22"/>
    <w:rsid w:val="009C3ECC"/>
    <w:rsid w:val="009C441F"/>
    <w:rsid w:val="009C4BB7"/>
    <w:rsid w:val="009C604A"/>
    <w:rsid w:val="009C616A"/>
    <w:rsid w:val="009C7423"/>
    <w:rsid w:val="009D0915"/>
    <w:rsid w:val="009D0B4E"/>
    <w:rsid w:val="009D1070"/>
    <w:rsid w:val="009D112B"/>
    <w:rsid w:val="009D1664"/>
    <w:rsid w:val="009D2F2D"/>
    <w:rsid w:val="009D465F"/>
    <w:rsid w:val="009D4B31"/>
    <w:rsid w:val="009D4CA8"/>
    <w:rsid w:val="009D6001"/>
    <w:rsid w:val="009D669F"/>
    <w:rsid w:val="009D6B69"/>
    <w:rsid w:val="009D6C15"/>
    <w:rsid w:val="009D6DE6"/>
    <w:rsid w:val="009E05D8"/>
    <w:rsid w:val="009E2234"/>
    <w:rsid w:val="009E27A8"/>
    <w:rsid w:val="009E2917"/>
    <w:rsid w:val="009E2A47"/>
    <w:rsid w:val="009E2A8F"/>
    <w:rsid w:val="009E2AED"/>
    <w:rsid w:val="009E2C45"/>
    <w:rsid w:val="009E3909"/>
    <w:rsid w:val="009E5222"/>
    <w:rsid w:val="009E61D5"/>
    <w:rsid w:val="009E71E9"/>
    <w:rsid w:val="009E7BFF"/>
    <w:rsid w:val="009F0B2B"/>
    <w:rsid w:val="009F1268"/>
    <w:rsid w:val="009F18E0"/>
    <w:rsid w:val="009F1AB0"/>
    <w:rsid w:val="009F2459"/>
    <w:rsid w:val="009F2E66"/>
    <w:rsid w:val="009F32F6"/>
    <w:rsid w:val="009F3302"/>
    <w:rsid w:val="009F37AE"/>
    <w:rsid w:val="009F3EAD"/>
    <w:rsid w:val="009F537A"/>
    <w:rsid w:val="009F7C23"/>
    <w:rsid w:val="00A005B8"/>
    <w:rsid w:val="00A00B8F"/>
    <w:rsid w:val="00A013D8"/>
    <w:rsid w:val="00A01E3C"/>
    <w:rsid w:val="00A023AE"/>
    <w:rsid w:val="00A0356F"/>
    <w:rsid w:val="00A04B3C"/>
    <w:rsid w:val="00A0798D"/>
    <w:rsid w:val="00A1116A"/>
    <w:rsid w:val="00A11C5F"/>
    <w:rsid w:val="00A12C29"/>
    <w:rsid w:val="00A12CCF"/>
    <w:rsid w:val="00A12E4B"/>
    <w:rsid w:val="00A12FBB"/>
    <w:rsid w:val="00A147EE"/>
    <w:rsid w:val="00A15663"/>
    <w:rsid w:val="00A160BD"/>
    <w:rsid w:val="00A1626D"/>
    <w:rsid w:val="00A16B4D"/>
    <w:rsid w:val="00A16E7C"/>
    <w:rsid w:val="00A16E90"/>
    <w:rsid w:val="00A172CE"/>
    <w:rsid w:val="00A179FA"/>
    <w:rsid w:val="00A200CE"/>
    <w:rsid w:val="00A202E9"/>
    <w:rsid w:val="00A21865"/>
    <w:rsid w:val="00A22FDD"/>
    <w:rsid w:val="00A26323"/>
    <w:rsid w:val="00A31A3A"/>
    <w:rsid w:val="00A31BB4"/>
    <w:rsid w:val="00A326A2"/>
    <w:rsid w:val="00A32A72"/>
    <w:rsid w:val="00A32AB2"/>
    <w:rsid w:val="00A33ABB"/>
    <w:rsid w:val="00A33F06"/>
    <w:rsid w:val="00A343B9"/>
    <w:rsid w:val="00A3472A"/>
    <w:rsid w:val="00A350E9"/>
    <w:rsid w:val="00A35FE5"/>
    <w:rsid w:val="00A362B0"/>
    <w:rsid w:val="00A3739A"/>
    <w:rsid w:val="00A3799A"/>
    <w:rsid w:val="00A37B41"/>
    <w:rsid w:val="00A37D9A"/>
    <w:rsid w:val="00A4156D"/>
    <w:rsid w:val="00A41703"/>
    <w:rsid w:val="00A42616"/>
    <w:rsid w:val="00A43054"/>
    <w:rsid w:val="00A430C4"/>
    <w:rsid w:val="00A4494E"/>
    <w:rsid w:val="00A44D95"/>
    <w:rsid w:val="00A453D6"/>
    <w:rsid w:val="00A470C8"/>
    <w:rsid w:val="00A52C27"/>
    <w:rsid w:val="00A5357B"/>
    <w:rsid w:val="00A543EB"/>
    <w:rsid w:val="00A54932"/>
    <w:rsid w:val="00A55716"/>
    <w:rsid w:val="00A55799"/>
    <w:rsid w:val="00A5581C"/>
    <w:rsid w:val="00A5608F"/>
    <w:rsid w:val="00A56AFC"/>
    <w:rsid w:val="00A57C2E"/>
    <w:rsid w:val="00A57F85"/>
    <w:rsid w:val="00A60F45"/>
    <w:rsid w:val="00A6213C"/>
    <w:rsid w:val="00A63CB3"/>
    <w:rsid w:val="00A67B8A"/>
    <w:rsid w:val="00A67EB8"/>
    <w:rsid w:val="00A705E3"/>
    <w:rsid w:val="00A706B5"/>
    <w:rsid w:val="00A70D32"/>
    <w:rsid w:val="00A713A1"/>
    <w:rsid w:val="00A713D5"/>
    <w:rsid w:val="00A7223B"/>
    <w:rsid w:val="00A73A20"/>
    <w:rsid w:val="00A756EE"/>
    <w:rsid w:val="00A80F4D"/>
    <w:rsid w:val="00A814DD"/>
    <w:rsid w:val="00A81926"/>
    <w:rsid w:val="00A8202E"/>
    <w:rsid w:val="00A821D2"/>
    <w:rsid w:val="00A82333"/>
    <w:rsid w:val="00A825AD"/>
    <w:rsid w:val="00A83F46"/>
    <w:rsid w:val="00A8481D"/>
    <w:rsid w:val="00A856E3"/>
    <w:rsid w:val="00A87814"/>
    <w:rsid w:val="00A90EA3"/>
    <w:rsid w:val="00A9122F"/>
    <w:rsid w:val="00A91B25"/>
    <w:rsid w:val="00A91DD2"/>
    <w:rsid w:val="00A929F3"/>
    <w:rsid w:val="00A93191"/>
    <w:rsid w:val="00A931DF"/>
    <w:rsid w:val="00A935D3"/>
    <w:rsid w:val="00A95212"/>
    <w:rsid w:val="00A96784"/>
    <w:rsid w:val="00AA0F01"/>
    <w:rsid w:val="00AA0F2C"/>
    <w:rsid w:val="00AA0F8B"/>
    <w:rsid w:val="00AA15CD"/>
    <w:rsid w:val="00AA163B"/>
    <w:rsid w:val="00AA31F4"/>
    <w:rsid w:val="00AA4D17"/>
    <w:rsid w:val="00AA503E"/>
    <w:rsid w:val="00AA5663"/>
    <w:rsid w:val="00AA57D7"/>
    <w:rsid w:val="00AA5B3A"/>
    <w:rsid w:val="00AA5FEB"/>
    <w:rsid w:val="00AA749A"/>
    <w:rsid w:val="00AA7AF2"/>
    <w:rsid w:val="00AA7F66"/>
    <w:rsid w:val="00AB018B"/>
    <w:rsid w:val="00AB08AB"/>
    <w:rsid w:val="00AB1BE7"/>
    <w:rsid w:val="00AB1E49"/>
    <w:rsid w:val="00AB2401"/>
    <w:rsid w:val="00AB2E2A"/>
    <w:rsid w:val="00AB3441"/>
    <w:rsid w:val="00AB471F"/>
    <w:rsid w:val="00AB47A5"/>
    <w:rsid w:val="00AB518A"/>
    <w:rsid w:val="00AB52FC"/>
    <w:rsid w:val="00AB5E95"/>
    <w:rsid w:val="00AB6C57"/>
    <w:rsid w:val="00AB7A06"/>
    <w:rsid w:val="00AB7B17"/>
    <w:rsid w:val="00AB7B71"/>
    <w:rsid w:val="00AC1FAB"/>
    <w:rsid w:val="00AC29AE"/>
    <w:rsid w:val="00AC2E65"/>
    <w:rsid w:val="00AC3510"/>
    <w:rsid w:val="00AC3B1E"/>
    <w:rsid w:val="00AC4E29"/>
    <w:rsid w:val="00AC5296"/>
    <w:rsid w:val="00AC5EE5"/>
    <w:rsid w:val="00AC70AA"/>
    <w:rsid w:val="00AD00F6"/>
    <w:rsid w:val="00AD05B7"/>
    <w:rsid w:val="00AD080F"/>
    <w:rsid w:val="00AD2301"/>
    <w:rsid w:val="00AD291F"/>
    <w:rsid w:val="00AD3515"/>
    <w:rsid w:val="00AD544F"/>
    <w:rsid w:val="00AD62D7"/>
    <w:rsid w:val="00AD684E"/>
    <w:rsid w:val="00AD7844"/>
    <w:rsid w:val="00AD795D"/>
    <w:rsid w:val="00AD7BC2"/>
    <w:rsid w:val="00AD7FBB"/>
    <w:rsid w:val="00AE1744"/>
    <w:rsid w:val="00AE1AAB"/>
    <w:rsid w:val="00AE2386"/>
    <w:rsid w:val="00AE3295"/>
    <w:rsid w:val="00AE45FD"/>
    <w:rsid w:val="00AE566B"/>
    <w:rsid w:val="00AE615E"/>
    <w:rsid w:val="00AE674C"/>
    <w:rsid w:val="00AE73DE"/>
    <w:rsid w:val="00AF0627"/>
    <w:rsid w:val="00AF0F80"/>
    <w:rsid w:val="00AF19CF"/>
    <w:rsid w:val="00AF2E02"/>
    <w:rsid w:val="00AF3563"/>
    <w:rsid w:val="00AF479E"/>
    <w:rsid w:val="00AF4EDF"/>
    <w:rsid w:val="00AF5601"/>
    <w:rsid w:val="00AF73EA"/>
    <w:rsid w:val="00AF7A27"/>
    <w:rsid w:val="00B00376"/>
    <w:rsid w:val="00B01CE5"/>
    <w:rsid w:val="00B01F27"/>
    <w:rsid w:val="00B028D3"/>
    <w:rsid w:val="00B02B18"/>
    <w:rsid w:val="00B0450A"/>
    <w:rsid w:val="00B04B4B"/>
    <w:rsid w:val="00B0537D"/>
    <w:rsid w:val="00B053EE"/>
    <w:rsid w:val="00B05424"/>
    <w:rsid w:val="00B05514"/>
    <w:rsid w:val="00B06924"/>
    <w:rsid w:val="00B069D7"/>
    <w:rsid w:val="00B07BFD"/>
    <w:rsid w:val="00B10722"/>
    <w:rsid w:val="00B10D14"/>
    <w:rsid w:val="00B11155"/>
    <w:rsid w:val="00B11836"/>
    <w:rsid w:val="00B119B6"/>
    <w:rsid w:val="00B11E9B"/>
    <w:rsid w:val="00B12F59"/>
    <w:rsid w:val="00B1312B"/>
    <w:rsid w:val="00B1327E"/>
    <w:rsid w:val="00B13593"/>
    <w:rsid w:val="00B13C9F"/>
    <w:rsid w:val="00B14AAC"/>
    <w:rsid w:val="00B14EA3"/>
    <w:rsid w:val="00B14ED0"/>
    <w:rsid w:val="00B153A1"/>
    <w:rsid w:val="00B17174"/>
    <w:rsid w:val="00B178F0"/>
    <w:rsid w:val="00B204B6"/>
    <w:rsid w:val="00B24D91"/>
    <w:rsid w:val="00B26C2F"/>
    <w:rsid w:val="00B27AB9"/>
    <w:rsid w:val="00B27B01"/>
    <w:rsid w:val="00B3103B"/>
    <w:rsid w:val="00B311D9"/>
    <w:rsid w:val="00B31A9A"/>
    <w:rsid w:val="00B33994"/>
    <w:rsid w:val="00B33D5C"/>
    <w:rsid w:val="00B342B8"/>
    <w:rsid w:val="00B34405"/>
    <w:rsid w:val="00B352D1"/>
    <w:rsid w:val="00B35B22"/>
    <w:rsid w:val="00B36FAB"/>
    <w:rsid w:val="00B4026E"/>
    <w:rsid w:val="00B418BA"/>
    <w:rsid w:val="00B41E0E"/>
    <w:rsid w:val="00B42582"/>
    <w:rsid w:val="00B44F1A"/>
    <w:rsid w:val="00B45D98"/>
    <w:rsid w:val="00B45EFF"/>
    <w:rsid w:val="00B45F6D"/>
    <w:rsid w:val="00B477C5"/>
    <w:rsid w:val="00B47C13"/>
    <w:rsid w:val="00B5115D"/>
    <w:rsid w:val="00B515DC"/>
    <w:rsid w:val="00B544F0"/>
    <w:rsid w:val="00B5467B"/>
    <w:rsid w:val="00B548DC"/>
    <w:rsid w:val="00B55140"/>
    <w:rsid w:val="00B561AA"/>
    <w:rsid w:val="00B563EF"/>
    <w:rsid w:val="00B568E8"/>
    <w:rsid w:val="00B57151"/>
    <w:rsid w:val="00B57978"/>
    <w:rsid w:val="00B57D52"/>
    <w:rsid w:val="00B60774"/>
    <w:rsid w:val="00B60DE5"/>
    <w:rsid w:val="00B6143B"/>
    <w:rsid w:val="00B628B6"/>
    <w:rsid w:val="00B631A9"/>
    <w:rsid w:val="00B63D4B"/>
    <w:rsid w:val="00B65A74"/>
    <w:rsid w:val="00B668D6"/>
    <w:rsid w:val="00B66A48"/>
    <w:rsid w:val="00B66DF8"/>
    <w:rsid w:val="00B727B4"/>
    <w:rsid w:val="00B72DAD"/>
    <w:rsid w:val="00B732D9"/>
    <w:rsid w:val="00B75A5F"/>
    <w:rsid w:val="00B75BA0"/>
    <w:rsid w:val="00B75D65"/>
    <w:rsid w:val="00B771C9"/>
    <w:rsid w:val="00B77C73"/>
    <w:rsid w:val="00B800D7"/>
    <w:rsid w:val="00B802DF"/>
    <w:rsid w:val="00B80922"/>
    <w:rsid w:val="00B80B5F"/>
    <w:rsid w:val="00B83615"/>
    <w:rsid w:val="00B83DB1"/>
    <w:rsid w:val="00B846E5"/>
    <w:rsid w:val="00B90944"/>
    <w:rsid w:val="00B91031"/>
    <w:rsid w:val="00B9294F"/>
    <w:rsid w:val="00B92F28"/>
    <w:rsid w:val="00B94061"/>
    <w:rsid w:val="00B94DF9"/>
    <w:rsid w:val="00B95895"/>
    <w:rsid w:val="00B95B41"/>
    <w:rsid w:val="00B9683F"/>
    <w:rsid w:val="00B96B5C"/>
    <w:rsid w:val="00B96D22"/>
    <w:rsid w:val="00B96F4B"/>
    <w:rsid w:val="00B974E0"/>
    <w:rsid w:val="00BA00FF"/>
    <w:rsid w:val="00BA0B8B"/>
    <w:rsid w:val="00BA0E2A"/>
    <w:rsid w:val="00BA1EA6"/>
    <w:rsid w:val="00BA1F6E"/>
    <w:rsid w:val="00BA2DA0"/>
    <w:rsid w:val="00BA3B6B"/>
    <w:rsid w:val="00BA41E2"/>
    <w:rsid w:val="00BA6D40"/>
    <w:rsid w:val="00BA77B0"/>
    <w:rsid w:val="00BB078A"/>
    <w:rsid w:val="00BB0997"/>
    <w:rsid w:val="00BB0D44"/>
    <w:rsid w:val="00BB0DE6"/>
    <w:rsid w:val="00BB12B9"/>
    <w:rsid w:val="00BB1742"/>
    <w:rsid w:val="00BB2556"/>
    <w:rsid w:val="00BB2AB2"/>
    <w:rsid w:val="00BB3202"/>
    <w:rsid w:val="00BB62E4"/>
    <w:rsid w:val="00BB65A8"/>
    <w:rsid w:val="00BB7877"/>
    <w:rsid w:val="00BC068D"/>
    <w:rsid w:val="00BC15CF"/>
    <w:rsid w:val="00BC1BA1"/>
    <w:rsid w:val="00BC2EAC"/>
    <w:rsid w:val="00BC37F7"/>
    <w:rsid w:val="00BC3EE1"/>
    <w:rsid w:val="00BC4517"/>
    <w:rsid w:val="00BC5F61"/>
    <w:rsid w:val="00BC6662"/>
    <w:rsid w:val="00BD1CCA"/>
    <w:rsid w:val="00BD2685"/>
    <w:rsid w:val="00BD2C8D"/>
    <w:rsid w:val="00BD339D"/>
    <w:rsid w:val="00BD3907"/>
    <w:rsid w:val="00BD3F5A"/>
    <w:rsid w:val="00BD42AE"/>
    <w:rsid w:val="00BD5C5C"/>
    <w:rsid w:val="00BD606F"/>
    <w:rsid w:val="00BD611E"/>
    <w:rsid w:val="00BD65F9"/>
    <w:rsid w:val="00BD6B68"/>
    <w:rsid w:val="00BD7CC1"/>
    <w:rsid w:val="00BE0AA9"/>
    <w:rsid w:val="00BE0F2F"/>
    <w:rsid w:val="00BE1057"/>
    <w:rsid w:val="00BE1060"/>
    <w:rsid w:val="00BE13C2"/>
    <w:rsid w:val="00BE16A4"/>
    <w:rsid w:val="00BE1E01"/>
    <w:rsid w:val="00BE27D6"/>
    <w:rsid w:val="00BE3D51"/>
    <w:rsid w:val="00BE40F2"/>
    <w:rsid w:val="00BE4397"/>
    <w:rsid w:val="00BE626C"/>
    <w:rsid w:val="00BE6CC7"/>
    <w:rsid w:val="00BE72D1"/>
    <w:rsid w:val="00BE7A0C"/>
    <w:rsid w:val="00BF0652"/>
    <w:rsid w:val="00BF29B1"/>
    <w:rsid w:val="00BF29EE"/>
    <w:rsid w:val="00BF2F88"/>
    <w:rsid w:val="00BF3432"/>
    <w:rsid w:val="00BF38DA"/>
    <w:rsid w:val="00BF3EA2"/>
    <w:rsid w:val="00BF401D"/>
    <w:rsid w:val="00BF435F"/>
    <w:rsid w:val="00BF4517"/>
    <w:rsid w:val="00BF4A8E"/>
    <w:rsid w:val="00BF4DF8"/>
    <w:rsid w:val="00BF5E88"/>
    <w:rsid w:val="00BF6A06"/>
    <w:rsid w:val="00BF6BD5"/>
    <w:rsid w:val="00BF7373"/>
    <w:rsid w:val="00C00ED6"/>
    <w:rsid w:val="00C01F65"/>
    <w:rsid w:val="00C02BE7"/>
    <w:rsid w:val="00C02CC3"/>
    <w:rsid w:val="00C0315E"/>
    <w:rsid w:val="00C04341"/>
    <w:rsid w:val="00C04FD7"/>
    <w:rsid w:val="00C057D8"/>
    <w:rsid w:val="00C05E99"/>
    <w:rsid w:val="00C06104"/>
    <w:rsid w:val="00C06261"/>
    <w:rsid w:val="00C06DA9"/>
    <w:rsid w:val="00C07299"/>
    <w:rsid w:val="00C106F7"/>
    <w:rsid w:val="00C10BF5"/>
    <w:rsid w:val="00C1222D"/>
    <w:rsid w:val="00C12B71"/>
    <w:rsid w:val="00C13C97"/>
    <w:rsid w:val="00C141CE"/>
    <w:rsid w:val="00C1634A"/>
    <w:rsid w:val="00C17230"/>
    <w:rsid w:val="00C17DEE"/>
    <w:rsid w:val="00C20D06"/>
    <w:rsid w:val="00C21F98"/>
    <w:rsid w:val="00C24BF5"/>
    <w:rsid w:val="00C24DFC"/>
    <w:rsid w:val="00C25C1D"/>
    <w:rsid w:val="00C26478"/>
    <w:rsid w:val="00C27338"/>
    <w:rsid w:val="00C277B4"/>
    <w:rsid w:val="00C30A2E"/>
    <w:rsid w:val="00C30B16"/>
    <w:rsid w:val="00C32637"/>
    <w:rsid w:val="00C328A1"/>
    <w:rsid w:val="00C32A84"/>
    <w:rsid w:val="00C33FED"/>
    <w:rsid w:val="00C363E8"/>
    <w:rsid w:val="00C36CE6"/>
    <w:rsid w:val="00C37AFE"/>
    <w:rsid w:val="00C37FAA"/>
    <w:rsid w:val="00C40F05"/>
    <w:rsid w:val="00C41032"/>
    <w:rsid w:val="00C41048"/>
    <w:rsid w:val="00C41A5E"/>
    <w:rsid w:val="00C42287"/>
    <w:rsid w:val="00C43008"/>
    <w:rsid w:val="00C44EBC"/>
    <w:rsid w:val="00C453DB"/>
    <w:rsid w:val="00C45741"/>
    <w:rsid w:val="00C45C1C"/>
    <w:rsid w:val="00C45D25"/>
    <w:rsid w:val="00C472B8"/>
    <w:rsid w:val="00C47A16"/>
    <w:rsid w:val="00C50316"/>
    <w:rsid w:val="00C50926"/>
    <w:rsid w:val="00C51AFC"/>
    <w:rsid w:val="00C51B85"/>
    <w:rsid w:val="00C5293D"/>
    <w:rsid w:val="00C531E1"/>
    <w:rsid w:val="00C53BA5"/>
    <w:rsid w:val="00C54352"/>
    <w:rsid w:val="00C546CB"/>
    <w:rsid w:val="00C5503C"/>
    <w:rsid w:val="00C55308"/>
    <w:rsid w:val="00C55782"/>
    <w:rsid w:val="00C55F52"/>
    <w:rsid w:val="00C56372"/>
    <w:rsid w:val="00C565F1"/>
    <w:rsid w:val="00C57471"/>
    <w:rsid w:val="00C57508"/>
    <w:rsid w:val="00C60659"/>
    <w:rsid w:val="00C60B9D"/>
    <w:rsid w:val="00C60D96"/>
    <w:rsid w:val="00C60EBC"/>
    <w:rsid w:val="00C6140E"/>
    <w:rsid w:val="00C61784"/>
    <w:rsid w:val="00C61F3B"/>
    <w:rsid w:val="00C625F5"/>
    <w:rsid w:val="00C627A6"/>
    <w:rsid w:val="00C649A8"/>
    <w:rsid w:val="00C64AE8"/>
    <w:rsid w:val="00C65092"/>
    <w:rsid w:val="00C6531D"/>
    <w:rsid w:val="00C66B51"/>
    <w:rsid w:val="00C66BA1"/>
    <w:rsid w:val="00C67152"/>
    <w:rsid w:val="00C67A8A"/>
    <w:rsid w:val="00C70C49"/>
    <w:rsid w:val="00C717A9"/>
    <w:rsid w:val="00C71E8F"/>
    <w:rsid w:val="00C72FE1"/>
    <w:rsid w:val="00C730E0"/>
    <w:rsid w:val="00C73EA8"/>
    <w:rsid w:val="00C73EE7"/>
    <w:rsid w:val="00C7593D"/>
    <w:rsid w:val="00C75D37"/>
    <w:rsid w:val="00C760CF"/>
    <w:rsid w:val="00C766B9"/>
    <w:rsid w:val="00C8054C"/>
    <w:rsid w:val="00C80EAA"/>
    <w:rsid w:val="00C8145D"/>
    <w:rsid w:val="00C816BB"/>
    <w:rsid w:val="00C81CBA"/>
    <w:rsid w:val="00C824AD"/>
    <w:rsid w:val="00C82F04"/>
    <w:rsid w:val="00C82F3D"/>
    <w:rsid w:val="00C83C1A"/>
    <w:rsid w:val="00C85B7F"/>
    <w:rsid w:val="00C8605D"/>
    <w:rsid w:val="00C86A65"/>
    <w:rsid w:val="00C86D6D"/>
    <w:rsid w:val="00C87A5E"/>
    <w:rsid w:val="00C87AB9"/>
    <w:rsid w:val="00C87E59"/>
    <w:rsid w:val="00C9008B"/>
    <w:rsid w:val="00C90A46"/>
    <w:rsid w:val="00C919AE"/>
    <w:rsid w:val="00C91D63"/>
    <w:rsid w:val="00C928F6"/>
    <w:rsid w:val="00C9316F"/>
    <w:rsid w:val="00C9357C"/>
    <w:rsid w:val="00C93E2A"/>
    <w:rsid w:val="00C93EC4"/>
    <w:rsid w:val="00C95388"/>
    <w:rsid w:val="00C95A0E"/>
    <w:rsid w:val="00C9629F"/>
    <w:rsid w:val="00C97477"/>
    <w:rsid w:val="00C9772C"/>
    <w:rsid w:val="00C9785C"/>
    <w:rsid w:val="00CA10C6"/>
    <w:rsid w:val="00CA12C5"/>
    <w:rsid w:val="00CA1571"/>
    <w:rsid w:val="00CA263A"/>
    <w:rsid w:val="00CA3157"/>
    <w:rsid w:val="00CA3B66"/>
    <w:rsid w:val="00CA47D9"/>
    <w:rsid w:val="00CA4BE7"/>
    <w:rsid w:val="00CA4DA5"/>
    <w:rsid w:val="00CA4FA1"/>
    <w:rsid w:val="00CA6779"/>
    <w:rsid w:val="00CA6788"/>
    <w:rsid w:val="00CA6FF6"/>
    <w:rsid w:val="00CA71B1"/>
    <w:rsid w:val="00CA735A"/>
    <w:rsid w:val="00CA74AA"/>
    <w:rsid w:val="00CA77C5"/>
    <w:rsid w:val="00CA7E70"/>
    <w:rsid w:val="00CB0816"/>
    <w:rsid w:val="00CB21C4"/>
    <w:rsid w:val="00CB4F3C"/>
    <w:rsid w:val="00CB51F8"/>
    <w:rsid w:val="00CB5827"/>
    <w:rsid w:val="00CB6DE2"/>
    <w:rsid w:val="00CB6F0D"/>
    <w:rsid w:val="00CC0818"/>
    <w:rsid w:val="00CC2ADC"/>
    <w:rsid w:val="00CC3566"/>
    <w:rsid w:val="00CC3D0D"/>
    <w:rsid w:val="00CC4EA0"/>
    <w:rsid w:val="00CC4F03"/>
    <w:rsid w:val="00CC5807"/>
    <w:rsid w:val="00CC5E13"/>
    <w:rsid w:val="00CC6EE6"/>
    <w:rsid w:val="00CC79C3"/>
    <w:rsid w:val="00CD03F0"/>
    <w:rsid w:val="00CD0ECD"/>
    <w:rsid w:val="00CD0F37"/>
    <w:rsid w:val="00CD22BF"/>
    <w:rsid w:val="00CD2969"/>
    <w:rsid w:val="00CD2CA8"/>
    <w:rsid w:val="00CD3156"/>
    <w:rsid w:val="00CD47E8"/>
    <w:rsid w:val="00CD4938"/>
    <w:rsid w:val="00CD637D"/>
    <w:rsid w:val="00CD641D"/>
    <w:rsid w:val="00CE0D84"/>
    <w:rsid w:val="00CE17EC"/>
    <w:rsid w:val="00CE1F14"/>
    <w:rsid w:val="00CE2D3E"/>
    <w:rsid w:val="00CE4198"/>
    <w:rsid w:val="00CE4988"/>
    <w:rsid w:val="00CE543F"/>
    <w:rsid w:val="00CE7969"/>
    <w:rsid w:val="00CF1FD9"/>
    <w:rsid w:val="00CF1FF1"/>
    <w:rsid w:val="00CF33A4"/>
    <w:rsid w:val="00CF3D67"/>
    <w:rsid w:val="00CF3EBE"/>
    <w:rsid w:val="00CF3F06"/>
    <w:rsid w:val="00CF507E"/>
    <w:rsid w:val="00CF5787"/>
    <w:rsid w:val="00CF5FC6"/>
    <w:rsid w:val="00CF6B39"/>
    <w:rsid w:val="00CF6C21"/>
    <w:rsid w:val="00CF6CA0"/>
    <w:rsid w:val="00CF7B54"/>
    <w:rsid w:val="00D00536"/>
    <w:rsid w:val="00D00C49"/>
    <w:rsid w:val="00D00E4B"/>
    <w:rsid w:val="00D01718"/>
    <w:rsid w:val="00D02B83"/>
    <w:rsid w:val="00D02CBD"/>
    <w:rsid w:val="00D02DB2"/>
    <w:rsid w:val="00D03445"/>
    <w:rsid w:val="00D06591"/>
    <w:rsid w:val="00D06DBE"/>
    <w:rsid w:val="00D071D8"/>
    <w:rsid w:val="00D10967"/>
    <w:rsid w:val="00D10C7E"/>
    <w:rsid w:val="00D11CF5"/>
    <w:rsid w:val="00D12023"/>
    <w:rsid w:val="00D121FB"/>
    <w:rsid w:val="00D12BD5"/>
    <w:rsid w:val="00D12DB8"/>
    <w:rsid w:val="00D14015"/>
    <w:rsid w:val="00D14CDD"/>
    <w:rsid w:val="00D150EB"/>
    <w:rsid w:val="00D1646B"/>
    <w:rsid w:val="00D172B7"/>
    <w:rsid w:val="00D2108A"/>
    <w:rsid w:val="00D25AC4"/>
    <w:rsid w:val="00D26540"/>
    <w:rsid w:val="00D26E8B"/>
    <w:rsid w:val="00D3020F"/>
    <w:rsid w:val="00D30479"/>
    <w:rsid w:val="00D30807"/>
    <w:rsid w:val="00D3083F"/>
    <w:rsid w:val="00D30A53"/>
    <w:rsid w:val="00D31E96"/>
    <w:rsid w:val="00D33BF7"/>
    <w:rsid w:val="00D33D9D"/>
    <w:rsid w:val="00D34613"/>
    <w:rsid w:val="00D34F83"/>
    <w:rsid w:val="00D353F0"/>
    <w:rsid w:val="00D37365"/>
    <w:rsid w:val="00D4179A"/>
    <w:rsid w:val="00D424A8"/>
    <w:rsid w:val="00D43DBC"/>
    <w:rsid w:val="00D43E85"/>
    <w:rsid w:val="00D4426A"/>
    <w:rsid w:val="00D44B06"/>
    <w:rsid w:val="00D44F79"/>
    <w:rsid w:val="00D45178"/>
    <w:rsid w:val="00D4787F"/>
    <w:rsid w:val="00D5172B"/>
    <w:rsid w:val="00D51E64"/>
    <w:rsid w:val="00D52075"/>
    <w:rsid w:val="00D527CE"/>
    <w:rsid w:val="00D52A37"/>
    <w:rsid w:val="00D52B42"/>
    <w:rsid w:val="00D534BD"/>
    <w:rsid w:val="00D53B92"/>
    <w:rsid w:val="00D56369"/>
    <w:rsid w:val="00D578AD"/>
    <w:rsid w:val="00D60AA5"/>
    <w:rsid w:val="00D60DB7"/>
    <w:rsid w:val="00D63DE3"/>
    <w:rsid w:val="00D6463A"/>
    <w:rsid w:val="00D6476F"/>
    <w:rsid w:val="00D671CC"/>
    <w:rsid w:val="00D674F5"/>
    <w:rsid w:val="00D67C74"/>
    <w:rsid w:val="00D67EC6"/>
    <w:rsid w:val="00D70332"/>
    <w:rsid w:val="00D707CD"/>
    <w:rsid w:val="00D70C1F"/>
    <w:rsid w:val="00D717DE"/>
    <w:rsid w:val="00D72163"/>
    <w:rsid w:val="00D7248B"/>
    <w:rsid w:val="00D72797"/>
    <w:rsid w:val="00D73882"/>
    <w:rsid w:val="00D73A1F"/>
    <w:rsid w:val="00D7463B"/>
    <w:rsid w:val="00D74F98"/>
    <w:rsid w:val="00D75807"/>
    <w:rsid w:val="00D8014B"/>
    <w:rsid w:val="00D80485"/>
    <w:rsid w:val="00D81C03"/>
    <w:rsid w:val="00D81D3F"/>
    <w:rsid w:val="00D8358F"/>
    <w:rsid w:val="00D83AFD"/>
    <w:rsid w:val="00D84512"/>
    <w:rsid w:val="00D854FA"/>
    <w:rsid w:val="00D86309"/>
    <w:rsid w:val="00D87265"/>
    <w:rsid w:val="00D87979"/>
    <w:rsid w:val="00D87F94"/>
    <w:rsid w:val="00D90DB8"/>
    <w:rsid w:val="00D914DC"/>
    <w:rsid w:val="00D92189"/>
    <w:rsid w:val="00D92448"/>
    <w:rsid w:val="00D92968"/>
    <w:rsid w:val="00D9344D"/>
    <w:rsid w:val="00D93959"/>
    <w:rsid w:val="00DA0E10"/>
    <w:rsid w:val="00DA233D"/>
    <w:rsid w:val="00DA2A66"/>
    <w:rsid w:val="00DA43ED"/>
    <w:rsid w:val="00DA444A"/>
    <w:rsid w:val="00DA46F4"/>
    <w:rsid w:val="00DA4898"/>
    <w:rsid w:val="00DA4DDA"/>
    <w:rsid w:val="00DA5380"/>
    <w:rsid w:val="00DA538A"/>
    <w:rsid w:val="00DA6375"/>
    <w:rsid w:val="00DA6DBB"/>
    <w:rsid w:val="00DB02DE"/>
    <w:rsid w:val="00DB2A59"/>
    <w:rsid w:val="00DB2B1D"/>
    <w:rsid w:val="00DB2E89"/>
    <w:rsid w:val="00DB3A36"/>
    <w:rsid w:val="00DB42F8"/>
    <w:rsid w:val="00DB477E"/>
    <w:rsid w:val="00DB4A06"/>
    <w:rsid w:val="00DB5006"/>
    <w:rsid w:val="00DB550A"/>
    <w:rsid w:val="00DB5530"/>
    <w:rsid w:val="00DB604D"/>
    <w:rsid w:val="00DB611B"/>
    <w:rsid w:val="00DB6FD4"/>
    <w:rsid w:val="00DC0809"/>
    <w:rsid w:val="00DC1866"/>
    <w:rsid w:val="00DC1DB1"/>
    <w:rsid w:val="00DC2179"/>
    <w:rsid w:val="00DC2284"/>
    <w:rsid w:val="00DC25F8"/>
    <w:rsid w:val="00DC2847"/>
    <w:rsid w:val="00DC3442"/>
    <w:rsid w:val="00DC394A"/>
    <w:rsid w:val="00DC3FBC"/>
    <w:rsid w:val="00DC4329"/>
    <w:rsid w:val="00DC49C8"/>
    <w:rsid w:val="00DC5079"/>
    <w:rsid w:val="00DC5891"/>
    <w:rsid w:val="00DC69A4"/>
    <w:rsid w:val="00DC7847"/>
    <w:rsid w:val="00DD1641"/>
    <w:rsid w:val="00DD1E62"/>
    <w:rsid w:val="00DD205F"/>
    <w:rsid w:val="00DD31D4"/>
    <w:rsid w:val="00DD44EE"/>
    <w:rsid w:val="00DD5604"/>
    <w:rsid w:val="00DD6974"/>
    <w:rsid w:val="00DD7D91"/>
    <w:rsid w:val="00DE02EC"/>
    <w:rsid w:val="00DE0C13"/>
    <w:rsid w:val="00DE0D5C"/>
    <w:rsid w:val="00DE106E"/>
    <w:rsid w:val="00DE1423"/>
    <w:rsid w:val="00DE1DD2"/>
    <w:rsid w:val="00DE4208"/>
    <w:rsid w:val="00DE4265"/>
    <w:rsid w:val="00DE444E"/>
    <w:rsid w:val="00DE5BC8"/>
    <w:rsid w:val="00DE60F2"/>
    <w:rsid w:val="00DE6298"/>
    <w:rsid w:val="00DE6B19"/>
    <w:rsid w:val="00DF046B"/>
    <w:rsid w:val="00DF1055"/>
    <w:rsid w:val="00DF1246"/>
    <w:rsid w:val="00DF1C69"/>
    <w:rsid w:val="00DF252D"/>
    <w:rsid w:val="00DF2FAF"/>
    <w:rsid w:val="00DF429C"/>
    <w:rsid w:val="00DF550F"/>
    <w:rsid w:val="00DF6226"/>
    <w:rsid w:val="00DF6495"/>
    <w:rsid w:val="00DF7D1A"/>
    <w:rsid w:val="00E038A3"/>
    <w:rsid w:val="00E04620"/>
    <w:rsid w:val="00E054B5"/>
    <w:rsid w:val="00E057B3"/>
    <w:rsid w:val="00E05D75"/>
    <w:rsid w:val="00E10FC6"/>
    <w:rsid w:val="00E12491"/>
    <w:rsid w:val="00E12C8A"/>
    <w:rsid w:val="00E131EA"/>
    <w:rsid w:val="00E13C86"/>
    <w:rsid w:val="00E13DAB"/>
    <w:rsid w:val="00E142D2"/>
    <w:rsid w:val="00E15248"/>
    <w:rsid w:val="00E1600B"/>
    <w:rsid w:val="00E16FA1"/>
    <w:rsid w:val="00E214C0"/>
    <w:rsid w:val="00E233D7"/>
    <w:rsid w:val="00E2658A"/>
    <w:rsid w:val="00E26BA3"/>
    <w:rsid w:val="00E30CAA"/>
    <w:rsid w:val="00E3158B"/>
    <w:rsid w:val="00E32BD4"/>
    <w:rsid w:val="00E33B80"/>
    <w:rsid w:val="00E33E8A"/>
    <w:rsid w:val="00E363BF"/>
    <w:rsid w:val="00E36893"/>
    <w:rsid w:val="00E37834"/>
    <w:rsid w:val="00E40EF0"/>
    <w:rsid w:val="00E41F30"/>
    <w:rsid w:val="00E42612"/>
    <w:rsid w:val="00E44093"/>
    <w:rsid w:val="00E44FB6"/>
    <w:rsid w:val="00E45521"/>
    <w:rsid w:val="00E45DD7"/>
    <w:rsid w:val="00E4608B"/>
    <w:rsid w:val="00E4677B"/>
    <w:rsid w:val="00E475F6"/>
    <w:rsid w:val="00E47726"/>
    <w:rsid w:val="00E50936"/>
    <w:rsid w:val="00E527C7"/>
    <w:rsid w:val="00E53CB2"/>
    <w:rsid w:val="00E54006"/>
    <w:rsid w:val="00E54ACB"/>
    <w:rsid w:val="00E60F9C"/>
    <w:rsid w:val="00E61064"/>
    <w:rsid w:val="00E61AB8"/>
    <w:rsid w:val="00E62B43"/>
    <w:rsid w:val="00E65000"/>
    <w:rsid w:val="00E66C0D"/>
    <w:rsid w:val="00E66C9C"/>
    <w:rsid w:val="00E671E0"/>
    <w:rsid w:val="00E67263"/>
    <w:rsid w:val="00E72097"/>
    <w:rsid w:val="00E72249"/>
    <w:rsid w:val="00E7242E"/>
    <w:rsid w:val="00E72B83"/>
    <w:rsid w:val="00E72EDE"/>
    <w:rsid w:val="00E738C5"/>
    <w:rsid w:val="00E73D7D"/>
    <w:rsid w:val="00E743CD"/>
    <w:rsid w:val="00E74E4C"/>
    <w:rsid w:val="00E759AC"/>
    <w:rsid w:val="00E75D71"/>
    <w:rsid w:val="00E77447"/>
    <w:rsid w:val="00E77A03"/>
    <w:rsid w:val="00E8055F"/>
    <w:rsid w:val="00E808AE"/>
    <w:rsid w:val="00E81243"/>
    <w:rsid w:val="00E816FD"/>
    <w:rsid w:val="00E81A5D"/>
    <w:rsid w:val="00E822DE"/>
    <w:rsid w:val="00E82E9C"/>
    <w:rsid w:val="00E84755"/>
    <w:rsid w:val="00E85464"/>
    <w:rsid w:val="00E8557A"/>
    <w:rsid w:val="00E86027"/>
    <w:rsid w:val="00E86F56"/>
    <w:rsid w:val="00E872CE"/>
    <w:rsid w:val="00E87465"/>
    <w:rsid w:val="00E87DD2"/>
    <w:rsid w:val="00E900C4"/>
    <w:rsid w:val="00E9012F"/>
    <w:rsid w:val="00E90F75"/>
    <w:rsid w:val="00E91E99"/>
    <w:rsid w:val="00E924AD"/>
    <w:rsid w:val="00E94615"/>
    <w:rsid w:val="00E96104"/>
    <w:rsid w:val="00E96CFE"/>
    <w:rsid w:val="00E977CD"/>
    <w:rsid w:val="00EA007E"/>
    <w:rsid w:val="00EA0682"/>
    <w:rsid w:val="00EA15F5"/>
    <w:rsid w:val="00EA342D"/>
    <w:rsid w:val="00EA42AB"/>
    <w:rsid w:val="00EA51BB"/>
    <w:rsid w:val="00EA5F05"/>
    <w:rsid w:val="00EA5F40"/>
    <w:rsid w:val="00EA7ABD"/>
    <w:rsid w:val="00EA7C10"/>
    <w:rsid w:val="00EB2E3D"/>
    <w:rsid w:val="00EB3990"/>
    <w:rsid w:val="00EB3CFC"/>
    <w:rsid w:val="00EB4F1D"/>
    <w:rsid w:val="00EB5BE9"/>
    <w:rsid w:val="00EB6BAD"/>
    <w:rsid w:val="00EB6F45"/>
    <w:rsid w:val="00EC152B"/>
    <w:rsid w:val="00EC3872"/>
    <w:rsid w:val="00EC3D1B"/>
    <w:rsid w:val="00EC50D1"/>
    <w:rsid w:val="00EC5CBF"/>
    <w:rsid w:val="00EC5CDE"/>
    <w:rsid w:val="00ED02C2"/>
    <w:rsid w:val="00ED1434"/>
    <w:rsid w:val="00ED1A68"/>
    <w:rsid w:val="00ED2425"/>
    <w:rsid w:val="00ED242D"/>
    <w:rsid w:val="00ED3CEC"/>
    <w:rsid w:val="00ED4B9D"/>
    <w:rsid w:val="00ED5195"/>
    <w:rsid w:val="00ED63D7"/>
    <w:rsid w:val="00ED692A"/>
    <w:rsid w:val="00ED6EDA"/>
    <w:rsid w:val="00EE07C6"/>
    <w:rsid w:val="00EE1B35"/>
    <w:rsid w:val="00EE20DE"/>
    <w:rsid w:val="00EE2406"/>
    <w:rsid w:val="00EE27C8"/>
    <w:rsid w:val="00EE32FC"/>
    <w:rsid w:val="00EE330D"/>
    <w:rsid w:val="00EE3830"/>
    <w:rsid w:val="00EE3E03"/>
    <w:rsid w:val="00EE3FE9"/>
    <w:rsid w:val="00EE4EBC"/>
    <w:rsid w:val="00EE50D0"/>
    <w:rsid w:val="00EE6E9B"/>
    <w:rsid w:val="00EE7C47"/>
    <w:rsid w:val="00EF1F37"/>
    <w:rsid w:val="00EF1F9B"/>
    <w:rsid w:val="00EF3092"/>
    <w:rsid w:val="00EF34B8"/>
    <w:rsid w:val="00EF3888"/>
    <w:rsid w:val="00EF40C2"/>
    <w:rsid w:val="00EF40EB"/>
    <w:rsid w:val="00EF4328"/>
    <w:rsid w:val="00EF58C6"/>
    <w:rsid w:val="00EF5AB6"/>
    <w:rsid w:val="00EF7289"/>
    <w:rsid w:val="00EF75F0"/>
    <w:rsid w:val="00EF7DD9"/>
    <w:rsid w:val="00F0013D"/>
    <w:rsid w:val="00F01F21"/>
    <w:rsid w:val="00F02DE2"/>
    <w:rsid w:val="00F0533D"/>
    <w:rsid w:val="00F068E4"/>
    <w:rsid w:val="00F06AF7"/>
    <w:rsid w:val="00F07056"/>
    <w:rsid w:val="00F07270"/>
    <w:rsid w:val="00F07274"/>
    <w:rsid w:val="00F076C9"/>
    <w:rsid w:val="00F10499"/>
    <w:rsid w:val="00F122DA"/>
    <w:rsid w:val="00F13840"/>
    <w:rsid w:val="00F1489E"/>
    <w:rsid w:val="00F15270"/>
    <w:rsid w:val="00F157E0"/>
    <w:rsid w:val="00F16D56"/>
    <w:rsid w:val="00F17683"/>
    <w:rsid w:val="00F20316"/>
    <w:rsid w:val="00F206BB"/>
    <w:rsid w:val="00F20D28"/>
    <w:rsid w:val="00F210F8"/>
    <w:rsid w:val="00F211F8"/>
    <w:rsid w:val="00F211F9"/>
    <w:rsid w:val="00F21913"/>
    <w:rsid w:val="00F223C6"/>
    <w:rsid w:val="00F23A22"/>
    <w:rsid w:val="00F23B06"/>
    <w:rsid w:val="00F24253"/>
    <w:rsid w:val="00F24653"/>
    <w:rsid w:val="00F24D27"/>
    <w:rsid w:val="00F2682A"/>
    <w:rsid w:val="00F30F12"/>
    <w:rsid w:val="00F30FBD"/>
    <w:rsid w:val="00F316C9"/>
    <w:rsid w:val="00F31BAC"/>
    <w:rsid w:val="00F31D53"/>
    <w:rsid w:val="00F32468"/>
    <w:rsid w:val="00F331C5"/>
    <w:rsid w:val="00F33DF3"/>
    <w:rsid w:val="00F349AB"/>
    <w:rsid w:val="00F34B9F"/>
    <w:rsid w:val="00F34EAD"/>
    <w:rsid w:val="00F36B81"/>
    <w:rsid w:val="00F36F34"/>
    <w:rsid w:val="00F40793"/>
    <w:rsid w:val="00F4109C"/>
    <w:rsid w:val="00F447AB"/>
    <w:rsid w:val="00F4552F"/>
    <w:rsid w:val="00F467F8"/>
    <w:rsid w:val="00F471B0"/>
    <w:rsid w:val="00F502E2"/>
    <w:rsid w:val="00F531A1"/>
    <w:rsid w:val="00F533D0"/>
    <w:rsid w:val="00F537CC"/>
    <w:rsid w:val="00F54775"/>
    <w:rsid w:val="00F54963"/>
    <w:rsid w:val="00F54C8F"/>
    <w:rsid w:val="00F5500C"/>
    <w:rsid w:val="00F55B74"/>
    <w:rsid w:val="00F56ED0"/>
    <w:rsid w:val="00F5788C"/>
    <w:rsid w:val="00F57CDD"/>
    <w:rsid w:val="00F62064"/>
    <w:rsid w:val="00F62116"/>
    <w:rsid w:val="00F6586C"/>
    <w:rsid w:val="00F663B8"/>
    <w:rsid w:val="00F66FB4"/>
    <w:rsid w:val="00F671A9"/>
    <w:rsid w:val="00F67401"/>
    <w:rsid w:val="00F678DF"/>
    <w:rsid w:val="00F7003B"/>
    <w:rsid w:val="00F70601"/>
    <w:rsid w:val="00F71E26"/>
    <w:rsid w:val="00F72202"/>
    <w:rsid w:val="00F73BD2"/>
    <w:rsid w:val="00F7402A"/>
    <w:rsid w:val="00F75256"/>
    <w:rsid w:val="00F758FD"/>
    <w:rsid w:val="00F76EE8"/>
    <w:rsid w:val="00F77590"/>
    <w:rsid w:val="00F8001D"/>
    <w:rsid w:val="00F80317"/>
    <w:rsid w:val="00F81618"/>
    <w:rsid w:val="00F824BC"/>
    <w:rsid w:val="00F8549F"/>
    <w:rsid w:val="00F85945"/>
    <w:rsid w:val="00F861D4"/>
    <w:rsid w:val="00F86DED"/>
    <w:rsid w:val="00F9110E"/>
    <w:rsid w:val="00F915C0"/>
    <w:rsid w:val="00F91C15"/>
    <w:rsid w:val="00F94421"/>
    <w:rsid w:val="00F9654B"/>
    <w:rsid w:val="00F96806"/>
    <w:rsid w:val="00F97664"/>
    <w:rsid w:val="00FA0073"/>
    <w:rsid w:val="00FA0C0F"/>
    <w:rsid w:val="00FA15C3"/>
    <w:rsid w:val="00FA23A8"/>
    <w:rsid w:val="00FA4408"/>
    <w:rsid w:val="00FA4D10"/>
    <w:rsid w:val="00FA5976"/>
    <w:rsid w:val="00FA6178"/>
    <w:rsid w:val="00FB0692"/>
    <w:rsid w:val="00FB08B3"/>
    <w:rsid w:val="00FB0F3C"/>
    <w:rsid w:val="00FB1765"/>
    <w:rsid w:val="00FB1DCF"/>
    <w:rsid w:val="00FB27EE"/>
    <w:rsid w:val="00FB2A4C"/>
    <w:rsid w:val="00FB4242"/>
    <w:rsid w:val="00FB42B3"/>
    <w:rsid w:val="00FB4386"/>
    <w:rsid w:val="00FB4A65"/>
    <w:rsid w:val="00FB5729"/>
    <w:rsid w:val="00FB59B9"/>
    <w:rsid w:val="00FB61AB"/>
    <w:rsid w:val="00FB647E"/>
    <w:rsid w:val="00FB694C"/>
    <w:rsid w:val="00FB7EA7"/>
    <w:rsid w:val="00FC0019"/>
    <w:rsid w:val="00FC0185"/>
    <w:rsid w:val="00FC7E13"/>
    <w:rsid w:val="00FD49D9"/>
    <w:rsid w:val="00FD52F2"/>
    <w:rsid w:val="00FD56C9"/>
    <w:rsid w:val="00FD6452"/>
    <w:rsid w:val="00FD6853"/>
    <w:rsid w:val="00FE0034"/>
    <w:rsid w:val="00FE009B"/>
    <w:rsid w:val="00FE2263"/>
    <w:rsid w:val="00FE2768"/>
    <w:rsid w:val="00FE2FC9"/>
    <w:rsid w:val="00FE2FD2"/>
    <w:rsid w:val="00FE3A4B"/>
    <w:rsid w:val="00FE4459"/>
    <w:rsid w:val="00FE4AD9"/>
    <w:rsid w:val="00FE4B10"/>
    <w:rsid w:val="00FE4C0C"/>
    <w:rsid w:val="00FE6520"/>
    <w:rsid w:val="00FE6DC2"/>
    <w:rsid w:val="00FF07F2"/>
    <w:rsid w:val="00FF1228"/>
    <w:rsid w:val="00FF1328"/>
    <w:rsid w:val="00FF2057"/>
    <w:rsid w:val="00FF2C0E"/>
    <w:rsid w:val="00FF2F30"/>
    <w:rsid w:val="00FF4880"/>
    <w:rsid w:val="00FF4E69"/>
    <w:rsid w:val="00FF506E"/>
    <w:rsid w:val="00FF60DF"/>
    <w:rsid w:val="00FF68E7"/>
    <w:rsid w:val="00FF75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6084E11-5E5E-48F9-A430-270668E52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DF8"/>
    <w:rPr>
      <w:sz w:val="24"/>
      <w:szCs w:val="24"/>
    </w:rPr>
  </w:style>
  <w:style w:type="paragraph" w:styleId="Heading1">
    <w:name w:val="heading 1"/>
    <w:basedOn w:val="Normal"/>
    <w:next w:val="Normal"/>
    <w:link w:val="Heading1Char"/>
    <w:uiPriority w:val="99"/>
    <w:qFormat/>
    <w:rsid w:val="00286A9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286A9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286A92"/>
    <w:pPr>
      <w:keepNext/>
      <w:spacing w:before="240" w:after="60"/>
      <w:outlineLvl w:val="2"/>
    </w:pPr>
    <w:rPr>
      <w:rFonts w:ascii="Arial" w:hAnsi="Arial" w:cs="Arial"/>
      <w:b/>
      <w:bCs/>
      <w:sz w:val="26"/>
      <w:szCs w:val="26"/>
    </w:rPr>
  </w:style>
  <w:style w:type="paragraph" w:styleId="Heading5">
    <w:name w:val="heading 5"/>
    <w:basedOn w:val="Normal"/>
    <w:next w:val="Normal"/>
    <w:link w:val="Heading5Char"/>
    <w:unhideWhenUsed/>
    <w:qFormat/>
    <w:locked/>
    <w:rsid w:val="00E6726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178F0"/>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B178F0"/>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B178F0"/>
    <w:rPr>
      <w:rFonts w:ascii="Cambria" w:hAnsi="Cambria" w:cs="Times New Roman"/>
      <w:b/>
      <w:bCs/>
      <w:sz w:val="26"/>
      <w:szCs w:val="26"/>
    </w:rPr>
  </w:style>
  <w:style w:type="paragraph" w:styleId="Header">
    <w:name w:val="header"/>
    <w:basedOn w:val="Normal"/>
    <w:link w:val="HeaderChar"/>
    <w:uiPriority w:val="99"/>
    <w:rsid w:val="00286A92"/>
    <w:pPr>
      <w:tabs>
        <w:tab w:val="center" w:pos="4153"/>
        <w:tab w:val="right" w:pos="8306"/>
      </w:tabs>
    </w:pPr>
  </w:style>
  <w:style w:type="character" w:customStyle="1" w:styleId="HeaderChar">
    <w:name w:val="Header Char"/>
    <w:basedOn w:val="DefaultParagraphFont"/>
    <w:link w:val="Header"/>
    <w:uiPriority w:val="99"/>
    <w:locked/>
    <w:rsid w:val="00B178F0"/>
    <w:rPr>
      <w:rFonts w:cs="Times New Roman"/>
      <w:sz w:val="24"/>
      <w:szCs w:val="24"/>
    </w:rPr>
  </w:style>
  <w:style w:type="paragraph" w:styleId="Footer">
    <w:name w:val="footer"/>
    <w:basedOn w:val="Normal"/>
    <w:link w:val="FooterChar"/>
    <w:rsid w:val="00286A92"/>
    <w:pPr>
      <w:tabs>
        <w:tab w:val="center" w:pos="4153"/>
        <w:tab w:val="right" w:pos="8306"/>
      </w:tabs>
    </w:pPr>
  </w:style>
  <w:style w:type="character" w:customStyle="1" w:styleId="FooterChar">
    <w:name w:val="Footer Char"/>
    <w:basedOn w:val="DefaultParagraphFont"/>
    <w:link w:val="Footer"/>
    <w:uiPriority w:val="99"/>
    <w:locked/>
    <w:rsid w:val="00B178F0"/>
    <w:rPr>
      <w:rFonts w:cs="Times New Roman"/>
      <w:sz w:val="24"/>
      <w:szCs w:val="24"/>
    </w:rPr>
  </w:style>
  <w:style w:type="table" w:styleId="TableGrid">
    <w:name w:val="Table Grid"/>
    <w:basedOn w:val="TableNormal"/>
    <w:uiPriority w:val="59"/>
    <w:rsid w:val="00286A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286A92"/>
    <w:rPr>
      <w:sz w:val="20"/>
      <w:szCs w:val="20"/>
    </w:rPr>
  </w:style>
  <w:style w:type="character" w:customStyle="1" w:styleId="FootnoteTextChar">
    <w:name w:val="Footnote Text Char"/>
    <w:basedOn w:val="DefaultParagraphFont"/>
    <w:link w:val="FootnoteText"/>
    <w:locked/>
    <w:rsid w:val="00B178F0"/>
    <w:rPr>
      <w:rFonts w:cs="Times New Roman"/>
      <w:sz w:val="20"/>
      <w:szCs w:val="20"/>
    </w:rPr>
  </w:style>
  <w:style w:type="character" w:styleId="FootnoteReference">
    <w:name w:val="footnote reference"/>
    <w:basedOn w:val="DefaultParagraphFont"/>
    <w:rsid w:val="00286A92"/>
    <w:rPr>
      <w:rFonts w:cs="Times New Roman"/>
      <w:vertAlign w:val="superscript"/>
    </w:rPr>
  </w:style>
  <w:style w:type="character" w:styleId="PageNumber">
    <w:name w:val="page number"/>
    <w:basedOn w:val="DefaultParagraphFont"/>
    <w:uiPriority w:val="99"/>
    <w:rsid w:val="00286A92"/>
    <w:rPr>
      <w:rFonts w:cs="Times New Roman"/>
    </w:rPr>
  </w:style>
  <w:style w:type="character" w:styleId="Emphasis">
    <w:name w:val="Emphasis"/>
    <w:basedOn w:val="DefaultParagraphFont"/>
    <w:uiPriority w:val="20"/>
    <w:qFormat/>
    <w:rsid w:val="00286A92"/>
    <w:rPr>
      <w:rFonts w:cs="Times New Roman"/>
      <w:b/>
      <w:bCs/>
    </w:rPr>
  </w:style>
  <w:style w:type="character" w:styleId="Hyperlink">
    <w:name w:val="Hyperlink"/>
    <w:basedOn w:val="DefaultParagraphFont"/>
    <w:uiPriority w:val="99"/>
    <w:rsid w:val="00286A92"/>
    <w:rPr>
      <w:rFonts w:cs="Times New Roman"/>
      <w:color w:val="0000FF"/>
      <w:u w:val="single"/>
    </w:rPr>
  </w:style>
  <w:style w:type="paragraph" w:styleId="NormalWeb">
    <w:name w:val="Normal (Web)"/>
    <w:basedOn w:val="Normal"/>
    <w:uiPriority w:val="99"/>
    <w:rsid w:val="00286A92"/>
    <w:pPr>
      <w:spacing w:before="100" w:beforeAutospacing="1" w:after="100" w:afterAutospacing="1"/>
    </w:pPr>
    <w:rPr>
      <w:rFonts w:ascii="Arial" w:hAnsi="Arial" w:cs="Arial"/>
      <w:color w:val="000000"/>
      <w:sz w:val="19"/>
      <w:szCs w:val="19"/>
    </w:rPr>
  </w:style>
  <w:style w:type="character" w:styleId="Strong">
    <w:name w:val="Strong"/>
    <w:basedOn w:val="DefaultParagraphFont"/>
    <w:uiPriority w:val="22"/>
    <w:qFormat/>
    <w:rsid w:val="00286A92"/>
    <w:rPr>
      <w:rFonts w:cs="Times New Roman"/>
      <w:b/>
      <w:bCs/>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286A92"/>
    <w:pPr>
      <w:spacing w:after="200" w:line="276" w:lineRule="auto"/>
      <w:ind w:left="720"/>
      <w:contextualSpacing/>
    </w:pPr>
    <w:rPr>
      <w:rFonts w:ascii="Calibri" w:hAnsi="Calibri"/>
      <w:sz w:val="22"/>
      <w:szCs w:val="22"/>
      <w:lang w:val="en-US" w:eastAsia="en-US"/>
    </w:rPr>
  </w:style>
  <w:style w:type="paragraph" w:customStyle="1" w:styleId="Default">
    <w:name w:val="Default"/>
    <w:rsid w:val="00286A92"/>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rsid w:val="00E81A5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178F0"/>
    <w:rPr>
      <w:rFonts w:cs="Times New Roman"/>
      <w:sz w:val="2"/>
    </w:rPr>
  </w:style>
  <w:style w:type="paragraph" w:styleId="TOC1">
    <w:name w:val="toc 1"/>
    <w:basedOn w:val="Normal"/>
    <w:next w:val="Normal"/>
    <w:autoRedefine/>
    <w:uiPriority w:val="39"/>
    <w:rsid w:val="005A5B5E"/>
    <w:pPr>
      <w:tabs>
        <w:tab w:val="left" w:pos="1200"/>
        <w:tab w:val="right" w:leader="dot" w:pos="9890"/>
      </w:tabs>
      <w:spacing w:before="120" w:after="120"/>
    </w:pPr>
    <w:rPr>
      <w:rFonts w:ascii="Arial" w:hAnsi="Arial"/>
      <w:b/>
      <w:noProof/>
      <w:sz w:val="20"/>
      <w:szCs w:val="20"/>
    </w:rPr>
  </w:style>
  <w:style w:type="paragraph" w:styleId="TOC2">
    <w:name w:val="toc 2"/>
    <w:basedOn w:val="Normal"/>
    <w:next w:val="Normal"/>
    <w:autoRedefine/>
    <w:uiPriority w:val="39"/>
    <w:rsid w:val="00E10FC6"/>
    <w:pPr>
      <w:tabs>
        <w:tab w:val="right" w:leader="dot" w:pos="9890"/>
      </w:tabs>
      <w:ind w:left="720"/>
    </w:pPr>
    <w:rPr>
      <w:rFonts w:ascii="Arial" w:hAnsi="Arial"/>
      <w:sz w:val="20"/>
    </w:rPr>
  </w:style>
  <w:style w:type="paragraph" w:styleId="TOC3">
    <w:name w:val="toc 3"/>
    <w:basedOn w:val="Normal"/>
    <w:next w:val="Normal"/>
    <w:autoRedefine/>
    <w:uiPriority w:val="39"/>
    <w:rsid w:val="00E10FC6"/>
    <w:pPr>
      <w:tabs>
        <w:tab w:val="left" w:pos="720"/>
        <w:tab w:val="left" w:pos="1440"/>
        <w:tab w:val="right" w:leader="dot" w:pos="9890"/>
      </w:tabs>
      <w:ind w:left="1080"/>
    </w:pPr>
    <w:rPr>
      <w:rFonts w:ascii="Arial" w:hAnsi="Arial"/>
      <w:i/>
      <w:sz w:val="20"/>
    </w:rPr>
  </w:style>
  <w:style w:type="paragraph" w:customStyle="1" w:styleId="Heading10">
    <w:name w:val="Heading 10"/>
    <w:basedOn w:val="Normal"/>
    <w:uiPriority w:val="99"/>
    <w:rsid w:val="00CE2D3E"/>
    <w:rPr>
      <w:rFonts w:ascii="Arial" w:hAnsi="Arial" w:cs="Arial"/>
      <w:b/>
      <w:szCs w:val="20"/>
    </w:rPr>
  </w:style>
  <w:style w:type="character" w:customStyle="1" w:styleId="EmailStyle391">
    <w:name w:val="EmailStyle391"/>
    <w:basedOn w:val="DefaultParagraphFont"/>
    <w:uiPriority w:val="99"/>
    <w:semiHidden/>
    <w:rsid w:val="001D14D1"/>
    <w:rPr>
      <w:rFonts w:ascii="Arial" w:hAnsi="Arial" w:cs="Arial"/>
      <w:color w:val="000080"/>
      <w:sz w:val="20"/>
      <w:szCs w:val="20"/>
    </w:rPr>
  </w:style>
  <w:style w:type="paragraph" w:customStyle="1" w:styleId="StyleHeading3PatternClearGray-25">
    <w:name w:val="Style Heading 3 + Pattern: Clear (Gray-25%)"/>
    <w:basedOn w:val="Heading3"/>
    <w:uiPriority w:val="99"/>
    <w:rsid w:val="003D3179"/>
    <w:pPr>
      <w:shd w:val="clear" w:color="auto" w:fill="C0C0C0"/>
    </w:pPr>
    <w:rPr>
      <w:rFonts w:cs="Times New Roman"/>
      <w:sz w:val="28"/>
      <w:szCs w:val="20"/>
    </w:rPr>
  </w:style>
  <w:style w:type="character" w:customStyle="1" w:styleId="EmailStyle41">
    <w:name w:val="EmailStyle41"/>
    <w:basedOn w:val="DefaultParagraphFont"/>
    <w:uiPriority w:val="99"/>
    <w:semiHidden/>
    <w:rsid w:val="00095AAB"/>
    <w:rPr>
      <w:rFonts w:ascii="Arial" w:hAnsi="Arial" w:cs="Arial"/>
      <w:color w:val="auto"/>
      <w:sz w:val="20"/>
      <w:szCs w:val="20"/>
    </w:rPr>
  </w:style>
  <w:style w:type="character" w:styleId="FollowedHyperlink">
    <w:name w:val="FollowedHyperlink"/>
    <w:basedOn w:val="DefaultParagraphFont"/>
    <w:uiPriority w:val="99"/>
    <w:rsid w:val="00095AAB"/>
    <w:rPr>
      <w:rFonts w:cs="Times New Roman"/>
      <w:color w:val="800080"/>
      <w:u w:val="single"/>
    </w:rPr>
  </w:style>
  <w:style w:type="character" w:styleId="CommentReference">
    <w:name w:val="annotation reference"/>
    <w:basedOn w:val="DefaultParagraphFont"/>
    <w:uiPriority w:val="99"/>
    <w:semiHidden/>
    <w:rsid w:val="00095AAB"/>
    <w:rPr>
      <w:rFonts w:cs="Times New Roman"/>
      <w:sz w:val="16"/>
      <w:szCs w:val="16"/>
    </w:rPr>
  </w:style>
  <w:style w:type="paragraph" w:styleId="CommentText">
    <w:name w:val="annotation text"/>
    <w:basedOn w:val="Normal"/>
    <w:link w:val="CommentTextChar"/>
    <w:uiPriority w:val="99"/>
    <w:semiHidden/>
    <w:rsid w:val="00095AAB"/>
    <w:rPr>
      <w:sz w:val="20"/>
      <w:szCs w:val="20"/>
    </w:rPr>
  </w:style>
  <w:style w:type="character" w:customStyle="1" w:styleId="CommentTextChar">
    <w:name w:val="Comment Text Char"/>
    <w:basedOn w:val="DefaultParagraphFont"/>
    <w:link w:val="CommentText"/>
    <w:uiPriority w:val="99"/>
    <w:semiHidden/>
    <w:locked/>
    <w:rsid w:val="00B802DF"/>
    <w:rPr>
      <w:rFonts w:cs="Times New Roman"/>
      <w:sz w:val="20"/>
      <w:szCs w:val="20"/>
    </w:rPr>
  </w:style>
  <w:style w:type="paragraph" w:styleId="CommentSubject">
    <w:name w:val="annotation subject"/>
    <w:basedOn w:val="CommentText"/>
    <w:next w:val="CommentText"/>
    <w:link w:val="CommentSubjectChar"/>
    <w:uiPriority w:val="99"/>
    <w:semiHidden/>
    <w:rsid w:val="00095AAB"/>
    <w:rPr>
      <w:b/>
      <w:bCs/>
    </w:rPr>
  </w:style>
  <w:style w:type="character" w:customStyle="1" w:styleId="CommentSubjectChar">
    <w:name w:val="Comment Subject Char"/>
    <w:basedOn w:val="CommentTextChar"/>
    <w:link w:val="CommentSubject"/>
    <w:uiPriority w:val="99"/>
    <w:semiHidden/>
    <w:locked/>
    <w:rsid w:val="00B802DF"/>
    <w:rPr>
      <w:rFonts w:cs="Times New Roman"/>
      <w:b/>
      <w:bCs/>
      <w:sz w:val="20"/>
      <w:szCs w:val="20"/>
    </w:rPr>
  </w:style>
  <w:style w:type="paragraph" w:customStyle="1" w:styleId="StyleHeading1010ptItalicCustomColorRGB14818251">
    <w:name w:val="Style Heading 10 + 10 pt Italic Custom Color(RGB(14818251))"/>
    <w:basedOn w:val="Heading10"/>
    <w:autoRedefine/>
    <w:uiPriority w:val="99"/>
    <w:rsid w:val="00DE0C13"/>
    <w:rPr>
      <w:bCs/>
      <w:iCs/>
      <w:color w:val="94B633"/>
    </w:rPr>
  </w:style>
  <w:style w:type="character" w:customStyle="1" w:styleId="highlightedsearchterm">
    <w:name w:val="highlightedsearchterm"/>
    <w:basedOn w:val="DefaultParagraphFont"/>
    <w:uiPriority w:val="99"/>
    <w:rsid w:val="00B45F6D"/>
    <w:rPr>
      <w:rFonts w:cs="Times New Roman"/>
    </w:rPr>
  </w:style>
  <w:style w:type="paragraph" w:customStyle="1" w:styleId="Body1">
    <w:name w:val="Body 1"/>
    <w:rsid w:val="002D5410"/>
    <w:pPr>
      <w:outlineLvl w:val="0"/>
    </w:pPr>
    <w:rPr>
      <w:noProof/>
      <w:color w:val="000000"/>
      <w:sz w:val="24"/>
      <w:lang w:val="en-US"/>
    </w:rPr>
  </w:style>
  <w:style w:type="paragraph" w:customStyle="1" w:styleId="msolistparagraph0">
    <w:name w:val="msolistparagraph"/>
    <w:basedOn w:val="Normal"/>
    <w:uiPriority w:val="99"/>
    <w:rsid w:val="00927096"/>
    <w:pPr>
      <w:ind w:left="720"/>
    </w:pPr>
    <w:rPr>
      <w:rFonts w:ascii="Calibri" w:hAnsi="Calibri"/>
      <w:sz w:val="22"/>
      <w:szCs w:val="22"/>
    </w:rPr>
  </w:style>
  <w:style w:type="paragraph" w:styleId="PlainText">
    <w:name w:val="Plain Text"/>
    <w:basedOn w:val="Normal"/>
    <w:link w:val="PlainTextChar"/>
    <w:uiPriority w:val="99"/>
    <w:rsid w:val="000A0140"/>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0A0140"/>
    <w:rPr>
      <w:rFonts w:ascii="Consolas" w:eastAsia="Calibri" w:hAnsi="Consolas"/>
      <w:sz w:val="21"/>
      <w:szCs w:val="21"/>
      <w:lang w:eastAsia="en-US"/>
    </w:rPr>
  </w:style>
  <w:style w:type="paragraph" w:styleId="NoSpacing">
    <w:name w:val="No Spacing"/>
    <w:uiPriority w:val="1"/>
    <w:qFormat/>
    <w:rsid w:val="00421090"/>
    <w:rPr>
      <w:rFonts w:ascii="Calibri" w:eastAsia="Calibri" w:hAnsi="Calibri"/>
      <w:sz w:val="22"/>
      <w:szCs w:val="22"/>
      <w:lang w:eastAsia="en-US"/>
    </w:rPr>
  </w:style>
  <w:style w:type="character" w:customStyle="1" w:styleId="EmailStyle51">
    <w:name w:val="EmailStyle51"/>
    <w:uiPriority w:val="99"/>
    <w:semiHidden/>
    <w:rsid w:val="00795BA8"/>
    <w:rPr>
      <w:rFonts w:ascii="Arial" w:hAnsi="Arial" w:cs="Arial"/>
      <w:color w:val="auto"/>
      <w:sz w:val="20"/>
      <w:szCs w:val="20"/>
    </w:rPr>
  </w:style>
  <w:style w:type="paragraph" w:customStyle="1" w:styleId="introtext">
    <w:name w:val="introtext"/>
    <w:basedOn w:val="Normal"/>
    <w:uiPriority w:val="99"/>
    <w:rsid w:val="00795BA8"/>
    <w:pPr>
      <w:spacing w:before="100" w:beforeAutospacing="1" w:after="100" w:afterAutospacing="1"/>
    </w:pPr>
  </w:style>
  <w:style w:type="paragraph" w:styleId="TOC4">
    <w:name w:val="toc 4"/>
    <w:basedOn w:val="Normal"/>
    <w:next w:val="Normal"/>
    <w:autoRedefine/>
    <w:uiPriority w:val="39"/>
    <w:unhideWhenUsed/>
    <w:locked/>
    <w:rsid w:val="00A202E9"/>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locked/>
    <w:rsid w:val="00A202E9"/>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A202E9"/>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A202E9"/>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A202E9"/>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A202E9"/>
    <w:pPr>
      <w:spacing w:after="100" w:line="276" w:lineRule="auto"/>
      <w:ind w:left="1760"/>
    </w:pPr>
    <w:rPr>
      <w:rFonts w:asciiTheme="minorHAnsi" w:eastAsiaTheme="minorEastAsia" w:hAnsiTheme="minorHAnsi" w:cstheme="minorBidi"/>
      <w:sz w:val="22"/>
      <w:szCs w:val="22"/>
    </w:rPr>
  </w:style>
  <w:style w:type="character" w:customStyle="1" w:styleId="legamendingtext">
    <w:name w:val="legamendingtext"/>
    <w:basedOn w:val="DefaultParagraphFont"/>
    <w:rsid w:val="00BD7CC1"/>
  </w:style>
  <w:style w:type="paragraph" w:styleId="EndnoteText">
    <w:name w:val="endnote text"/>
    <w:basedOn w:val="Normal"/>
    <w:link w:val="EndnoteTextChar"/>
    <w:uiPriority w:val="99"/>
    <w:semiHidden/>
    <w:unhideWhenUsed/>
    <w:rsid w:val="00936ADC"/>
    <w:rPr>
      <w:sz w:val="20"/>
      <w:szCs w:val="20"/>
    </w:rPr>
  </w:style>
  <w:style w:type="character" w:customStyle="1" w:styleId="EndnoteTextChar">
    <w:name w:val="Endnote Text Char"/>
    <w:basedOn w:val="DefaultParagraphFont"/>
    <w:link w:val="EndnoteText"/>
    <w:uiPriority w:val="99"/>
    <w:semiHidden/>
    <w:rsid w:val="00936ADC"/>
  </w:style>
  <w:style w:type="character" w:styleId="EndnoteReference">
    <w:name w:val="endnote reference"/>
    <w:basedOn w:val="DefaultParagraphFont"/>
    <w:uiPriority w:val="99"/>
    <w:semiHidden/>
    <w:unhideWhenUsed/>
    <w:rsid w:val="00936ADC"/>
    <w:rPr>
      <w:vertAlign w:val="superscript"/>
    </w:rPr>
  </w:style>
  <w:style w:type="character" w:customStyle="1" w:styleId="Heading5Char">
    <w:name w:val="Heading 5 Char"/>
    <w:basedOn w:val="DefaultParagraphFont"/>
    <w:link w:val="Heading5"/>
    <w:rsid w:val="00E67263"/>
    <w:rPr>
      <w:rFonts w:asciiTheme="majorHAnsi" w:eastAsiaTheme="majorEastAsia" w:hAnsiTheme="majorHAnsi" w:cstheme="majorBidi"/>
      <w:color w:val="243F60" w:themeColor="accent1" w:themeShade="7F"/>
      <w:sz w:val="24"/>
      <w:szCs w:val="24"/>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locked/>
    <w:rsid w:val="009A0C18"/>
    <w:rPr>
      <w:rFonts w:ascii="Calibri" w:hAnsi="Calibri"/>
      <w:sz w:val="22"/>
      <w:szCs w:val="22"/>
      <w:lang w:val="en-US" w:eastAsia="en-US"/>
    </w:rPr>
  </w:style>
  <w:style w:type="character" w:customStyle="1" w:styleId="st1">
    <w:name w:val="st1"/>
    <w:basedOn w:val="DefaultParagraphFont"/>
    <w:rsid w:val="009A0C18"/>
  </w:style>
  <w:style w:type="paragraph" w:customStyle="1" w:styleId="NormalWeb6">
    <w:name w:val="Normal (Web)6"/>
    <w:basedOn w:val="Normal"/>
    <w:uiPriority w:val="99"/>
    <w:rsid w:val="009A0C18"/>
    <w:pPr>
      <w:spacing w:after="240"/>
    </w:pPr>
    <w:rPr>
      <w:sz w:val="18"/>
      <w:szCs w:val="18"/>
    </w:rPr>
  </w:style>
  <w:style w:type="paragraph" w:customStyle="1" w:styleId="immcoloursblack">
    <w:name w:val="immcolours_black"/>
    <w:basedOn w:val="Normal"/>
    <w:rsid w:val="009A0C18"/>
    <w:pPr>
      <w:spacing w:before="100" w:beforeAutospacing="1" w:after="100" w:afterAutospacing="1"/>
    </w:pPr>
    <w:rPr>
      <w:color w:val="000000"/>
    </w:rPr>
  </w:style>
  <w:style w:type="paragraph" w:styleId="BodyText">
    <w:name w:val="Body Text"/>
    <w:basedOn w:val="Normal"/>
    <w:link w:val="BodyTextChar"/>
    <w:uiPriority w:val="99"/>
    <w:unhideWhenUsed/>
    <w:rsid w:val="009A0C18"/>
    <w:pPr>
      <w:spacing w:before="100" w:beforeAutospacing="1" w:after="100" w:afterAutospacing="1"/>
    </w:pPr>
  </w:style>
  <w:style w:type="character" w:customStyle="1" w:styleId="BodyTextChar">
    <w:name w:val="Body Text Char"/>
    <w:basedOn w:val="DefaultParagraphFont"/>
    <w:link w:val="BodyText"/>
    <w:uiPriority w:val="99"/>
    <w:rsid w:val="009A0C18"/>
    <w:rPr>
      <w:sz w:val="24"/>
      <w:szCs w:val="24"/>
    </w:rPr>
  </w:style>
  <w:style w:type="character" w:customStyle="1" w:styleId="immcoloursblack1">
    <w:name w:val="immcolours_black1"/>
    <w:basedOn w:val="DefaultParagraphFont"/>
    <w:rsid w:val="009A0C18"/>
    <w:rPr>
      <w:color w:val="000000"/>
    </w:rPr>
  </w:style>
  <w:style w:type="character" w:customStyle="1" w:styleId="s11">
    <w:name w:val="s11"/>
    <w:basedOn w:val="DefaultParagraphFont"/>
    <w:rsid w:val="009A0C18"/>
  </w:style>
  <w:style w:type="character" w:customStyle="1" w:styleId="s13">
    <w:name w:val="s13"/>
    <w:basedOn w:val="DefaultParagraphFont"/>
    <w:rsid w:val="009A0C18"/>
  </w:style>
  <w:style w:type="character" w:customStyle="1" w:styleId="FooterChar1">
    <w:name w:val="Footer Char1"/>
    <w:locked/>
    <w:rsid w:val="009A0C18"/>
    <w:rPr>
      <w:rFonts w:eastAsia="Calibri"/>
      <w:sz w:val="24"/>
      <w:szCs w:val="24"/>
    </w:rPr>
  </w:style>
  <w:style w:type="paragraph" w:styleId="Caption">
    <w:name w:val="caption"/>
    <w:basedOn w:val="Normal"/>
    <w:next w:val="Normal"/>
    <w:unhideWhenUsed/>
    <w:qFormat/>
    <w:locked/>
    <w:rsid w:val="009A0C18"/>
    <w:pPr>
      <w:spacing w:after="200"/>
    </w:pPr>
    <w:rPr>
      <w:b/>
      <w:bCs/>
      <w:color w:val="4F81BD" w:themeColor="accent1"/>
      <w:sz w:val="18"/>
      <w:szCs w:val="18"/>
    </w:rPr>
  </w:style>
  <w:style w:type="character" w:customStyle="1" w:styleId="tgc">
    <w:name w:val="_tgc"/>
    <w:basedOn w:val="DefaultParagraphFont"/>
    <w:rsid w:val="009A0C18"/>
  </w:style>
  <w:style w:type="character" w:customStyle="1" w:styleId="more">
    <w:name w:val="more"/>
    <w:basedOn w:val="DefaultParagraphFont"/>
    <w:rsid w:val="009A0C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77680">
      <w:bodyDiv w:val="1"/>
      <w:marLeft w:val="0"/>
      <w:marRight w:val="0"/>
      <w:marTop w:val="0"/>
      <w:marBottom w:val="0"/>
      <w:divBdr>
        <w:top w:val="none" w:sz="0" w:space="0" w:color="auto"/>
        <w:left w:val="none" w:sz="0" w:space="0" w:color="auto"/>
        <w:bottom w:val="none" w:sz="0" w:space="0" w:color="auto"/>
        <w:right w:val="none" w:sz="0" w:space="0" w:color="auto"/>
      </w:divBdr>
    </w:div>
    <w:div w:id="30695339">
      <w:bodyDiv w:val="1"/>
      <w:marLeft w:val="0"/>
      <w:marRight w:val="0"/>
      <w:marTop w:val="0"/>
      <w:marBottom w:val="0"/>
      <w:divBdr>
        <w:top w:val="none" w:sz="0" w:space="0" w:color="auto"/>
        <w:left w:val="none" w:sz="0" w:space="0" w:color="auto"/>
        <w:bottom w:val="none" w:sz="0" w:space="0" w:color="auto"/>
        <w:right w:val="none" w:sz="0" w:space="0" w:color="auto"/>
      </w:divBdr>
    </w:div>
    <w:div w:id="32122435">
      <w:bodyDiv w:val="1"/>
      <w:marLeft w:val="0"/>
      <w:marRight w:val="0"/>
      <w:marTop w:val="0"/>
      <w:marBottom w:val="0"/>
      <w:divBdr>
        <w:top w:val="none" w:sz="0" w:space="0" w:color="auto"/>
        <w:left w:val="none" w:sz="0" w:space="0" w:color="auto"/>
        <w:bottom w:val="none" w:sz="0" w:space="0" w:color="auto"/>
        <w:right w:val="none" w:sz="0" w:space="0" w:color="auto"/>
      </w:divBdr>
      <w:divsChild>
        <w:div w:id="1581676329">
          <w:marLeft w:val="274"/>
          <w:marRight w:val="0"/>
          <w:marTop w:val="0"/>
          <w:marBottom w:val="80"/>
          <w:divBdr>
            <w:top w:val="none" w:sz="0" w:space="0" w:color="auto"/>
            <w:left w:val="none" w:sz="0" w:space="0" w:color="auto"/>
            <w:bottom w:val="none" w:sz="0" w:space="0" w:color="auto"/>
            <w:right w:val="none" w:sz="0" w:space="0" w:color="auto"/>
          </w:divBdr>
        </w:div>
        <w:div w:id="983580925">
          <w:marLeft w:val="274"/>
          <w:marRight w:val="0"/>
          <w:marTop w:val="0"/>
          <w:marBottom w:val="80"/>
          <w:divBdr>
            <w:top w:val="none" w:sz="0" w:space="0" w:color="auto"/>
            <w:left w:val="none" w:sz="0" w:space="0" w:color="auto"/>
            <w:bottom w:val="none" w:sz="0" w:space="0" w:color="auto"/>
            <w:right w:val="none" w:sz="0" w:space="0" w:color="auto"/>
          </w:divBdr>
        </w:div>
        <w:div w:id="125926709">
          <w:marLeft w:val="274"/>
          <w:marRight w:val="0"/>
          <w:marTop w:val="0"/>
          <w:marBottom w:val="80"/>
          <w:divBdr>
            <w:top w:val="none" w:sz="0" w:space="0" w:color="auto"/>
            <w:left w:val="none" w:sz="0" w:space="0" w:color="auto"/>
            <w:bottom w:val="none" w:sz="0" w:space="0" w:color="auto"/>
            <w:right w:val="none" w:sz="0" w:space="0" w:color="auto"/>
          </w:divBdr>
        </w:div>
      </w:divsChild>
    </w:div>
    <w:div w:id="42561948">
      <w:bodyDiv w:val="1"/>
      <w:marLeft w:val="0"/>
      <w:marRight w:val="0"/>
      <w:marTop w:val="0"/>
      <w:marBottom w:val="0"/>
      <w:divBdr>
        <w:top w:val="none" w:sz="0" w:space="0" w:color="auto"/>
        <w:left w:val="none" w:sz="0" w:space="0" w:color="auto"/>
        <w:bottom w:val="none" w:sz="0" w:space="0" w:color="auto"/>
        <w:right w:val="none" w:sz="0" w:space="0" w:color="auto"/>
      </w:divBdr>
      <w:divsChild>
        <w:div w:id="278874557">
          <w:marLeft w:val="0"/>
          <w:marRight w:val="0"/>
          <w:marTop w:val="0"/>
          <w:marBottom w:val="0"/>
          <w:divBdr>
            <w:top w:val="none" w:sz="0" w:space="0" w:color="auto"/>
            <w:left w:val="none" w:sz="0" w:space="0" w:color="auto"/>
            <w:bottom w:val="none" w:sz="0" w:space="0" w:color="auto"/>
            <w:right w:val="none" w:sz="0" w:space="0" w:color="auto"/>
          </w:divBdr>
        </w:div>
      </w:divsChild>
    </w:div>
    <w:div w:id="58866638">
      <w:bodyDiv w:val="1"/>
      <w:marLeft w:val="0"/>
      <w:marRight w:val="0"/>
      <w:marTop w:val="0"/>
      <w:marBottom w:val="0"/>
      <w:divBdr>
        <w:top w:val="none" w:sz="0" w:space="0" w:color="auto"/>
        <w:left w:val="none" w:sz="0" w:space="0" w:color="auto"/>
        <w:bottom w:val="none" w:sz="0" w:space="0" w:color="auto"/>
        <w:right w:val="none" w:sz="0" w:space="0" w:color="auto"/>
      </w:divBdr>
    </w:div>
    <w:div w:id="61410415">
      <w:bodyDiv w:val="1"/>
      <w:marLeft w:val="0"/>
      <w:marRight w:val="0"/>
      <w:marTop w:val="0"/>
      <w:marBottom w:val="0"/>
      <w:divBdr>
        <w:top w:val="none" w:sz="0" w:space="0" w:color="auto"/>
        <w:left w:val="none" w:sz="0" w:space="0" w:color="auto"/>
        <w:bottom w:val="none" w:sz="0" w:space="0" w:color="auto"/>
        <w:right w:val="none" w:sz="0" w:space="0" w:color="auto"/>
      </w:divBdr>
      <w:divsChild>
        <w:div w:id="1907111518">
          <w:marLeft w:val="274"/>
          <w:marRight w:val="0"/>
          <w:marTop w:val="0"/>
          <w:marBottom w:val="0"/>
          <w:divBdr>
            <w:top w:val="none" w:sz="0" w:space="0" w:color="auto"/>
            <w:left w:val="none" w:sz="0" w:space="0" w:color="auto"/>
            <w:bottom w:val="none" w:sz="0" w:space="0" w:color="auto"/>
            <w:right w:val="none" w:sz="0" w:space="0" w:color="auto"/>
          </w:divBdr>
        </w:div>
        <w:div w:id="70155192">
          <w:marLeft w:val="274"/>
          <w:marRight w:val="0"/>
          <w:marTop w:val="0"/>
          <w:marBottom w:val="0"/>
          <w:divBdr>
            <w:top w:val="none" w:sz="0" w:space="0" w:color="auto"/>
            <w:left w:val="none" w:sz="0" w:space="0" w:color="auto"/>
            <w:bottom w:val="none" w:sz="0" w:space="0" w:color="auto"/>
            <w:right w:val="none" w:sz="0" w:space="0" w:color="auto"/>
          </w:divBdr>
        </w:div>
        <w:div w:id="2131976633">
          <w:marLeft w:val="274"/>
          <w:marRight w:val="0"/>
          <w:marTop w:val="0"/>
          <w:marBottom w:val="0"/>
          <w:divBdr>
            <w:top w:val="none" w:sz="0" w:space="0" w:color="auto"/>
            <w:left w:val="none" w:sz="0" w:space="0" w:color="auto"/>
            <w:bottom w:val="none" w:sz="0" w:space="0" w:color="auto"/>
            <w:right w:val="none" w:sz="0" w:space="0" w:color="auto"/>
          </w:divBdr>
        </w:div>
        <w:div w:id="2049529619">
          <w:marLeft w:val="274"/>
          <w:marRight w:val="0"/>
          <w:marTop w:val="0"/>
          <w:marBottom w:val="0"/>
          <w:divBdr>
            <w:top w:val="none" w:sz="0" w:space="0" w:color="auto"/>
            <w:left w:val="none" w:sz="0" w:space="0" w:color="auto"/>
            <w:bottom w:val="none" w:sz="0" w:space="0" w:color="auto"/>
            <w:right w:val="none" w:sz="0" w:space="0" w:color="auto"/>
          </w:divBdr>
        </w:div>
      </w:divsChild>
    </w:div>
    <w:div w:id="85536137">
      <w:bodyDiv w:val="1"/>
      <w:marLeft w:val="0"/>
      <w:marRight w:val="0"/>
      <w:marTop w:val="0"/>
      <w:marBottom w:val="0"/>
      <w:divBdr>
        <w:top w:val="none" w:sz="0" w:space="0" w:color="auto"/>
        <w:left w:val="none" w:sz="0" w:space="0" w:color="auto"/>
        <w:bottom w:val="none" w:sz="0" w:space="0" w:color="auto"/>
        <w:right w:val="none" w:sz="0" w:space="0" w:color="auto"/>
      </w:divBdr>
      <w:divsChild>
        <w:div w:id="439495426">
          <w:marLeft w:val="0"/>
          <w:marRight w:val="0"/>
          <w:marTop w:val="0"/>
          <w:marBottom w:val="0"/>
          <w:divBdr>
            <w:top w:val="none" w:sz="0" w:space="0" w:color="auto"/>
            <w:left w:val="none" w:sz="0" w:space="0" w:color="auto"/>
            <w:bottom w:val="none" w:sz="0" w:space="0" w:color="auto"/>
            <w:right w:val="none" w:sz="0" w:space="0" w:color="auto"/>
          </w:divBdr>
          <w:divsChild>
            <w:div w:id="54546842">
              <w:marLeft w:val="0"/>
              <w:marRight w:val="0"/>
              <w:marTop w:val="0"/>
              <w:marBottom w:val="0"/>
              <w:divBdr>
                <w:top w:val="none" w:sz="0" w:space="0" w:color="auto"/>
                <w:left w:val="none" w:sz="0" w:space="0" w:color="auto"/>
                <w:bottom w:val="none" w:sz="0" w:space="0" w:color="auto"/>
                <w:right w:val="none" w:sz="0" w:space="0" w:color="auto"/>
              </w:divBdr>
              <w:divsChild>
                <w:div w:id="932665570">
                  <w:marLeft w:val="0"/>
                  <w:marRight w:val="0"/>
                  <w:marTop w:val="0"/>
                  <w:marBottom w:val="0"/>
                  <w:divBdr>
                    <w:top w:val="none" w:sz="0" w:space="0" w:color="auto"/>
                    <w:left w:val="none" w:sz="0" w:space="0" w:color="auto"/>
                    <w:bottom w:val="none" w:sz="0" w:space="0" w:color="auto"/>
                    <w:right w:val="none" w:sz="0" w:space="0" w:color="auto"/>
                  </w:divBdr>
                  <w:divsChild>
                    <w:div w:id="2099404718">
                      <w:marLeft w:val="0"/>
                      <w:marRight w:val="0"/>
                      <w:marTop w:val="0"/>
                      <w:marBottom w:val="0"/>
                      <w:divBdr>
                        <w:top w:val="none" w:sz="0" w:space="0" w:color="auto"/>
                        <w:left w:val="none" w:sz="0" w:space="0" w:color="auto"/>
                        <w:bottom w:val="none" w:sz="0" w:space="0" w:color="auto"/>
                        <w:right w:val="none" w:sz="0" w:space="0" w:color="auto"/>
                      </w:divBdr>
                      <w:divsChild>
                        <w:div w:id="1771387978">
                          <w:marLeft w:val="0"/>
                          <w:marRight w:val="0"/>
                          <w:marTop w:val="0"/>
                          <w:marBottom w:val="0"/>
                          <w:divBdr>
                            <w:top w:val="none" w:sz="0" w:space="0" w:color="auto"/>
                            <w:left w:val="none" w:sz="0" w:space="0" w:color="auto"/>
                            <w:bottom w:val="none" w:sz="0" w:space="0" w:color="auto"/>
                            <w:right w:val="none" w:sz="0" w:space="0" w:color="auto"/>
                          </w:divBdr>
                          <w:divsChild>
                            <w:div w:id="212750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44364">
      <w:bodyDiv w:val="1"/>
      <w:marLeft w:val="0"/>
      <w:marRight w:val="0"/>
      <w:marTop w:val="0"/>
      <w:marBottom w:val="0"/>
      <w:divBdr>
        <w:top w:val="none" w:sz="0" w:space="0" w:color="auto"/>
        <w:left w:val="none" w:sz="0" w:space="0" w:color="auto"/>
        <w:bottom w:val="none" w:sz="0" w:space="0" w:color="auto"/>
        <w:right w:val="none" w:sz="0" w:space="0" w:color="auto"/>
      </w:divBdr>
      <w:divsChild>
        <w:div w:id="1833373307">
          <w:marLeft w:val="0"/>
          <w:marRight w:val="0"/>
          <w:marTop w:val="0"/>
          <w:marBottom w:val="0"/>
          <w:divBdr>
            <w:top w:val="none" w:sz="0" w:space="0" w:color="auto"/>
            <w:left w:val="none" w:sz="0" w:space="0" w:color="auto"/>
            <w:bottom w:val="none" w:sz="0" w:space="0" w:color="auto"/>
            <w:right w:val="none" w:sz="0" w:space="0" w:color="auto"/>
          </w:divBdr>
        </w:div>
      </w:divsChild>
    </w:div>
    <w:div w:id="104467173">
      <w:bodyDiv w:val="1"/>
      <w:marLeft w:val="0"/>
      <w:marRight w:val="0"/>
      <w:marTop w:val="0"/>
      <w:marBottom w:val="0"/>
      <w:divBdr>
        <w:top w:val="none" w:sz="0" w:space="0" w:color="auto"/>
        <w:left w:val="none" w:sz="0" w:space="0" w:color="auto"/>
        <w:bottom w:val="none" w:sz="0" w:space="0" w:color="auto"/>
        <w:right w:val="none" w:sz="0" w:space="0" w:color="auto"/>
      </w:divBdr>
    </w:div>
    <w:div w:id="104858358">
      <w:bodyDiv w:val="1"/>
      <w:marLeft w:val="0"/>
      <w:marRight w:val="0"/>
      <w:marTop w:val="0"/>
      <w:marBottom w:val="0"/>
      <w:divBdr>
        <w:top w:val="none" w:sz="0" w:space="0" w:color="auto"/>
        <w:left w:val="none" w:sz="0" w:space="0" w:color="auto"/>
        <w:bottom w:val="none" w:sz="0" w:space="0" w:color="auto"/>
        <w:right w:val="none" w:sz="0" w:space="0" w:color="auto"/>
      </w:divBdr>
      <w:divsChild>
        <w:div w:id="1603562964">
          <w:marLeft w:val="0"/>
          <w:marRight w:val="0"/>
          <w:marTop w:val="0"/>
          <w:marBottom w:val="0"/>
          <w:divBdr>
            <w:top w:val="none" w:sz="0" w:space="0" w:color="auto"/>
            <w:left w:val="none" w:sz="0" w:space="0" w:color="auto"/>
            <w:bottom w:val="none" w:sz="0" w:space="0" w:color="auto"/>
            <w:right w:val="none" w:sz="0" w:space="0" w:color="auto"/>
          </w:divBdr>
        </w:div>
      </w:divsChild>
    </w:div>
    <w:div w:id="114057899">
      <w:bodyDiv w:val="1"/>
      <w:marLeft w:val="0"/>
      <w:marRight w:val="0"/>
      <w:marTop w:val="0"/>
      <w:marBottom w:val="0"/>
      <w:divBdr>
        <w:top w:val="none" w:sz="0" w:space="0" w:color="auto"/>
        <w:left w:val="none" w:sz="0" w:space="0" w:color="auto"/>
        <w:bottom w:val="none" w:sz="0" w:space="0" w:color="auto"/>
        <w:right w:val="none" w:sz="0" w:space="0" w:color="auto"/>
      </w:divBdr>
    </w:div>
    <w:div w:id="137692468">
      <w:bodyDiv w:val="1"/>
      <w:marLeft w:val="0"/>
      <w:marRight w:val="0"/>
      <w:marTop w:val="0"/>
      <w:marBottom w:val="0"/>
      <w:divBdr>
        <w:top w:val="none" w:sz="0" w:space="0" w:color="auto"/>
        <w:left w:val="none" w:sz="0" w:space="0" w:color="auto"/>
        <w:bottom w:val="none" w:sz="0" w:space="0" w:color="auto"/>
        <w:right w:val="none" w:sz="0" w:space="0" w:color="auto"/>
      </w:divBdr>
    </w:div>
    <w:div w:id="145976951">
      <w:bodyDiv w:val="1"/>
      <w:marLeft w:val="0"/>
      <w:marRight w:val="0"/>
      <w:marTop w:val="0"/>
      <w:marBottom w:val="0"/>
      <w:divBdr>
        <w:top w:val="none" w:sz="0" w:space="0" w:color="auto"/>
        <w:left w:val="none" w:sz="0" w:space="0" w:color="auto"/>
        <w:bottom w:val="none" w:sz="0" w:space="0" w:color="auto"/>
        <w:right w:val="none" w:sz="0" w:space="0" w:color="auto"/>
      </w:divBdr>
    </w:div>
    <w:div w:id="151264444">
      <w:bodyDiv w:val="1"/>
      <w:marLeft w:val="0"/>
      <w:marRight w:val="0"/>
      <w:marTop w:val="0"/>
      <w:marBottom w:val="0"/>
      <w:divBdr>
        <w:top w:val="none" w:sz="0" w:space="0" w:color="auto"/>
        <w:left w:val="none" w:sz="0" w:space="0" w:color="auto"/>
        <w:bottom w:val="none" w:sz="0" w:space="0" w:color="auto"/>
        <w:right w:val="none" w:sz="0" w:space="0" w:color="auto"/>
      </w:divBdr>
    </w:div>
    <w:div w:id="199436861">
      <w:bodyDiv w:val="1"/>
      <w:marLeft w:val="0"/>
      <w:marRight w:val="0"/>
      <w:marTop w:val="0"/>
      <w:marBottom w:val="0"/>
      <w:divBdr>
        <w:top w:val="none" w:sz="0" w:space="0" w:color="auto"/>
        <w:left w:val="none" w:sz="0" w:space="0" w:color="auto"/>
        <w:bottom w:val="none" w:sz="0" w:space="0" w:color="auto"/>
        <w:right w:val="none" w:sz="0" w:space="0" w:color="auto"/>
      </w:divBdr>
    </w:div>
    <w:div w:id="199515483">
      <w:bodyDiv w:val="1"/>
      <w:marLeft w:val="0"/>
      <w:marRight w:val="0"/>
      <w:marTop w:val="0"/>
      <w:marBottom w:val="0"/>
      <w:divBdr>
        <w:top w:val="none" w:sz="0" w:space="0" w:color="auto"/>
        <w:left w:val="none" w:sz="0" w:space="0" w:color="auto"/>
        <w:bottom w:val="none" w:sz="0" w:space="0" w:color="auto"/>
        <w:right w:val="none" w:sz="0" w:space="0" w:color="auto"/>
      </w:divBdr>
    </w:div>
    <w:div w:id="205915485">
      <w:bodyDiv w:val="1"/>
      <w:marLeft w:val="0"/>
      <w:marRight w:val="0"/>
      <w:marTop w:val="0"/>
      <w:marBottom w:val="0"/>
      <w:divBdr>
        <w:top w:val="none" w:sz="0" w:space="0" w:color="auto"/>
        <w:left w:val="none" w:sz="0" w:space="0" w:color="auto"/>
        <w:bottom w:val="none" w:sz="0" w:space="0" w:color="auto"/>
        <w:right w:val="none" w:sz="0" w:space="0" w:color="auto"/>
      </w:divBdr>
    </w:div>
    <w:div w:id="233049826">
      <w:bodyDiv w:val="1"/>
      <w:marLeft w:val="0"/>
      <w:marRight w:val="0"/>
      <w:marTop w:val="0"/>
      <w:marBottom w:val="0"/>
      <w:divBdr>
        <w:top w:val="none" w:sz="0" w:space="0" w:color="auto"/>
        <w:left w:val="none" w:sz="0" w:space="0" w:color="auto"/>
        <w:bottom w:val="none" w:sz="0" w:space="0" w:color="auto"/>
        <w:right w:val="none" w:sz="0" w:space="0" w:color="auto"/>
      </w:divBdr>
    </w:div>
    <w:div w:id="237592121">
      <w:bodyDiv w:val="1"/>
      <w:marLeft w:val="0"/>
      <w:marRight w:val="0"/>
      <w:marTop w:val="0"/>
      <w:marBottom w:val="0"/>
      <w:divBdr>
        <w:top w:val="none" w:sz="0" w:space="0" w:color="auto"/>
        <w:left w:val="none" w:sz="0" w:space="0" w:color="auto"/>
        <w:bottom w:val="none" w:sz="0" w:space="0" w:color="auto"/>
        <w:right w:val="none" w:sz="0" w:space="0" w:color="auto"/>
      </w:divBdr>
      <w:divsChild>
        <w:div w:id="496384926">
          <w:marLeft w:val="144"/>
          <w:marRight w:val="0"/>
          <w:marTop w:val="0"/>
          <w:marBottom w:val="0"/>
          <w:divBdr>
            <w:top w:val="none" w:sz="0" w:space="0" w:color="auto"/>
            <w:left w:val="none" w:sz="0" w:space="0" w:color="auto"/>
            <w:bottom w:val="none" w:sz="0" w:space="0" w:color="auto"/>
            <w:right w:val="none" w:sz="0" w:space="0" w:color="auto"/>
          </w:divBdr>
        </w:div>
        <w:div w:id="687946515">
          <w:marLeft w:val="144"/>
          <w:marRight w:val="0"/>
          <w:marTop w:val="0"/>
          <w:marBottom w:val="0"/>
          <w:divBdr>
            <w:top w:val="none" w:sz="0" w:space="0" w:color="auto"/>
            <w:left w:val="none" w:sz="0" w:space="0" w:color="auto"/>
            <w:bottom w:val="none" w:sz="0" w:space="0" w:color="auto"/>
            <w:right w:val="none" w:sz="0" w:space="0" w:color="auto"/>
          </w:divBdr>
        </w:div>
        <w:div w:id="296111303">
          <w:marLeft w:val="144"/>
          <w:marRight w:val="0"/>
          <w:marTop w:val="0"/>
          <w:marBottom w:val="120"/>
          <w:divBdr>
            <w:top w:val="none" w:sz="0" w:space="0" w:color="auto"/>
            <w:left w:val="none" w:sz="0" w:space="0" w:color="auto"/>
            <w:bottom w:val="none" w:sz="0" w:space="0" w:color="auto"/>
            <w:right w:val="none" w:sz="0" w:space="0" w:color="auto"/>
          </w:divBdr>
        </w:div>
      </w:divsChild>
    </w:div>
    <w:div w:id="242490860">
      <w:bodyDiv w:val="1"/>
      <w:marLeft w:val="0"/>
      <w:marRight w:val="0"/>
      <w:marTop w:val="0"/>
      <w:marBottom w:val="0"/>
      <w:divBdr>
        <w:top w:val="none" w:sz="0" w:space="0" w:color="auto"/>
        <w:left w:val="none" w:sz="0" w:space="0" w:color="auto"/>
        <w:bottom w:val="none" w:sz="0" w:space="0" w:color="auto"/>
        <w:right w:val="none" w:sz="0" w:space="0" w:color="auto"/>
      </w:divBdr>
    </w:div>
    <w:div w:id="248512588">
      <w:bodyDiv w:val="1"/>
      <w:marLeft w:val="0"/>
      <w:marRight w:val="0"/>
      <w:marTop w:val="0"/>
      <w:marBottom w:val="0"/>
      <w:divBdr>
        <w:top w:val="none" w:sz="0" w:space="0" w:color="auto"/>
        <w:left w:val="none" w:sz="0" w:space="0" w:color="auto"/>
        <w:bottom w:val="none" w:sz="0" w:space="0" w:color="auto"/>
        <w:right w:val="none" w:sz="0" w:space="0" w:color="auto"/>
      </w:divBdr>
    </w:div>
    <w:div w:id="249119339">
      <w:bodyDiv w:val="1"/>
      <w:marLeft w:val="0"/>
      <w:marRight w:val="0"/>
      <w:marTop w:val="0"/>
      <w:marBottom w:val="0"/>
      <w:divBdr>
        <w:top w:val="none" w:sz="0" w:space="0" w:color="auto"/>
        <w:left w:val="none" w:sz="0" w:space="0" w:color="auto"/>
        <w:bottom w:val="none" w:sz="0" w:space="0" w:color="auto"/>
        <w:right w:val="none" w:sz="0" w:space="0" w:color="auto"/>
      </w:divBdr>
    </w:div>
    <w:div w:id="265306155">
      <w:bodyDiv w:val="1"/>
      <w:marLeft w:val="0"/>
      <w:marRight w:val="0"/>
      <w:marTop w:val="0"/>
      <w:marBottom w:val="0"/>
      <w:divBdr>
        <w:top w:val="none" w:sz="0" w:space="0" w:color="auto"/>
        <w:left w:val="none" w:sz="0" w:space="0" w:color="auto"/>
        <w:bottom w:val="none" w:sz="0" w:space="0" w:color="auto"/>
        <w:right w:val="none" w:sz="0" w:space="0" w:color="auto"/>
      </w:divBdr>
    </w:div>
    <w:div w:id="297877649">
      <w:bodyDiv w:val="1"/>
      <w:marLeft w:val="0"/>
      <w:marRight w:val="0"/>
      <w:marTop w:val="0"/>
      <w:marBottom w:val="0"/>
      <w:divBdr>
        <w:top w:val="none" w:sz="0" w:space="0" w:color="auto"/>
        <w:left w:val="none" w:sz="0" w:space="0" w:color="auto"/>
        <w:bottom w:val="none" w:sz="0" w:space="0" w:color="auto"/>
        <w:right w:val="none" w:sz="0" w:space="0" w:color="auto"/>
      </w:divBdr>
    </w:div>
    <w:div w:id="330720708">
      <w:bodyDiv w:val="1"/>
      <w:marLeft w:val="0"/>
      <w:marRight w:val="0"/>
      <w:marTop w:val="0"/>
      <w:marBottom w:val="0"/>
      <w:divBdr>
        <w:top w:val="none" w:sz="0" w:space="0" w:color="auto"/>
        <w:left w:val="none" w:sz="0" w:space="0" w:color="auto"/>
        <w:bottom w:val="none" w:sz="0" w:space="0" w:color="auto"/>
        <w:right w:val="none" w:sz="0" w:space="0" w:color="auto"/>
      </w:divBdr>
      <w:divsChild>
        <w:div w:id="585236724">
          <w:marLeft w:val="0"/>
          <w:marRight w:val="0"/>
          <w:marTop w:val="0"/>
          <w:marBottom w:val="0"/>
          <w:divBdr>
            <w:top w:val="none" w:sz="0" w:space="0" w:color="auto"/>
            <w:left w:val="none" w:sz="0" w:space="0" w:color="auto"/>
            <w:bottom w:val="none" w:sz="0" w:space="0" w:color="auto"/>
            <w:right w:val="none" w:sz="0" w:space="0" w:color="auto"/>
          </w:divBdr>
          <w:divsChild>
            <w:div w:id="1866481252">
              <w:marLeft w:val="0"/>
              <w:marRight w:val="0"/>
              <w:marTop w:val="0"/>
              <w:marBottom w:val="0"/>
              <w:divBdr>
                <w:top w:val="none" w:sz="0" w:space="0" w:color="auto"/>
                <w:left w:val="none" w:sz="0" w:space="0" w:color="auto"/>
                <w:bottom w:val="none" w:sz="0" w:space="0" w:color="auto"/>
                <w:right w:val="none" w:sz="0" w:space="0" w:color="auto"/>
              </w:divBdr>
              <w:divsChild>
                <w:div w:id="1017463452">
                  <w:marLeft w:val="0"/>
                  <w:marRight w:val="0"/>
                  <w:marTop w:val="0"/>
                  <w:marBottom w:val="0"/>
                  <w:divBdr>
                    <w:top w:val="none" w:sz="0" w:space="0" w:color="auto"/>
                    <w:left w:val="none" w:sz="0" w:space="0" w:color="auto"/>
                    <w:bottom w:val="none" w:sz="0" w:space="0" w:color="auto"/>
                    <w:right w:val="none" w:sz="0" w:space="0" w:color="auto"/>
                  </w:divBdr>
                  <w:divsChild>
                    <w:div w:id="859976602">
                      <w:marLeft w:val="0"/>
                      <w:marRight w:val="0"/>
                      <w:marTop w:val="0"/>
                      <w:marBottom w:val="0"/>
                      <w:divBdr>
                        <w:top w:val="none" w:sz="0" w:space="0" w:color="auto"/>
                        <w:left w:val="none" w:sz="0" w:space="0" w:color="auto"/>
                        <w:bottom w:val="none" w:sz="0" w:space="0" w:color="auto"/>
                        <w:right w:val="none" w:sz="0" w:space="0" w:color="auto"/>
                      </w:divBdr>
                      <w:divsChild>
                        <w:div w:id="1737430692">
                          <w:marLeft w:val="0"/>
                          <w:marRight w:val="0"/>
                          <w:marTop w:val="0"/>
                          <w:marBottom w:val="0"/>
                          <w:divBdr>
                            <w:top w:val="none" w:sz="0" w:space="0" w:color="auto"/>
                            <w:left w:val="none" w:sz="0" w:space="0" w:color="auto"/>
                            <w:bottom w:val="none" w:sz="0" w:space="0" w:color="auto"/>
                            <w:right w:val="none" w:sz="0" w:space="0" w:color="auto"/>
                          </w:divBdr>
                          <w:divsChild>
                            <w:div w:id="121480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765335">
      <w:bodyDiv w:val="1"/>
      <w:marLeft w:val="0"/>
      <w:marRight w:val="0"/>
      <w:marTop w:val="0"/>
      <w:marBottom w:val="0"/>
      <w:divBdr>
        <w:top w:val="none" w:sz="0" w:space="0" w:color="auto"/>
        <w:left w:val="none" w:sz="0" w:space="0" w:color="auto"/>
        <w:bottom w:val="none" w:sz="0" w:space="0" w:color="auto"/>
        <w:right w:val="none" w:sz="0" w:space="0" w:color="auto"/>
      </w:divBdr>
    </w:div>
    <w:div w:id="331183790">
      <w:bodyDiv w:val="1"/>
      <w:marLeft w:val="0"/>
      <w:marRight w:val="0"/>
      <w:marTop w:val="0"/>
      <w:marBottom w:val="0"/>
      <w:divBdr>
        <w:top w:val="none" w:sz="0" w:space="0" w:color="auto"/>
        <w:left w:val="none" w:sz="0" w:space="0" w:color="auto"/>
        <w:bottom w:val="none" w:sz="0" w:space="0" w:color="auto"/>
        <w:right w:val="none" w:sz="0" w:space="0" w:color="auto"/>
      </w:divBdr>
    </w:div>
    <w:div w:id="385226575">
      <w:bodyDiv w:val="1"/>
      <w:marLeft w:val="0"/>
      <w:marRight w:val="0"/>
      <w:marTop w:val="0"/>
      <w:marBottom w:val="0"/>
      <w:divBdr>
        <w:top w:val="none" w:sz="0" w:space="0" w:color="auto"/>
        <w:left w:val="none" w:sz="0" w:space="0" w:color="auto"/>
        <w:bottom w:val="none" w:sz="0" w:space="0" w:color="auto"/>
        <w:right w:val="none" w:sz="0" w:space="0" w:color="auto"/>
      </w:divBdr>
    </w:div>
    <w:div w:id="390156334">
      <w:bodyDiv w:val="1"/>
      <w:marLeft w:val="0"/>
      <w:marRight w:val="0"/>
      <w:marTop w:val="0"/>
      <w:marBottom w:val="0"/>
      <w:divBdr>
        <w:top w:val="none" w:sz="0" w:space="0" w:color="auto"/>
        <w:left w:val="none" w:sz="0" w:space="0" w:color="auto"/>
        <w:bottom w:val="none" w:sz="0" w:space="0" w:color="auto"/>
        <w:right w:val="none" w:sz="0" w:space="0" w:color="auto"/>
      </w:divBdr>
    </w:div>
    <w:div w:id="394746181">
      <w:bodyDiv w:val="1"/>
      <w:marLeft w:val="0"/>
      <w:marRight w:val="0"/>
      <w:marTop w:val="0"/>
      <w:marBottom w:val="0"/>
      <w:divBdr>
        <w:top w:val="none" w:sz="0" w:space="0" w:color="auto"/>
        <w:left w:val="none" w:sz="0" w:space="0" w:color="auto"/>
        <w:bottom w:val="none" w:sz="0" w:space="0" w:color="auto"/>
        <w:right w:val="none" w:sz="0" w:space="0" w:color="auto"/>
      </w:divBdr>
    </w:div>
    <w:div w:id="404576095">
      <w:bodyDiv w:val="1"/>
      <w:marLeft w:val="0"/>
      <w:marRight w:val="0"/>
      <w:marTop w:val="0"/>
      <w:marBottom w:val="0"/>
      <w:divBdr>
        <w:top w:val="none" w:sz="0" w:space="0" w:color="auto"/>
        <w:left w:val="none" w:sz="0" w:space="0" w:color="auto"/>
        <w:bottom w:val="none" w:sz="0" w:space="0" w:color="auto"/>
        <w:right w:val="none" w:sz="0" w:space="0" w:color="auto"/>
      </w:divBdr>
    </w:div>
    <w:div w:id="410784364">
      <w:bodyDiv w:val="1"/>
      <w:marLeft w:val="0"/>
      <w:marRight w:val="0"/>
      <w:marTop w:val="0"/>
      <w:marBottom w:val="0"/>
      <w:divBdr>
        <w:top w:val="none" w:sz="0" w:space="0" w:color="auto"/>
        <w:left w:val="none" w:sz="0" w:space="0" w:color="auto"/>
        <w:bottom w:val="none" w:sz="0" w:space="0" w:color="auto"/>
        <w:right w:val="none" w:sz="0" w:space="0" w:color="auto"/>
      </w:divBdr>
      <w:divsChild>
        <w:div w:id="554774334">
          <w:marLeft w:val="274"/>
          <w:marRight w:val="0"/>
          <w:marTop w:val="0"/>
          <w:marBottom w:val="0"/>
          <w:divBdr>
            <w:top w:val="none" w:sz="0" w:space="0" w:color="auto"/>
            <w:left w:val="none" w:sz="0" w:space="0" w:color="auto"/>
            <w:bottom w:val="none" w:sz="0" w:space="0" w:color="auto"/>
            <w:right w:val="none" w:sz="0" w:space="0" w:color="auto"/>
          </w:divBdr>
        </w:div>
        <w:div w:id="452485971">
          <w:marLeft w:val="274"/>
          <w:marRight w:val="0"/>
          <w:marTop w:val="0"/>
          <w:marBottom w:val="0"/>
          <w:divBdr>
            <w:top w:val="none" w:sz="0" w:space="0" w:color="auto"/>
            <w:left w:val="none" w:sz="0" w:space="0" w:color="auto"/>
            <w:bottom w:val="none" w:sz="0" w:space="0" w:color="auto"/>
            <w:right w:val="none" w:sz="0" w:space="0" w:color="auto"/>
          </w:divBdr>
        </w:div>
      </w:divsChild>
    </w:div>
    <w:div w:id="416289404">
      <w:bodyDiv w:val="1"/>
      <w:marLeft w:val="0"/>
      <w:marRight w:val="0"/>
      <w:marTop w:val="0"/>
      <w:marBottom w:val="0"/>
      <w:divBdr>
        <w:top w:val="none" w:sz="0" w:space="0" w:color="auto"/>
        <w:left w:val="none" w:sz="0" w:space="0" w:color="auto"/>
        <w:bottom w:val="none" w:sz="0" w:space="0" w:color="auto"/>
        <w:right w:val="none" w:sz="0" w:space="0" w:color="auto"/>
      </w:divBdr>
    </w:div>
    <w:div w:id="427122276">
      <w:bodyDiv w:val="1"/>
      <w:marLeft w:val="0"/>
      <w:marRight w:val="0"/>
      <w:marTop w:val="0"/>
      <w:marBottom w:val="0"/>
      <w:divBdr>
        <w:top w:val="none" w:sz="0" w:space="0" w:color="auto"/>
        <w:left w:val="none" w:sz="0" w:space="0" w:color="auto"/>
        <w:bottom w:val="none" w:sz="0" w:space="0" w:color="auto"/>
        <w:right w:val="none" w:sz="0" w:space="0" w:color="auto"/>
      </w:divBdr>
    </w:div>
    <w:div w:id="451635309">
      <w:bodyDiv w:val="1"/>
      <w:marLeft w:val="0"/>
      <w:marRight w:val="0"/>
      <w:marTop w:val="0"/>
      <w:marBottom w:val="0"/>
      <w:divBdr>
        <w:top w:val="none" w:sz="0" w:space="0" w:color="auto"/>
        <w:left w:val="none" w:sz="0" w:space="0" w:color="auto"/>
        <w:bottom w:val="none" w:sz="0" w:space="0" w:color="auto"/>
        <w:right w:val="none" w:sz="0" w:space="0" w:color="auto"/>
      </w:divBdr>
    </w:div>
    <w:div w:id="453911395">
      <w:bodyDiv w:val="1"/>
      <w:marLeft w:val="0"/>
      <w:marRight w:val="0"/>
      <w:marTop w:val="0"/>
      <w:marBottom w:val="0"/>
      <w:divBdr>
        <w:top w:val="none" w:sz="0" w:space="0" w:color="auto"/>
        <w:left w:val="none" w:sz="0" w:space="0" w:color="auto"/>
        <w:bottom w:val="none" w:sz="0" w:space="0" w:color="auto"/>
        <w:right w:val="none" w:sz="0" w:space="0" w:color="auto"/>
      </w:divBdr>
    </w:div>
    <w:div w:id="460538574">
      <w:bodyDiv w:val="1"/>
      <w:marLeft w:val="0"/>
      <w:marRight w:val="0"/>
      <w:marTop w:val="0"/>
      <w:marBottom w:val="0"/>
      <w:divBdr>
        <w:top w:val="none" w:sz="0" w:space="0" w:color="auto"/>
        <w:left w:val="none" w:sz="0" w:space="0" w:color="auto"/>
        <w:bottom w:val="none" w:sz="0" w:space="0" w:color="auto"/>
        <w:right w:val="none" w:sz="0" w:space="0" w:color="auto"/>
      </w:divBdr>
    </w:div>
    <w:div w:id="462117597">
      <w:bodyDiv w:val="1"/>
      <w:marLeft w:val="0"/>
      <w:marRight w:val="0"/>
      <w:marTop w:val="0"/>
      <w:marBottom w:val="0"/>
      <w:divBdr>
        <w:top w:val="none" w:sz="0" w:space="0" w:color="auto"/>
        <w:left w:val="none" w:sz="0" w:space="0" w:color="auto"/>
        <w:bottom w:val="none" w:sz="0" w:space="0" w:color="auto"/>
        <w:right w:val="none" w:sz="0" w:space="0" w:color="auto"/>
      </w:divBdr>
    </w:div>
    <w:div w:id="468984494">
      <w:bodyDiv w:val="1"/>
      <w:marLeft w:val="0"/>
      <w:marRight w:val="0"/>
      <w:marTop w:val="0"/>
      <w:marBottom w:val="0"/>
      <w:divBdr>
        <w:top w:val="none" w:sz="0" w:space="0" w:color="auto"/>
        <w:left w:val="none" w:sz="0" w:space="0" w:color="auto"/>
        <w:bottom w:val="none" w:sz="0" w:space="0" w:color="auto"/>
        <w:right w:val="none" w:sz="0" w:space="0" w:color="auto"/>
      </w:divBdr>
    </w:div>
    <w:div w:id="484590189">
      <w:bodyDiv w:val="1"/>
      <w:marLeft w:val="0"/>
      <w:marRight w:val="0"/>
      <w:marTop w:val="0"/>
      <w:marBottom w:val="0"/>
      <w:divBdr>
        <w:top w:val="none" w:sz="0" w:space="0" w:color="auto"/>
        <w:left w:val="none" w:sz="0" w:space="0" w:color="auto"/>
        <w:bottom w:val="none" w:sz="0" w:space="0" w:color="auto"/>
        <w:right w:val="none" w:sz="0" w:space="0" w:color="auto"/>
      </w:divBdr>
    </w:div>
    <w:div w:id="489518221">
      <w:bodyDiv w:val="1"/>
      <w:marLeft w:val="0"/>
      <w:marRight w:val="0"/>
      <w:marTop w:val="0"/>
      <w:marBottom w:val="0"/>
      <w:divBdr>
        <w:top w:val="none" w:sz="0" w:space="0" w:color="auto"/>
        <w:left w:val="none" w:sz="0" w:space="0" w:color="auto"/>
        <w:bottom w:val="none" w:sz="0" w:space="0" w:color="auto"/>
        <w:right w:val="none" w:sz="0" w:space="0" w:color="auto"/>
      </w:divBdr>
    </w:div>
    <w:div w:id="496386881">
      <w:bodyDiv w:val="1"/>
      <w:marLeft w:val="0"/>
      <w:marRight w:val="0"/>
      <w:marTop w:val="0"/>
      <w:marBottom w:val="0"/>
      <w:divBdr>
        <w:top w:val="none" w:sz="0" w:space="0" w:color="auto"/>
        <w:left w:val="none" w:sz="0" w:space="0" w:color="auto"/>
        <w:bottom w:val="none" w:sz="0" w:space="0" w:color="auto"/>
        <w:right w:val="none" w:sz="0" w:space="0" w:color="auto"/>
      </w:divBdr>
    </w:div>
    <w:div w:id="510491360">
      <w:bodyDiv w:val="1"/>
      <w:marLeft w:val="0"/>
      <w:marRight w:val="0"/>
      <w:marTop w:val="0"/>
      <w:marBottom w:val="0"/>
      <w:divBdr>
        <w:top w:val="none" w:sz="0" w:space="0" w:color="auto"/>
        <w:left w:val="none" w:sz="0" w:space="0" w:color="auto"/>
        <w:bottom w:val="none" w:sz="0" w:space="0" w:color="auto"/>
        <w:right w:val="none" w:sz="0" w:space="0" w:color="auto"/>
      </w:divBdr>
      <w:divsChild>
        <w:div w:id="1085881755">
          <w:marLeft w:val="274"/>
          <w:marRight w:val="0"/>
          <w:marTop w:val="0"/>
          <w:marBottom w:val="0"/>
          <w:divBdr>
            <w:top w:val="none" w:sz="0" w:space="0" w:color="auto"/>
            <w:left w:val="none" w:sz="0" w:space="0" w:color="auto"/>
            <w:bottom w:val="none" w:sz="0" w:space="0" w:color="auto"/>
            <w:right w:val="none" w:sz="0" w:space="0" w:color="auto"/>
          </w:divBdr>
        </w:div>
        <w:div w:id="401147375">
          <w:marLeft w:val="274"/>
          <w:marRight w:val="0"/>
          <w:marTop w:val="0"/>
          <w:marBottom w:val="0"/>
          <w:divBdr>
            <w:top w:val="none" w:sz="0" w:space="0" w:color="auto"/>
            <w:left w:val="none" w:sz="0" w:space="0" w:color="auto"/>
            <w:bottom w:val="none" w:sz="0" w:space="0" w:color="auto"/>
            <w:right w:val="none" w:sz="0" w:space="0" w:color="auto"/>
          </w:divBdr>
        </w:div>
      </w:divsChild>
    </w:div>
    <w:div w:id="551113326">
      <w:bodyDiv w:val="1"/>
      <w:marLeft w:val="0"/>
      <w:marRight w:val="0"/>
      <w:marTop w:val="0"/>
      <w:marBottom w:val="0"/>
      <w:divBdr>
        <w:top w:val="none" w:sz="0" w:space="0" w:color="auto"/>
        <w:left w:val="none" w:sz="0" w:space="0" w:color="auto"/>
        <w:bottom w:val="none" w:sz="0" w:space="0" w:color="auto"/>
        <w:right w:val="none" w:sz="0" w:space="0" w:color="auto"/>
      </w:divBdr>
    </w:div>
    <w:div w:id="580330503">
      <w:bodyDiv w:val="1"/>
      <w:marLeft w:val="0"/>
      <w:marRight w:val="0"/>
      <w:marTop w:val="0"/>
      <w:marBottom w:val="0"/>
      <w:divBdr>
        <w:top w:val="none" w:sz="0" w:space="0" w:color="auto"/>
        <w:left w:val="none" w:sz="0" w:space="0" w:color="auto"/>
        <w:bottom w:val="none" w:sz="0" w:space="0" w:color="auto"/>
        <w:right w:val="none" w:sz="0" w:space="0" w:color="auto"/>
      </w:divBdr>
    </w:div>
    <w:div w:id="597952994">
      <w:bodyDiv w:val="1"/>
      <w:marLeft w:val="0"/>
      <w:marRight w:val="0"/>
      <w:marTop w:val="0"/>
      <w:marBottom w:val="0"/>
      <w:divBdr>
        <w:top w:val="none" w:sz="0" w:space="0" w:color="auto"/>
        <w:left w:val="none" w:sz="0" w:space="0" w:color="auto"/>
        <w:bottom w:val="none" w:sz="0" w:space="0" w:color="auto"/>
        <w:right w:val="none" w:sz="0" w:space="0" w:color="auto"/>
      </w:divBdr>
    </w:div>
    <w:div w:id="623193161">
      <w:bodyDiv w:val="1"/>
      <w:marLeft w:val="0"/>
      <w:marRight w:val="0"/>
      <w:marTop w:val="0"/>
      <w:marBottom w:val="0"/>
      <w:divBdr>
        <w:top w:val="none" w:sz="0" w:space="0" w:color="auto"/>
        <w:left w:val="none" w:sz="0" w:space="0" w:color="auto"/>
        <w:bottom w:val="none" w:sz="0" w:space="0" w:color="auto"/>
        <w:right w:val="none" w:sz="0" w:space="0" w:color="auto"/>
      </w:divBdr>
    </w:div>
    <w:div w:id="649597963">
      <w:bodyDiv w:val="1"/>
      <w:marLeft w:val="0"/>
      <w:marRight w:val="0"/>
      <w:marTop w:val="0"/>
      <w:marBottom w:val="0"/>
      <w:divBdr>
        <w:top w:val="none" w:sz="0" w:space="0" w:color="auto"/>
        <w:left w:val="none" w:sz="0" w:space="0" w:color="auto"/>
        <w:bottom w:val="none" w:sz="0" w:space="0" w:color="auto"/>
        <w:right w:val="none" w:sz="0" w:space="0" w:color="auto"/>
      </w:divBdr>
    </w:div>
    <w:div w:id="663507716">
      <w:bodyDiv w:val="1"/>
      <w:marLeft w:val="0"/>
      <w:marRight w:val="0"/>
      <w:marTop w:val="0"/>
      <w:marBottom w:val="0"/>
      <w:divBdr>
        <w:top w:val="none" w:sz="0" w:space="0" w:color="auto"/>
        <w:left w:val="none" w:sz="0" w:space="0" w:color="auto"/>
        <w:bottom w:val="none" w:sz="0" w:space="0" w:color="auto"/>
        <w:right w:val="none" w:sz="0" w:space="0" w:color="auto"/>
      </w:divBdr>
      <w:divsChild>
        <w:div w:id="1302077254">
          <w:marLeft w:val="360"/>
          <w:marRight w:val="0"/>
          <w:marTop w:val="0"/>
          <w:marBottom w:val="0"/>
          <w:divBdr>
            <w:top w:val="none" w:sz="0" w:space="0" w:color="auto"/>
            <w:left w:val="none" w:sz="0" w:space="0" w:color="auto"/>
            <w:bottom w:val="none" w:sz="0" w:space="0" w:color="auto"/>
            <w:right w:val="none" w:sz="0" w:space="0" w:color="auto"/>
          </w:divBdr>
        </w:div>
        <w:div w:id="1858498989">
          <w:marLeft w:val="360"/>
          <w:marRight w:val="0"/>
          <w:marTop w:val="0"/>
          <w:marBottom w:val="0"/>
          <w:divBdr>
            <w:top w:val="none" w:sz="0" w:space="0" w:color="auto"/>
            <w:left w:val="none" w:sz="0" w:space="0" w:color="auto"/>
            <w:bottom w:val="none" w:sz="0" w:space="0" w:color="auto"/>
            <w:right w:val="none" w:sz="0" w:space="0" w:color="auto"/>
          </w:divBdr>
        </w:div>
      </w:divsChild>
    </w:div>
    <w:div w:id="677931791">
      <w:bodyDiv w:val="1"/>
      <w:marLeft w:val="0"/>
      <w:marRight w:val="0"/>
      <w:marTop w:val="0"/>
      <w:marBottom w:val="0"/>
      <w:divBdr>
        <w:top w:val="none" w:sz="0" w:space="0" w:color="auto"/>
        <w:left w:val="none" w:sz="0" w:space="0" w:color="auto"/>
        <w:bottom w:val="none" w:sz="0" w:space="0" w:color="auto"/>
        <w:right w:val="none" w:sz="0" w:space="0" w:color="auto"/>
      </w:divBdr>
      <w:divsChild>
        <w:div w:id="362364055">
          <w:marLeft w:val="274"/>
          <w:marRight w:val="0"/>
          <w:marTop w:val="0"/>
          <w:marBottom w:val="0"/>
          <w:divBdr>
            <w:top w:val="none" w:sz="0" w:space="0" w:color="auto"/>
            <w:left w:val="none" w:sz="0" w:space="0" w:color="auto"/>
            <w:bottom w:val="none" w:sz="0" w:space="0" w:color="auto"/>
            <w:right w:val="none" w:sz="0" w:space="0" w:color="auto"/>
          </w:divBdr>
        </w:div>
        <w:div w:id="1010527601">
          <w:marLeft w:val="274"/>
          <w:marRight w:val="0"/>
          <w:marTop w:val="0"/>
          <w:marBottom w:val="0"/>
          <w:divBdr>
            <w:top w:val="none" w:sz="0" w:space="0" w:color="auto"/>
            <w:left w:val="none" w:sz="0" w:space="0" w:color="auto"/>
            <w:bottom w:val="none" w:sz="0" w:space="0" w:color="auto"/>
            <w:right w:val="none" w:sz="0" w:space="0" w:color="auto"/>
          </w:divBdr>
        </w:div>
      </w:divsChild>
    </w:div>
    <w:div w:id="685984518">
      <w:bodyDiv w:val="1"/>
      <w:marLeft w:val="0"/>
      <w:marRight w:val="0"/>
      <w:marTop w:val="0"/>
      <w:marBottom w:val="0"/>
      <w:divBdr>
        <w:top w:val="none" w:sz="0" w:space="0" w:color="auto"/>
        <w:left w:val="none" w:sz="0" w:space="0" w:color="auto"/>
        <w:bottom w:val="none" w:sz="0" w:space="0" w:color="auto"/>
        <w:right w:val="none" w:sz="0" w:space="0" w:color="auto"/>
      </w:divBdr>
    </w:div>
    <w:div w:id="689990352">
      <w:bodyDiv w:val="1"/>
      <w:marLeft w:val="0"/>
      <w:marRight w:val="0"/>
      <w:marTop w:val="0"/>
      <w:marBottom w:val="0"/>
      <w:divBdr>
        <w:top w:val="none" w:sz="0" w:space="0" w:color="auto"/>
        <w:left w:val="none" w:sz="0" w:space="0" w:color="auto"/>
        <w:bottom w:val="none" w:sz="0" w:space="0" w:color="auto"/>
        <w:right w:val="none" w:sz="0" w:space="0" w:color="auto"/>
      </w:divBdr>
      <w:divsChild>
        <w:div w:id="864683406">
          <w:marLeft w:val="0"/>
          <w:marRight w:val="0"/>
          <w:marTop w:val="0"/>
          <w:marBottom w:val="0"/>
          <w:divBdr>
            <w:top w:val="none" w:sz="0" w:space="0" w:color="auto"/>
            <w:left w:val="none" w:sz="0" w:space="0" w:color="auto"/>
            <w:bottom w:val="none" w:sz="0" w:space="0" w:color="auto"/>
            <w:right w:val="none" w:sz="0" w:space="0" w:color="auto"/>
          </w:divBdr>
          <w:divsChild>
            <w:div w:id="163178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14658">
      <w:bodyDiv w:val="1"/>
      <w:marLeft w:val="0"/>
      <w:marRight w:val="0"/>
      <w:marTop w:val="0"/>
      <w:marBottom w:val="0"/>
      <w:divBdr>
        <w:top w:val="none" w:sz="0" w:space="0" w:color="auto"/>
        <w:left w:val="none" w:sz="0" w:space="0" w:color="auto"/>
        <w:bottom w:val="none" w:sz="0" w:space="0" w:color="auto"/>
        <w:right w:val="none" w:sz="0" w:space="0" w:color="auto"/>
      </w:divBdr>
    </w:div>
    <w:div w:id="708340115">
      <w:bodyDiv w:val="1"/>
      <w:marLeft w:val="0"/>
      <w:marRight w:val="0"/>
      <w:marTop w:val="0"/>
      <w:marBottom w:val="0"/>
      <w:divBdr>
        <w:top w:val="none" w:sz="0" w:space="0" w:color="auto"/>
        <w:left w:val="none" w:sz="0" w:space="0" w:color="auto"/>
        <w:bottom w:val="none" w:sz="0" w:space="0" w:color="auto"/>
        <w:right w:val="none" w:sz="0" w:space="0" w:color="auto"/>
      </w:divBdr>
    </w:div>
    <w:div w:id="708384939">
      <w:bodyDiv w:val="1"/>
      <w:marLeft w:val="0"/>
      <w:marRight w:val="0"/>
      <w:marTop w:val="0"/>
      <w:marBottom w:val="0"/>
      <w:divBdr>
        <w:top w:val="none" w:sz="0" w:space="0" w:color="auto"/>
        <w:left w:val="none" w:sz="0" w:space="0" w:color="auto"/>
        <w:bottom w:val="none" w:sz="0" w:space="0" w:color="auto"/>
        <w:right w:val="none" w:sz="0" w:space="0" w:color="auto"/>
      </w:divBdr>
    </w:div>
    <w:div w:id="716054977">
      <w:bodyDiv w:val="1"/>
      <w:marLeft w:val="0"/>
      <w:marRight w:val="0"/>
      <w:marTop w:val="0"/>
      <w:marBottom w:val="0"/>
      <w:divBdr>
        <w:top w:val="none" w:sz="0" w:space="0" w:color="auto"/>
        <w:left w:val="none" w:sz="0" w:space="0" w:color="auto"/>
        <w:bottom w:val="none" w:sz="0" w:space="0" w:color="auto"/>
        <w:right w:val="none" w:sz="0" w:space="0" w:color="auto"/>
      </w:divBdr>
    </w:div>
    <w:div w:id="760297779">
      <w:bodyDiv w:val="1"/>
      <w:marLeft w:val="0"/>
      <w:marRight w:val="0"/>
      <w:marTop w:val="0"/>
      <w:marBottom w:val="0"/>
      <w:divBdr>
        <w:top w:val="none" w:sz="0" w:space="0" w:color="auto"/>
        <w:left w:val="none" w:sz="0" w:space="0" w:color="auto"/>
        <w:bottom w:val="none" w:sz="0" w:space="0" w:color="auto"/>
        <w:right w:val="none" w:sz="0" w:space="0" w:color="auto"/>
      </w:divBdr>
    </w:div>
    <w:div w:id="780612814">
      <w:bodyDiv w:val="1"/>
      <w:marLeft w:val="0"/>
      <w:marRight w:val="0"/>
      <w:marTop w:val="0"/>
      <w:marBottom w:val="0"/>
      <w:divBdr>
        <w:top w:val="none" w:sz="0" w:space="0" w:color="auto"/>
        <w:left w:val="none" w:sz="0" w:space="0" w:color="auto"/>
        <w:bottom w:val="none" w:sz="0" w:space="0" w:color="auto"/>
        <w:right w:val="none" w:sz="0" w:space="0" w:color="auto"/>
      </w:divBdr>
      <w:divsChild>
        <w:div w:id="1404523325">
          <w:marLeft w:val="360"/>
          <w:marRight w:val="0"/>
          <w:marTop w:val="0"/>
          <w:marBottom w:val="0"/>
          <w:divBdr>
            <w:top w:val="none" w:sz="0" w:space="0" w:color="auto"/>
            <w:left w:val="none" w:sz="0" w:space="0" w:color="auto"/>
            <w:bottom w:val="none" w:sz="0" w:space="0" w:color="auto"/>
            <w:right w:val="none" w:sz="0" w:space="0" w:color="auto"/>
          </w:divBdr>
        </w:div>
        <w:div w:id="681669384">
          <w:marLeft w:val="360"/>
          <w:marRight w:val="0"/>
          <w:marTop w:val="0"/>
          <w:marBottom w:val="0"/>
          <w:divBdr>
            <w:top w:val="none" w:sz="0" w:space="0" w:color="auto"/>
            <w:left w:val="none" w:sz="0" w:space="0" w:color="auto"/>
            <w:bottom w:val="none" w:sz="0" w:space="0" w:color="auto"/>
            <w:right w:val="none" w:sz="0" w:space="0" w:color="auto"/>
          </w:divBdr>
        </w:div>
      </w:divsChild>
    </w:div>
    <w:div w:id="781535862">
      <w:bodyDiv w:val="1"/>
      <w:marLeft w:val="0"/>
      <w:marRight w:val="0"/>
      <w:marTop w:val="0"/>
      <w:marBottom w:val="0"/>
      <w:divBdr>
        <w:top w:val="none" w:sz="0" w:space="0" w:color="auto"/>
        <w:left w:val="none" w:sz="0" w:space="0" w:color="auto"/>
        <w:bottom w:val="none" w:sz="0" w:space="0" w:color="auto"/>
        <w:right w:val="none" w:sz="0" w:space="0" w:color="auto"/>
      </w:divBdr>
    </w:div>
    <w:div w:id="784930971">
      <w:bodyDiv w:val="1"/>
      <w:marLeft w:val="0"/>
      <w:marRight w:val="0"/>
      <w:marTop w:val="0"/>
      <w:marBottom w:val="0"/>
      <w:divBdr>
        <w:top w:val="none" w:sz="0" w:space="0" w:color="auto"/>
        <w:left w:val="none" w:sz="0" w:space="0" w:color="auto"/>
        <w:bottom w:val="none" w:sz="0" w:space="0" w:color="auto"/>
        <w:right w:val="none" w:sz="0" w:space="0" w:color="auto"/>
      </w:divBdr>
    </w:div>
    <w:div w:id="791559758">
      <w:bodyDiv w:val="1"/>
      <w:marLeft w:val="0"/>
      <w:marRight w:val="0"/>
      <w:marTop w:val="0"/>
      <w:marBottom w:val="0"/>
      <w:divBdr>
        <w:top w:val="none" w:sz="0" w:space="0" w:color="auto"/>
        <w:left w:val="none" w:sz="0" w:space="0" w:color="auto"/>
        <w:bottom w:val="none" w:sz="0" w:space="0" w:color="auto"/>
        <w:right w:val="none" w:sz="0" w:space="0" w:color="auto"/>
      </w:divBdr>
    </w:div>
    <w:div w:id="808086810">
      <w:bodyDiv w:val="1"/>
      <w:marLeft w:val="0"/>
      <w:marRight w:val="0"/>
      <w:marTop w:val="0"/>
      <w:marBottom w:val="0"/>
      <w:divBdr>
        <w:top w:val="none" w:sz="0" w:space="0" w:color="auto"/>
        <w:left w:val="none" w:sz="0" w:space="0" w:color="auto"/>
        <w:bottom w:val="none" w:sz="0" w:space="0" w:color="auto"/>
        <w:right w:val="none" w:sz="0" w:space="0" w:color="auto"/>
      </w:divBdr>
    </w:div>
    <w:div w:id="848953789">
      <w:bodyDiv w:val="1"/>
      <w:marLeft w:val="0"/>
      <w:marRight w:val="0"/>
      <w:marTop w:val="0"/>
      <w:marBottom w:val="0"/>
      <w:divBdr>
        <w:top w:val="none" w:sz="0" w:space="0" w:color="auto"/>
        <w:left w:val="none" w:sz="0" w:space="0" w:color="auto"/>
        <w:bottom w:val="none" w:sz="0" w:space="0" w:color="auto"/>
        <w:right w:val="none" w:sz="0" w:space="0" w:color="auto"/>
      </w:divBdr>
    </w:div>
    <w:div w:id="849225405">
      <w:bodyDiv w:val="1"/>
      <w:marLeft w:val="0"/>
      <w:marRight w:val="0"/>
      <w:marTop w:val="0"/>
      <w:marBottom w:val="0"/>
      <w:divBdr>
        <w:top w:val="none" w:sz="0" w:space="0" w:color="auto"/>
        <w:left w:val="none" w:sz="0" w:space="0" w:color="auto"/>
        <w:bottom w:val="none" w:sz="0" w:space="0" w:color="auto"/>
        <w:right w:val="none" w:sz="0" w:space="0" w:color="auto"/>
      </w:divBdr>
    </w:div>
    <w:div w:id="851072316">
      <w:bodyDiv w:val="1"/>
      <w:marLeft w:val="0"/>
      <w:marRight w:val="0"/>
      <w:marTop w:val="0"/>
      <w:marBottom w:val="0"/>
      <w:divBdr>
        <w:top w:val="none" w:sz="0" w:space="0" w:color="auto"/>
        <w:left w:val="none" w:sz="0" w:space="0" w:color="auto"/>
        <w:bottom w:val="none" w:sz="0" w:space="0" w:color="auto"/>
        <w:right w:val="none" w:sz="0" w:space="0" w:color="auto"/>
      </w:divBdr>
    </w:div>
    <w:div w:id="875384128">
      <w:bodyDiv w:val="1"/>
      <w:marLeft w:val="0"/>
      <w:marRight w:val="0"/>
      <w:marTop w:val="0"/>
      <w:marBottom w:val="0"/>
      <w:divBdr>
        <w:top w:val="none" w:sz="0" w:space="0" w:color="auto"/>
        <w:left w:val="none" w:sz="0" w:space="0" w:color="auto"/>
        <w:bottom w:val="none" w:sz="0" w:space="0" w:color="auto"/>
        <w:right w:val="none" w:sz="0" w:space="0" w:color="auto"/>
      </w:divBdr>
      <w:divsChild>
        <w:div w:id="1988125467">
          <w:marLeft w:val="144"/>
          <w:marRight w:val="0"/>
          <w:marTop w:val="0"/>
          <w:marBottom w:val="60"/>
          <w:divBdr>
            <w:top w:val="none" w:sz="0" w:space="0" w:color="auto"/>
            <w:left w:val="none" w:sz="0" w:space="0" w:color="auto"/>
            <w:bottom w:val="none" w:sz="0" w:space="0" w:color="auto"/>
            <w:right w:val="none" w:sz="0" w:space="0" w:color="auto"/>
          </w:divBdr>
        </w:div>
        <w:div w:id="2088113108">
          <w:marLeft w:val="144"/>
          <w:marRight w:val="0"/>
          <w:marTop w:val="0"/>
          <w:marBottom w:val="60"/>
          <w:divBdr>
            <w:top w:val="none" w:sz="0" w:space="0" w:color="auto"/>
            <w:left w:val="none" w:sz="0" w:space="0" w:color="auto"/>
            <w:bottom w:val="none" w:sz="0" w:space="0" w:color="auto"/>
            <w:right w:val="none" w:sz="0" w:space="0" w:color="auto"/>
          </w:divBdr>
        </w:div>
      </w:divsChild>
    </w:div>
    <w:div w:id="877936346">
      <w:bodyDiv w:val="1"/>
      <w:marLeft w:val="0"/>
      <w:marRight w:val="0"/>
      <w:marTop w:val="0"/>
      <w:marBottom w:val="0"/>
      <w:divBdr>
        <w:top w:val="none" w:sz="0" w:space="0" w:color="auto"/>
        <w:left w:val="none" w:sz="0" w:space="0" w:color="auto"/>
        <w:bottom w:val="none" w:sz="0" w:space="0" w:color="auto"/>
        <w:right w:val="none" w:sz="0" w:space="0" w:color="auto"/>
      </w:divBdr>
    </w:div>
    <w:div w:id="891312515">
      <w:bodyDiv w:val="1"/>
      <w:marLeft w:val="0"/>
      <w:marRight w:val="0"/>
      <w:marTop w:val="0"/>
      <w:marBottom w:val="0"/>
      <w:divBdr>
        <w:top w:val="none" w:sz="0" w:space="0" w:color="auto"/>
        <w:left w:val="none" w:sz="0" w:space="0" w:color="auto"/>
        <w:bottom w:val="none" w:sz="0" w:space="0" w:color="auto"/>
        <w:right w:val="none" w:sz="0" w:space="0" w:color="auto"/>
      </w:divBdr>
    </w:div>
    <w:div w:id="897979393">
      <w:bodyDiv w:val="1"/>
      <w:marLeft w:val="0"/>
      <w:marRight w:val="0"/>
      <w:marTop w:val="0"/>
      <w:marBottom w:val="0"/>
      <w:divBdr>
        <w:top w:val="none" w:sz="0" w:space="0" w:color="auto"/>
        <w:left w:val="none" w:sz="0" w:space="0" w:color="auto"/>
        <w:bottom w:val="none" w:sz="0" w:space="0" w:color="auto"/>
        <w:right w:val="none" w:sz="0" w:space="0" w:color="auto"/>
      </w:divBdr>
    </w:div>
    <w:div w:id="903371392">
      <w:bodyDiv w:val="1"/>
      <w:marLeft w:val="0"/>
      <w:marRight w:val="0"/>
      <w:marTop w:val="0"/>
      <w:marBottom w:val="0"/>
      <w:divBdr>
        <w:top w:val="none" w:sz="0" w:space="0" w:color="auto"/>
        <w:left w:val="none" w:sz="0" w:space="0" w:color="auto"/>
        <w:bottom w:val="none" w:sz="0" w:space="0" w:color="auto"/>
        <w:right w:val="none" w:sz="0" w:space="0" w:color="auto"/>
      </w:divBdr>
    </w:div>
    <w:div w:id="906040115">
      <w:bodyDiv w:val="1"/>
      <w:marLeft w:val="0"/>
      <w:marRight w:val="0"/>
      <w:marTop w:val="0"/>
      <w:marBottom w:val="0"/>
      <w:divBdr>
        <w:top w:val="none" w:sz="0" w:space="0" w:color="auto"/>
        <w:left w:val="none" w:sz="0" w:space="0" w:color="auto"/>
        <w:bottom w:val="none" w:sz="0" w:space="0" w:color="auto"/>
        <w:right w:val="none" w:sz="0" w:space="0" w:color="auto"/>
      </w:divBdr>
    </w:div>
    <w:div w:id="912859908">
      <w:bodyDiv w:val="1"/>
      <w:marLeft w:val="0"/>
      <w:marRight w:val="0"/>
      <w:marTop w:val="0"/>
      <w:marBottom w:val="0"/>
      <w:divBdr>
        <w:top w:val="none" w:sz="0" w:space="0" w:color="auto"/>
        <w:left w:val="none" w:sz="0" w:space="0" w:color="auto"/>
        <w:bottom w:val="none" w:sz="0" w:space="0" w:color="auto"/>
        <w:right w:val="none" w:sz="0" w:space="0" w:color="auto"/>
      </w:divBdr>
    </w:div>
    <w:div w:id="914365798">
      <w:bodyDiv w:val="1"/>
      <w:marLeft w:val="0"/>
      <w:marRight w:val="0"/>
      <w:marTop w:val="0"/>
      <w:marBottom w:val="0"/>
      <w:divBdr>
        <w:top w:val="none" w:sz="0" w:space="0" w:color="auto"/>
        <w:left w:val="none" w:sz="0" w:space="0" w:color="auto"/>
        <w:bottom w:val="none" w:sz="0" w:space="0" w:color="auto"/>
        <w:right w:val="none" w:sz="0" w:space="0" w:color="auto"/>
      </w:divBdr>
    </w:div>
    <w:div w:id="918102179">
      <w:bodyDiv w:val="1"/>
      <w:marLeft w:val="0"/>
      <w:marRight w:val="0"/>
      <w:marTop w:val="0"/>
      <w:marBottom w:val="0"/>
      <w:divBdr>
        <w:top w:val="none" w:sz="0" w:space="0" w:color="auto"/>
        <w:left w:val="none" w:sz="0" w:space="0" w:color="auto"/>
        <w:bottom w:val="none" w:sz="0" w:space="0" w:color="auto"/>
        <w:right w:val="none" w:sz="0" w:space="0" w:color="auto"/>
      </w:divBdr>
    </w:div>
    <w:div w:id="921567638">
      <w:bodyDiv w:val="1"/>
      <w:marLeft w:val="0"/>
      <w:marRight w:val="0"/>
      <w:marTop w:val="0"/>
      <w:marBottom w:val="0"/>
      <w:divBdr>
        <w:top w:val="none" w:sz="0" w:space="0" w:color="auto"/>
        <w:left w:val="none" w:sz="0" w:space="0" w:color="auto"/>
        <w:bottom w:val="none" w:sz="0" w:space="0" w:color="auto"/>
        <w:right w:val="none" w:sz="0" w:space="0" w:color="auto"/>
      </w:divBdr>
    </w:div>
    <w:div w:id="928924937">
      <w:bodyDiv w:val="1"/>
      <w:marLeft w:val="0"/>
      <w:marRight w:val="0"/>
      <w:marTop w:val="0"/>
      <w:marBottom w:val="0"/>
      <w:divBdr>
        <w:top w:val="none" w:sz="0" w:space="0" w:color="auto"/>
        <w:left w:val="none" w:sz="0" w:space="0" w:color="auto"/>
        <w:bottom w:val="none" w:sz="0" w:space="0" w:color="auto"/>
        <w:right w:val="none" w:sz="0" w:space="0" w:color="auto"/>
      </w:divBdr>
    </w:div>
    <w:div w:id="932933388">
      <w:bodyDiv w:val="1"/>
      <w:marLeft w:val="0"/>
      <w:marRight w:val="0"/>
      <w:marTop w:val="0"/>
      <w:marBottom w:val="0"/>
      <w:divBdr>
        <w:top w:val="none" w:sz="0" w:space="0" w:color="auto"/>
        <w:left w:val="none" w:sz="0" w:space="0" w:color="auto"/>
        <w:bottom w:val="none" w:sz="0" w:space="0" w:color="auto"/>
        <w:right w:val="none" w:sz="0" w:space="0" w:color="auto"/>
      </w:divBdr>
      <w:divsChild>
        <w:div w:id="1267735275">
          <w:marLeft w:val="274"/>
          <w:marRight w:val="0"/>
          <w:marTop w:val="0"/>
          <w:marBottom w:val="120"/>
          <w:divBdr>
            <w:top w:val="none" w:sz="0" w:space="0" w:color="auto"/>
            <w:left w:val="none" w:sz="0" w:space="0" w:color="auto"/>
            <w:bottom w:val="none" w:sz="0" w:space="0" w:color="auto"/>
            <w:right w:val="none" w:sz="0" w:space="0" w:color="auto"/>
          </w:divBdr>
        </w:div>
        <w:div w:id="2087608391">
          <w:marLeft w:val="274"/>
          <w:marRight w:val="0"/>
          <w:marTop w:val="0"/>
          <w:marBottom w:val="120"/>
          <w:divBdr>
            <w:top w:val="none" w:sz="0" w:space="0" w:color="auto"/>
            <w:left w:val="none" w:sz="0" w:space="0" w:color="auto"/>
            <w:bottom w:val="none" w:sz="0" w:space="0" w:color="auto"/>
            <w:right w:val="none" w:sz="0" w:space="0" w:color="auto"/>
          </w:divBdr>
        </w:div>
        <w:div w:id="1550920849">
          <w:marLeft w:val="274"/>
          <w:marRight w:val="0"/>
          <w:marTop w:val="0"/>
          <w:marBottom w:val="120"/>
          <w:divBdr>
            <w:top w:val="none" w:sz="0" w:space="0" w:color="auto"/>
            <w:left w:val="none" w:sz="0" w:space="0" w:color="auto"/>
            <w:bottom w:val="none" w:sz="0" w:space="0" w:color="auto"/>
            <w:right w:val="none" w:sz="0" w:space="0" w:color="auto"/>
          </w:divBdr>
        </w:div>
        <w:div w:id="724182415">
          <w:marLeft w:val="274"/>
          <w:marRight w:val="0"/>
          <w:marTop w:val="0"/>
          <w:marBottom w:val="120"/>
          <w:divBdr>
            <w:top w:val="none" w:sz="0" w:space="0" w:color="auto"/>
            <w:left w:val="none" w:sz="0" w:space="0" w:color="auto"/>
            <w:bottom w:val="none" w:sz="0" w:space="0" w:color="auto"/>
            <w:right w:val="none" w:sz="0" w:space="0" w:color="auto"/>
          </w:divBdr>
        </w:div>
        <w:div w:id="997613631">
          <w:marLeft w:val="274"/>
          <w:marRight w:val="0"/>
          <w:marTop w:val="0"/>
          <w:marBottom w:val="120"/>
          <w:divBdr>
            <w:top w:val="none" w:sz="0" w:space="0" w:color="auto"/>
            <w:left w:val="none" w:sz="0" w:space="0" w:color="auto"/>
            <w:bottom w:val="none" w:sz="0" w:space="0" w:color="auto"/>
            <w:right w:val="none" w:sz="0" w:space="0" w:color="auto"/>
          </w:divBdr>
        </w:div>
        <w:div w:id="640812182">
          <w:marLeft w:val="274"/>
          <w:marRight w:val="0"/>
          <w:marTop w:val="0"/>
          <w:marBottom w:val="120"/>
          <w:divBdr>
            <w:top w:val="none" w:sz="0" w:space="0" w:color="auto"/>
            <w:left w:val="none" w:sz="0" w:space="0" w:color="auto"/>
            <w:bottom w:val="none" w:sz="0" w:space="0" w:color="auto"/>
            <w:right w:val="none" w:sz="0" w:space="0" w:color="auto"/>
          </w:divBdr>
        </w:div>
        <w:div w:id="540900912">
          <w:marLeft w:val="274"/>
          <w:marRight w:val="0"/>
          <w:marTop w:val="0"/>
          <w:marBottom w:val="120"/>
          <w:divBdr>
            <w:top w:val="none" w:sz="0" w:space="0" w:color="auto"/>
            <w:left w:val="none" w:sz="0" w:space="0" w:color="auto"/>
            <w:bottom w:val="none" w:sz="0" w:space="0" w:color="auto"/>
            <w:right w:val="none" w:sz="0" w:space="0" w:color="auto"/>
          </w:divBdr>
        </w:div>
      </w:divsChild>
    </w:div>
    <w:div w:id="939140308">
      <w:bodyDiv w:val="1"/>
      <w:marLeft w:val="0"/>
      <w:marRight w:val="0"/>
      <w:marTop w:val="0"/>
      <w:marBottom w:val="0"/>
      <w:divBdr>
        <w:top w:val="none" w:sz="0" w:space="0" w:color="auto"/>
        <w:left w:val="none" w:sz="0" w:space="0" w:color="auto"/>
        <w:bottom w:val="none" w:sz="0" w:space="0" w:color="auto"/>
        <w:right w:val="none" w:sz="0" w:space="0" w:color="auto"/>
      </w:divBdr>
      <w:divsChild>
        <w:div w:id="578828223">
          <w:marLeft w:val="274"/>
          <w:marRight w:val="0"/>
          <w:marTop w:val="0"/>
          <w:marBottom w:val="0"/>
          <w:divBdr>
            <w:top w:val="none" w:sz="0" w:space="0" w:color="auto"/>
            <w:left w:val="none" w:sz="0" w:space="0" w:color="auto"/>
            <w:bottom w:val="none" w:sz="0" w:space="0" w:color="auto"/>
            <w:right w:val="none" w:sz="0" w:space="0" w:color="auto"/>
          </w:divBdr>
        </w:div>
        <w:div w:id="2138571901">
          <w:marLeft w:val="274"/>
          <w:marRight w:val="0"/>
          <w:marTop w:val="0"/>
          <w:marBottom w:val="0"/>
          <w:divBdr>
            <w:top w:val="none" w:sz="0" w:space="0" w:color="auto"/>
            <w:left w:val="none" w:sz="0" w:space="0" w:color="auto"/>
            <w:bottom w:val="none" w:sz="0" w:space="0" w:color="auto"/>
            <w:right w:val="none" w:sz="0" w:space="0" w:color="auto"/>
          </w:divBdr>
        </w:div>
      </w:divsChild>
    </w:div>
    <w:div w:id="958486753">
      <w:bodyDiv w:val="1"/>
      <w:marLeft w:val="0"/>
      <w:marRight w:val="0"/>
      <w:marTop w:val="0"/>
      <w:marBottom w:val="0"/>
      <w:divBdr>
        <w:top w:val="none" w:sz="0" w:space="0" w:color="auto"/>
        <w:left w:val="none" w:sz="0" w:space="0" w:color="auto"/>
        <w:bottom w:val="none" w:sz="0" w:space="0" w:color="auto"/>
        <w:right w:val="none" w:sz="0" w:space="0" w:color="auto"/>
      </w:divBdr>
    </w:div>
    <w:div w:id="960769793">
      <w:bodyDiv w:val="1"/>
      <w:marLeft w:val="0"/>
      <w:marRight w:val="0"/>
      <w:marTop w:val="0"/>
      <w:marBottom w:val="0"/>
      <w:divBdr>
        <w:top w:val="none" w:sz="0" w:space="0" w:color="auto"/>
        <w:left w:val="none" w:sz="0" w:space="0" w:color="auto"/>
        <w:bottom w:val="none" w:sz="0" w:space="0" w:color="auto"/>
        <w:right w:val="none" w:sz="0" w:space="0" w:color="auto"/>
      </w:divBdr>
    </w:div>
    <w:div w:id="967126050">
      <w:bodyDiv w:val="1"/>
      <w:marLeft w:val="0"/>
      <w:marRight w:val="0"/>
      <w:marTop w:val="0"/>
      <w:marBottom w:val="0"/>
      <w:divBdr>
        <w:top w:val="none" w:sz="0" w:space="0" w:color="auto"/>
        <w:left w:val="none" w:sz="0" w:space="0" w:color="auto"/>
        <w:bottom w:val="none" w:sz="0" w:space="0" w:color="auto"/>
        <w:right w:val="none" w:sz="0" w:space="0" w:color="auto"/>
      </w:divBdr>
    </w:div>
    <w:div w:id="969284241">
      <w:bodyDiv w:val="1"/>
      <w:marLeft w:val="0"/>
      <w:marRight w:val="0"/>
      <w:marTop w:val="0"/>
      <w:marBottom w:val="0"/>
      <w:divBdr>
        <w:top w:val="none" w:sz="0" w:space="0" w:color="auto"/>
        <w:left w:val="none" w:sz="0" w:space="0" w:color="auto"/>
        <w:bottom w:val="none" w:sz="0" w:space="0" w:color="auto"/>
        <w:right w:val="none" w:sz="0" w:space="0" w:color="auto"/>
      </w:divBdr>
    </w:div>
    <w:div w:id="974876123">
      <w:bodyDiv w:val="1"/>
      <w:marLeft w:val="0"/>
      <w:marRight w:val="0"/>
      <w:marTop w:val="0"/>
      <w:marBottom w:val="0"/>
      <w:divBdr>
        <w:top w:val="none" w:sz="0" w:space="0" w:color="auto"/>
        <w:left w:val="none" w:sz="0" w:space="0" w:color="auto"/>
        <w:bottom w:val="none" w:sz="0" w:space="0" w:color="auto"/>
        <w:right w:val="none" w:sz="0" w:space="0" w:color="auto"/>
      </w:divBdr>
    </w:div>
    <w:div w:id="1012102144">
      <w:bodyDiv w:val="1"/>
      <w:marLeft w:val="0"/>
      <w:marRight w:val="0"/>
      <w:marTop w:val="0"/>
      <w:marBottom w:val="0"/>
      <w:divBdr>
        <w:top w:val="none" w:sz="0" w:space="0" w:color="auto"/>
        <w:left w:val="none" w:sz="0" w:space="0" w:color="auto"/>
        <w:bottom w:val="none" w:sz="0" w:space="0" w:color="auto"/>
        <w:right w:val="none" w:sz="0" w:space="0" w:color="auto"/>
      </w:divBdr>
    </w:div>
    <w:div w:id="1020930126">
      <w:bodyDiv w:val="1"/>
      <w:marLeft w:val="0"/>
      <w:marRight w:val="0"/>
      <w:marTop w:val="0"/>
      <w:marBottom w:val="0"/>
      <w:divBdr>
        <w:top w:val="none" w:sz="0" w:space="0" w:color="auto"/>
        <w:left w:val="none" w:sz="0" w:space="0" w:color="auto"/>
        <w:bottom w:val="none" w:sz="0" w:space="0" w:color="auto"/>
        <w:right w:val="none" w:sz="0" w:space="0" w:color="auto"/>
      </w:divBdr>
    </w:div>
    <w:div w:id="1053770319">
      <w:bodyDiv w:val="1"/>
      <w:marLeft w:val="0"/>
      <w:marRight w:val="0"/>
      <w:marTop w:val="0"/>
      <w:marBottom w:val="0"/>
      <w:divBdr>
        <w:top w:val="none" w:sz="0" w:space="0" w:color="auto"/>
        <w:left w:val="none" w:sz="0" w:space="0" w:color="auto"/>
        <w:bottom w:val="none" w:sz="0" w:space="0" w:color="auto"/>
        <w:right w:val="none" w:sz="0" w:space="0" w:color="auto"/>
      </w:divBdr>
      <w:divsChild>
        <w:div w:id="1248929579">
          <w:marLeft w:val="0"/>
          <w:marRight w:val="0"/>
          <w:marTop w:val="0"/>
          <w:marBottom w:val="0"/>
          <w:divBdr>
            <w:top w:val="none" w:sz="0" w:space="0" w:color="auto"/>
            <w:left w:val="none" w:sz="0" w:space="0" w:color="auto"/>
            <w:bottom w:val="none" w:sz="0" w:space="0" w:color="auto"/>
            <w:right w:val="none" w:sz="0" w:space="0" w:color="auto"/>
          </w:divBdr>
          <w:divsChild>
            <w:div w:id="1983775249">
              <w:marLeft w:val="0"/>
              <w:marRight w:val="0"/>
              <w:marTop w:val="0"/>
              <w:marBottom w:val="0"/>
              <w:divBdr>
                <w:top w:val="none" w:sz="0" w:space="0" w:color="auto"/>
                <w:left w:val="none" w:sz="0" w:space="0" w:color="auto"/>
                <w:bottom w:val="none" w:sz="0" w:space="0" w:color="auto"/>
                <w:right w:val="none" w:sz="0" w:space="0" w:color="auto"/>
              </w:divBdr>
              <w:divsChild>
                <w:div w:id="163471600">
                  <w:marLeft w:val="0"/>
                  <w:marRight w:val="0"/>
                  <w:marTop w:val="0"/>
                  <w:marBottom w:val="0"/>
                  <w:divBdr>
                    <w:top w:val="single" w:sz="6" w:space="15" w:color="D4D7D9"/>
                    <w:left w:val="single" w:sz="6" w:space="15" w:color="D4D7D9"/>
                    <w:bottom w:val="single" w:sz="6" w:space="15" w:color="D4D7D9"/>
                    <w:right w:val="single" w:sz="6" w:space="15" w:color="D4D7D9"/>
                  </w:divBdr>
                  <w:divsChild>
                    <w:div w:id="583879719">
                      <w:marLeft w:val="0"/>
                      <w:marRight w:val="0"/>
                      <w:marTop w:val="0"/>
                      <w:marBottom w:val="0"/>
                      <w:divBdr>
                        <w:top w:val="none" w:sz="0" w:space="0" w:color="auto"/>
                        <w:left w:val="none" w:sz="0" w:space="0" w:color="auto"/>
                        <w:bottom w:val="none" w:sz="0" w:space="0" w:color="auto"/>
                        <w:right w:val="none" w:sz="0" w:space="0" w:color="auto"/>
                      </w:divBdr>
                      <w:divsChild>
                        <w:div w:id="2064399408">
                          <w:marLeft w:val="0"/>
                          <w:marRight w:val="0"/>
                          <w:marTop w:val="0"/>
                          <w:marBottom w:val="0"/>
                          <w:divBdr>
                            <w:top w:val="single" w:sz="6" w:space="0" w:color="FFFFFF"/>
                            <w:left w:val="none" w:sz="0" w:space="0" w:color="auto"/>
                            <w:bottom w:val="none" w:sz="0" w:space="0" w:color="auto"/>
                            <w:right w:val="none" w:sz="0" w:space="0" w:color="auto"/>
                          </w:divBdr>
                          <w:divsChild>
                            <w:div w:id="31768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098855">
      <w:bodyDiv w:val="1"/>
      <w:marLeft w:val="0"/>
      <w:marRight w:val="0"/>
      <w:marTop w:val="0"/>
      <w:marBottom w:val="0"/>
      <w:divBdr>
        <w:top w:val="none" w:sz="0" w:space="0" w:color="auto"/>
        <w:left w:val="none" w:sz="0" w:space="0" w:color="auto"/>
        <w:bottom w:val="none" w:sz="0" w:space="0" w:color="auto"/>
        <w:right w:val="none" w:sz="0" w:space="0" w:color="auto"/>
      </w:divBdr>
    </w:div>
    <w:div w:id="1071580573">
      <w:bodyDiv w:val="1"/>
      <w:marLeft w:val="0"/>
      <w:marRight w:val="0"/>
      <w:marTop w:val="0"/>
      <w:marBottom w:val="0"/>
      <w:divBdr>
        <w:top w:val="none" w:sz="0" w:space="0" w:color="auto"/>
        <w:left w:val="none" w:sz="0" w:space="0" w:color="auto"/>
        <w:bottom w:val="none" w:sz="0" w:space="0" w:color="auto"/>
        <w:right w:val="none" w:sz="0" w:space="0" w:color="auto"/>
      </w:divBdr>
      <w:divsChild>
        <w:div w:id="2121290991">
          <w:marLeft w:val="274"/>
          <w:marRight w:val="0"/>
          <w:marTop w:val="0"/>
          <w:marBottom w:val="60"/>
          <w:divBdr>
            <w:top w:val="none" w:sz="0" w:space="0" w:color="auto"/>
            <w:left w:val="none" w:sz="0" w:space="0" w:color="auto"/>
            <w:bottom w:val="none" w:sz="0" w:space="0" w:color="auto"/>
            <w:right w:val="none" w:sz="0" w:space="0" w:color="auto"/>
          </w:divBdr>
        </w:div>
        <w:div w:id="534318392">
          <w:marLeft w:val="562"/>
          <w:marRight w:val="0"/>
          <w:marTop w:val="0"/>
          <w:marBottom w:val="60"/>
          <w:divBdr>
            <w:top w:val="none" w:sz="0" w:space="0" w:color="auto"/>
            <w:left w:val="none" w:sz="0" w:space="0" w:color="auto"/>
            <w:bottom w:val="none" w:sz="0" w:space="0" w:color="auto"/>
            <w:right w:val="none" w:sz="0" w:space="0" w:color="auto"/>
          </w:divBdr>
        </w:div>
        <w:div w:id="697853257">
          <w:marLeft w:val="562"/>
          <w:marRight w:val="0"/>
          <w:marTop w:val="0"/>
          <w:marBottom w:val="60"/>
          <w:divBdr>
            <w:top w:val="none" w:sz="0" w:space="0" w:color="auto"/>
            <w:left w:val="none" w:sz="0" w:space="0" w:color="auto"/>
            <w:bottom w:val="none" w:sz="0" w:space="0" w:color="auto"/>
            <w:right w:val="none" w:sz="0" w:space="0" w:color="auto"/>
          </w:divBdr>
        </w:div>
        <w:div w:id="1391343455">
          <w:marLeft w:val="562"/>
          <w:marRight w:val="0"/>
          <w:marTop w:val="0"/>
          <w:marBottom w:val="60"/>
          <w:divBdr>
            <w:top w:val="none" w:sz="0" w:space="0" w:color="auto"/>
            <w:left w:val="none" w:sz="0" w:space="0" w:color="auto"/>
            <w:bottom w:val="none" w:sz="0" w:space="0" w:color="auto"/>
            <w:right w:val="none" w:sz="0" w:space="0" w:color="auto"/>
          </w:divBdr>
        </w:div>
        <w:div w:id="1544753439">
          <w:marLeft w:val="274"/>
          <w:marRight w:val="0"/>
          <w:marTop w:val="0"/>
          <w:marBottom w:val="60"/>
          <w:divBdr>
            <w:top w:val="none" w:sz="0" w:space="0" w:color="auto"/>
            <w:left w:val="none" w:sz="0" w:space="0" w:color="auto"/>
            <w:bottom w:val="none" w:sz="0" w:space="0" w:color="auto"/>
            <w:right w:val="none" w:sz="0" w:space="0" w:color="auto"/>
          </w:divBdr>
        </w:div>
        <w:div w:id="1898128779">
          <w:marLeft w:val="274"/>
          <w:marRight w:val="0"/>
          <w:marTop w:val="0"/>
          <w:marBottom w:val="60"/>
          <w:divBdr>
            <w:top w:val="none" w:sz="0" w:space="0" w:color="auto"/>
            <w:left w:val="none" w:sz="0" w:space="0" w:color="auto"/>
            <w:bottom w:val="none" w:sz="0" w:space="0" w:color="auto"/>
            <w:right w:val="none" w:sz="0" w:space="0" w:color="auto"/>
          </w:divBdr>
        </w:div>
        <w:div w:id="1446385751">
          <w:marLeft w:val="274"/>
          <w:marRight w:val="0"/>
          <w:marTop w:val="0"/>
          <w:marBottom w:val="60"/>
          <w:divBdr>
            <w:top w:val="none" w:sz="0" w:space="0" w:color="auto"/>
            <w:left w:val="none" w:sz="0" w:space="0" w:color="auto"/>
            <w:bottom w:val="none" w:sz="0" w:space="0" w:color="auto"/>
            <w:right w:val="none" w:sz="0" w:space="0" w:color="auto"/>
          </w:divBdr>
        </w:div>
        <w:div w:id="1406882539">
          <w:marLeft w:val="562"/>
          <w:marRight w:val="0"/>
          <w:marTop w:val="0"/>
          <w:marBottom w:val="60"/>
          <w:divBdr>
            <w:top w:val="none" w:sz="0" w:space="0" w:color="auto"/>
            <w:left w:val="none" w:sz="0" w:space="0" w:color="auto"/>
            <w:bottom w:val="none" w:sz="0" w:space="0" w:color="auto"/>
            <w:right w:val="none" w:sz="0" w:space="0" w:color="auto"/>
          </w:divBdr>
        </w:div>
        <w:div w:id="911038526">
          <w:marLeft w:val="562"/>
          <w:marRight w:val="0"/>
          <w:marTop w:val="0"/>
          <w:marBottom w:val="60"/>
          <w:divBdr>
            <w:top w:val="none" w:sz="0" w:space="0" w:color="auto"/>
            <w:left w:val="none" w:sz="0" w:space="0" w:color="auto"/>
            <w:bottom w:val="none" w:sz="0" w:space="0" w:color="auto"/>
            <w:right w:val="none" w:sz="0" w:space="0" w:color="auto"/>
          </w:divBdr>
        </w:div>
        <w:div w:id="1243296633">
          <w:marLeft w:val="562"/>
          <w:marRight w:val="0"/>
          <w:marTop w:val="0"/>
          <w:marBottom w:val="60"/>
          <w:divBdr>
            <w:top w:val="none" w:sz="0" w:space="0" w:color="auto"/>
            <w:left w:val="none" w:sz="0" w:space="0" w:color="auto"/>
            <w:bottom w:val="none" w:sz="0" w:space="0" w:color="auto"/>
            <w:right w:val="none" w:sz="0" w:space="0" w:color="auto"/>
          </w:divBdr>
        </w:div>
        <w:div w:id="1758674537">
          <w:marLeft w:val="562"/>
          <w:marRight w:val="0"/>
          <w:marTop w:val="0"/>
          <w:marBottom w:val="60"/>
          <w:divBdr>
            <w:top w:val="none" w:sz="0" w:space="0" w:color="auto"/>
            <w:left w:val="none" w:sz="0" w:space="0" w:color="auto"/>
            <w:bottom w:val="none" w:sz="0" w:space="0" w:color="auto"/>
            <w:right w:val="none" w:sz="0" w:space="0" w:color="auto"/>
          </w:divBdr>
        </w:div>
        <w:div w:id="21054125">
          <w:marLeft w:val="274"/>
          <w:marRight w:val="0"/>
          <w:marTop w:val="0"/>
          <w:marBottom w:val="60"/>
          <w:divBdr>
            <w:top w:val="none" w:sz="0" w:space="0" w:color="auto"/>
            <w:left w:val="none" w:sz="0" w:space="0" w:color="auto"/>
            <w:bottom w:val="none" w:sz="0" w:space="0" w:color="auto"/>
            <w:right w:val="none" w:sz="0" w:space="0" w:color="auto"/>
          </w:divBdr>
        </w:div>
        <w:div w:id="460349031">
          <w:marLeft w:val="274"/>
          <w:marRight w:val="0"/>
          <w:marTop w:val="0"/>
          <w:marBottom w:val="60"/>
          <w:divBdr>
            <w:top w:val="none" w:sz="0" w:space="0" w:color="auto"/>
            <w:left w:val="none" w:sz="0" w:space="0" w:color="auto"/>
            <w:bottom w:val="none" w:sz="0" w:space="0" w:color="auto"/>
            <w:right w:val="none" w:sz="0" w:space="0" w:color="auto"/>
          </w:divBdr>
        </w:div>
      </w:divsChild>
    </w:div>
    <w:div w:id="1084110670">
      <w:bodyDiv w:val="1"/>
      <w:marLeft w:val="0"/>
      <w:marRight w:val="0"/>
      <w:marTop w:val="0"/>
      <w:marBottom w:val="0"/>
      <w:divBdr>
        <w:top w:val="none" w:sz="0" w:space="0" w:color="auto"/>
        <w:left w:val="none" w:sz="0" w:space="0" w:color="auto"/>
        <w:bottom w:val="none" w:sz="0" w:space="0" w:color="auto"/>
        <w:right w:val="none" w:sz="0" w:space="0" w:color="auto"/>
      </w:divBdr>
    </w:div>
    <w:div w:id="1095636230">
      <w:bodyDiv w:val="1"/>
      <w:marLeft w:val="0"/>
      <w:marRight w:val="0"/>
      <w:marTop w:val="0"/>
      <w:marBottom w:val="0"/>
      <w:divBdr>
        <w:top w:val="none" w:sz="0" w:space="0" w:color="auto"/>
        <w:left w:val="none" w:sz="0" w:space="0" w:color="auto"/>
        <w:bottom w:val="none" w:sz="0" w:space="0" w:color="auto"/>
        <w:right w:val="none" w:sz="0" w:space="0" w:color="auto"/>
      </w:divBdr>
    </w:div>
    <w:div w:id="1111437927">
      <w:bodyDiv w:val="1"/>
      <w:marLeft w:val="0"/>
      <w:marRight w:val="0"/>
      <w:marTop w:val="0"/>
      <w:marBottom w:val="0"/>
      <w:divBdr>
        <w:top w:val="none" w:sz="0" w:space="0" w:color="auto"/>
        <w:left w:val="none" w:sz="0" w:space="0" w:color="auto"/>
        <w:bottom w:val="none" w:sz="0" w:space="0" w:color="auto"/>
        <w:right w:val="none" w:sz="0" w:space="0" w:color="auto"/>
      </w:divBdr>
    </w:div>
    <w:div w:id="1117066443">
      <w:bodyDiv w:val="1"/>
      <w:marLeft w:val="0"/>
      <w:marRight w:val="0"/>
      <w:marTop w:val="0"/>
      <w:marBottom w:val="0"/>
      <w:divBdr>
        <w:top w:val="none" w:sz="0" w:space="0" w:color="auto"/>
        <w:left w:val="none" w:sz="0" w:space="0" w:color="auto"/>
        <w:bottom w:val="none" w:sz="0" w:space="0" w:color="auto"/>
        <w:right w:val="none" w:sz="0" w:space="0" w:color="auto"/>
      </w:divBdr>
    </w:div>
    <w:div w:id="1126897767">
      <w:bodyDiv w:val="1"/>
      <w:marLeft w:val="0"/>
      <w:marRight w:val="0"/>
      <w:marTop w:val="0"/>
      <w:marBottom w:val="0"/>
      <w:divBdr>
        <w:top w:val="none" w:sz="0" w:space="0" w:color="auto"/>
        <w:left w:val="none" w:sz="0" w:space="0" w:color="auto"/>
        <w:bottom w:val="none" w:sz="0" w:space="0" w:color="auto"/>
        <w:right w:val="none" w:sz="0" w:space="0" w:color="auto"/>
      </w:divBdr>
    </w:div>
    <w:div w:id="1146824340">
      <w:bodyDiv w:val="1"/>
      <w:marLeft w:val="0"/>
      <w:marRight w:val="0"/>
      <w:marTop w:val="0"/>
      <w:marBottom w:val="0"/>
      <w:divBdr>
        <w:top w:val="none" w:sz="0" w:space="0" w:color="auto"/>
        <w:left w:val="none" w:sz="0" w:space="0" w:color="auto"/>
        <w:bottom w:val="none" w:sz="0" w:space="0" w:color="auto"/>
        <w:right w:val="none" w:sz="0" w:space="0" w:color="auto"/>
      </w:divBdr>
    </w:div>
    <w:div w:id="1158576288">
      <w:bodyDiv w:val="1"/>
      <w:marLeft w:val="0"/>
      <w:marRight w:val="0"/>
      <w:marTop w:val="0"/>
      <w:marBottom w:val="0"/>
      <w:divBdr>
        <w:top w:val="none" w:sz="0" w:space="0" w:color="auto"/>
        <w:left w:val="none" w:sz="0" w:space="0" w:color="auto"/>
        <w:bottom w:val="none" w:sz="0" w:space="0" w:color="auto"/>
        <w:right w:val="none" w:sz="0" w:space="0" w:color="auto"/>
      </w:divBdr>
    </w:div>
    <w:div w:id="1206717255">
      <w:bodyDiv w:val="1"/>
      <w:marLeft w:val="0"/>
      <w:marRight w:val="0"/>
      <w:marTop w:val="0"/>
      <w:marBottom w:val="0"/>
      <w:divBdr>
        <w:top w:val="none" w:sz="0" w:space="0" w:color="auto"/>
        <w:left w:val="none" w:sz="0" w:space="0" w:color="auto"/>
        <w:bottom w:val="none" w:sz="0" w:space="0" w:color="auto"/>
        <w:right w:val="none" w:sz="0" w:space="0" w:color="auto"/>
      </w:divBdr>
    </w:div>
    <w:div w:id="1214152496">
      <w:bodyDiv w:val="1"/>
      <w:marLeft w:val="0"/>
      <w:marRight w:val="0"/>
      <w:marTop w:val="0"/>
      <w:marBottom w:val="0"/>
      <w:divBdr>
        <w:top w:val="none" w:sz="0" w:space="0" w:color="auto"/>
        <w:left w:val="none" w:sz="0" w:space="0" w:color="auto"/>
        <w:bottom w:val="none" w:sz="0" w:space="0" w:color="auto"/>
        <w:right w:val="none" w:sz="0" w:space="0" w:color="auto"/>
      </w:divBdr>
    </w:div>
    <w:div w:id="1267277244">
      <w:bodyDiv w:val="1"/>
      <w:marLeft w:val="0"/>
      <w:marRight w:val="0"/>
      <w:marTop w:val="0"/>
      <w:marBottom w:val="0"/>
      <w:divBdr>
        <w:top w:val="none" w:sz="0" w:space="0" w:color="auto"/>
        <w:left w:val="none" w:sz="0" w:space="0" w:color="auto"/>
        <w:bottom w:val="none" w:sz="0" w:space="0" w:color="auto"/>
        <w:right w:val="none" w:sz="0" w:space="0" w:color="auto"/>
      </w:divBdr>
    </w:div>
    <w:div w:id="1275595107">
      <w:bodyDiv w:val="1"/>
      <w:marLeft w:val="0"/>
      <w:marRight w:val="0"/>
      <w:marTop w:val="0"/>
      <w:marBottom w:val="0"/>
      <w:divBdr>
        <w:top w:val="none" w:sz="0" w:space="0" w:color="auto"/>
        <w:left w:val="none" w:sz="0" w:space="0" w:color="auto"/>
        <w:bottom w:val="none" w:sz="0" w:space="0" w:color="auto"/>
        <w:right w:val="none" w:sz="0" w:space="0" w:color="auto"/>
      </w:divBdr>
    </w:div>
    <w:div w:id="1282148079">
      <w:bodyDiv w:val="1"/>
      <w:marLeft w:val="0"/>
      <w:marRight w:val="0"/>
      <w:marTop w:val="0"/>
      <w:marBottom w:val="0"/>
      <w:divBdr>
        <w:top w:val="none" w:sz="0" w:space="0" w:color="auto"/>
        <w:left w:val="none" w:sz="0" w:space="0" w:color="auto"/>
        <w:bottom w:val="none" w:sz="0" w:space="0" w:color="auto"/>
        <w:right w:val="none" w:sz="0" w:space="0" w:color="auto"/>
      </w:divBdr>
    </w:div>
    <w:div w:id="1285621656">
      <w:bodyDiv w:val="1"/>
      <w:marLeft w:val="0"/>
      <w:marRight w:val="0"/>
      <w:marTop w:val="0"/>
      <w:marBottom w:val="0"/>
      <w:divBdr>
        <w:top w:val="none" w:sz="0" w:space="0" w:color="auto"/>
        <w:left w:val="none" w:sz="0" w:space="0" w:color="auto"/>
        <w:bottom w:val="none" w:sz="0" w:space="0" w:color="auto"/>
        <w:right w:val="none" w:sz="0" w:space="0" w:color="auto"/>
      </w:divBdr>
      <w:divsChild>
        <w:div w:id="887834707">
          <w:marLeft w:val="274"/>
          <w:marRight w:val="0"/>
          <w:marTop w:val="0"/>
          <w:marBottom w:val="0"/>
          <w:divBdr>
            <w:top w:val="none" w:sz="0" w:space="0" w:color="auto"/>
            <w:left w:val="none" w:sz="0" w:space="0" w:color="auto"/>
            <w:bottom w:val="none" w:sz="0" w:space="0" w:color="auto"/>
            <w:right w:val="none" w:sz="0" w:space="0" w:color="auto"/>
          </w:divBdr>
        </w:div>
        <w:div w:id="538905587">
          <w:marLeft w:val="274"/>
          <w:marRight w:val="0"/>
          <w:marTop w:val="0"/>
          <w:marBottom w:val="0"/>
          <w:divBdr>
            <w:top w:val="none" w:sz="0" w:space="0" w:color="auto"/>
            <w:left w:val="none" w:sz="0" w:space="0" w:color="auto"/>
            <w:bottom w:val="none" w:sz="0" w:space="0" w:color="auto"/>
            <w:right w:val="none" w:sz="0" w:space="0" w:color="auto"/>
          </w:divBdr>
        </w:div>
        <w:div w:id="2132936432">
          <w:marLeft w:val="274"/>
          <w:marRight w:val="0"/>
          <w:marTop w:val="0"/>
          <w:marBottom w:val="0"/>
          <w:divBdr>
            <w:top w:val="none" w:sz="0" w:space="0" w:color="auto"/>
            <w:left w:val="none" w:sz="0" w:space="0" w:color="auto"/>
            <w:bottom w:val="none" w:sz="0" w:space="0" w:color="auto"/>
            <w:right w:val="none" w:sz="0" w:space="0" w:color="auto"/>
          </w:divBdr>
        </w:div>
        <w:div w:id="2065174217">
          <w:marLeft w:val="274"/>
          <w:marRight w:val="0"/>
          <w:marTop w:val="0"/>
          <w:marBottom w:val="0"/>
          <w:divBdr>
            <w:top w:val="none" w:sz="0" w:space="0" w:color="auto"/>
            <w:left w:val="none" w:sz="0" w:space="0" w:color="auto"/>
            <w:bottom w:val="none" w:sz="0" w:space="0" w:color="auto"/>
            <w:right w:val="none" w:sz="0" w:space="0" w:color="auto"/>
          </w:divBdr>
        </w:div>
      </w:divsChild>
    </w:div>
    <w:div w:id="1316102735">
      <w:bodyDiv w:val="1"/>
      <w:marLeft w:val="0"/>
      <w:marRight w:val="0"/>
      <w:marTop w:val="0"/>
      <w:marBottom w:val="0"/>
      <w:divBdr>
        <w:top w:val="none" w:sz="0" w:space="0" w:color="auto"/>
        <w:left w:val="none" w:sz="0" w:space="0" w:color="auto"/>
        <w:bottom w:val="none" w:sz="0" w:space="0" w:color="auto"/>
        <w:right w:val="none" w:sz="0" w:space="0" w:color="auto"/>
      </w:divBdr>
    </w:div>
    <w:div w:id="1316687324">
      <w:bodyDiv w:val="1"/>
      <w:marLeft w:val="0"/>
      <w:marRight w:val="0"/>
      <w:marTop w:val="0"/>
      <w:marBottom w:val="0"/>
      <w:divBdr>
        <w:top w:val="none" w:sz="0" w:space="0" w:color="auto"/>
        <w:left w:val="none" w:sz="0" w:space="0" w:color="auto"/>
        <w:bottom w:val="none" w:sz="0" w:space="0" w:color="auto"/>
        <w:right w:val="none" w:sz="0" w:space="0" w:color="auto"/>
      </w:divBdr>
    </w:div>
    <w:div w:id="1322275898">
      <w:bodyDiv w:val="1"/>
      <w:marLeft w:val="0"/>
      <w:marRight w:val="0"/>
      <w:marTop w:val="0"/>
      <w:marBottom w:val="0"/>
      <w:divBdr>
        <w:top w:val="none" w:sz="0" w:space="0" w:color="auto"/>
        <w:left w:val="none" w:sz="0" w:space="0" w:color="auto"/>
        <w:bottom w:val="none" w:sz="0" w:space="0" w:color="auto"/>
        <w:right w:val="none" w:sz="0" w:space="0" w:color="auto"/>
      </w:divBdr>
    </w:div>
    <w:div w:id="1327779371">
      <w:bodyDiv w:val="1"/>
      <w:marLeft w:val="0"/>
      <w:marRight w:val="0"/>
      <w:marTop w:val="0"/>
      <w:marBottom w:val="0"/>
      <w:divBdr>
        <w:top w:val="none" w:sz="0" w:space="0" w:color="auto"/>
        <w:left w:val="none" w:sz="0" w:space="0" w:color="auto"/>
        <w:bottom w:val="none" w:sz="0" w:space="0" w:color="auto"/>
        <w:right w:val="none" w:sz="0" w:space="0" w:color="auto"/>
      </w:divBdr>
    </w:div>
    <w:div w:id="1335954448">
      <w:bodyDiv w:val="1"/>
      <w:marLeft w:val="0"/>
      <w:marRight w:val="0"/>
      <w:marTop w:val="0"/>
      <w:marBottom w:val="0"/>
      <w:divBdr>
        <w:top w:val="none" w:sz="0" w:space="0" w:color="auto"/>
        <w:left w:val="none" w:sz="0" w:space="0" w:color="auto"/>
        <w:bottom w:val="none" w:sz="0" w:space="0" w:color="auto"/>
        <w:right w:val="none" w:sz="0" w:space="0" w:color="auto"/>
      </w:divBdr>
    </w:div>
    <w:div w:id="1340736835">
      <w:bodyDiv w:val="1"/>
      <w:marLeft w:val="0"/>
      <w:marRight w:val="0"/>
      <w:marTop w:val="0"/>
      <w:marBottom w:val="0"/>
      <w:divBdr>
        <w:top w:val="none" w:sz="0" w:space="0" w:color="auto"/>
        <w:left w:val="none" w:sz="0" w:space="0" w:color="auto"/>
        <w:bottom w:val="none" w:sz="0" w:space="0" w:color="auto"/>
        <w:right w:val="none" w:sz="0" w:space="0" w:color="auto"/>
      </w:divBdr>
    </w:div>
    <w:div w:id="1342899865">
      <w:bodyDiv w:val="1"/>
      <w:marLeft w:val="0"/>
      <w:marRight w:val="0"/>
      <w:marTop w:val="0"/>
      <w:marBottom w:val="0"/>
      <w:divBdr>
        <w:top w:val="none" w:sz="0" w:space="0" w:color="auto"/>
        <w:left w:val="none" w:sz="0" w:space="0" w:color="auto"/>
        <w:bottom w:val="none" w:sz="0" w:space="0" w:color="auto"/>
        <w:right w:val="none" w:sz="0" w:space="0" w:color="auto"/>
      </w:divBdr>
      <w:divsChild>
        <w:div w:id="1314792012">
          <w:marLeft w:val="0"/>
          <w:marRight w:val="0"/>
          <w:marTop w:val="100"/>
          <w:marBottom w:val="100"/>
          <w:divBdr>
            <w:top w:val="none" w:sz="0" w:space="0" w:color="auto"/>
            <w:left w:val="none" w:sz="0" w:space="0" w:color="auto"/>
            <w:bottom w:val="none" w:sz="0" w:space="0" w:color="auto"/>
            <w:right w:val="none" w:sz="0" w:space="0" w:color="auto"/>
          </w:divBdr>
          <w:divsChild>
            <w:div w:id="606350521">
              <w:marLeft w:val="0"/>
              <w:marRight w:val="0"/>
              <w:marTop w:val="0"/>
              <w:marBottom w:val="150"/>
              <w:divBdr>
                <w:top w:val="none" w:sz="0" w:space="0" w:color="auto"/>
                <w:left w:val="none" w:sz="0" w:space="0" w:color="auto"/>
                <w:bottom w:val="none" w:sz="0" w:space="0" w:color="auto"/>
                <w:right w:val="none" w:sz="0" w:space="0" w:color="auto"/>
              </w:divBdr>
              <w:divsChild>
                <w:div w:id="645283131">
                  <w:marLeft w:val="0"/>
                  <w:marRight w:val="0"/>
                  <w:marTop w:val="225"/>
                  <w:marBottom w:val="0"/>
                  <w:divBdr>
                    <w:top w:val="none" w:sz="0" w:space="0" w:color="auto"/>
                    <w:left w:val="none" w:sz="0" w:space="0" w:color="auto"/>
                    <w:bottom w:val="none" w:sz="0" w:space="0" w:color="auto"/>
                    <w:right w:val="none" w:sz="0" w:space="0" w:color="auto"/>
                  </w:divBdr>
                  <w:divsChild>
                    <w:div w:id="1818105682">
                      <w:marLeft w:val="0"/>
                      <w:marRight w:val="0"/>
                      <w:marTop w:val="0"/>
                      <w:marBottom w:val="0"/>
                      <w:divBdr>
                        <w:top w:val="none" w:sz="0" w:space="0" w:color="auto"/>
                        <w:left w:val="none" w:sz="0" w:space="0" w:color="auto"/>
                        <w:bottom w:val="none" w:sz="0" w:space="0" w:color="auto"/>
                        <w:right w:val="none" w:sz="0" w:space="0" w:color="auto"/>
                      </w:divBdr>
                      <w:divsChild>
                        <w:div w:id="1147014828">
                          <w:marLeft w:val="2580"/>
                          <w:marRight w:val="0"/>
                          <w:marTop w:val="0"/>
                          <w:marBottom w:val="0"/>
                          <w:divBdr>
                            <w:top w:val="none" w:sz="0" w:space="0" w:color="auto"/>
                            <w:left w:val="single" w:sz="6" w:space="11" w:color="000000"/>
                            <w:bottom w:val="none" w:sz="0" w:space="0" w:color="auto"/>
                            <w:right w:val="none" w:sz="0" w:space="0" w:color="auto"/>
                          </w:divBdr>
                          <w:divsChild>
                            <w:div w:id="1802459504">
                              <w:marLeft w:val="0"/>
                              <w:marRight w:val="0"/>
                              <w:marTop w:val="0"/>
                              <w:marBottom w:val="0"/>
                              <w:divBdr>
                                <w:top w:val="none" w:sz="0" w:space="0" w:color="auto"/>
                                <w:left w:val="none" w:sz="0" w:space="0" w:color="auto"/>
                                <w:bottom w:val="none" w:sz="0" w:space="0" w:color="auto"/>
                                <w:right w:val="none" w:sz="0" w:space="0" w:color="auto"/>
                              </w:divBdr>
                              <w:divsChild>
                                <w:div w:id="1471441683">
                                  <w:marLeft w:val="0"/>
                                  <w:marRight w:val="0"/>
                                  <w:marTop w:val="0"/>
                                  <w:marBottom w:val="0"/>
                                  <w:divBdr>
                                    <w:top w:val="none" w:sz="0" w:space="0" w:color="auto"/>
                                    <w:left w:val="none" w:sz="0" w:space="0" w:color="auto"/>
                                    <w:bottom w:val="none" w:sz="0" w:space="0" w:color="auto"/>
                                    <w:right w:val="none" w:sz="0" w:space="0" w:color="auto"/>
                                  </w:divBdr>
                                  <w:divsChild>
                                    <w:div w:id="608320288">
                                      <w:marLeft w:val="0"/>
                                      <w:marRight w:val="0"/>
                                      <w:marTop w:val="0"/>
                                      <w:marBottom w:val="0"/>
                                      <w:divBdr>
                                        <w:top w:val="none" w:sz="0" w:space="0" w:color="auto"/>
                                        <w:left w:val="none" w:sz="0" w:space="0" w:color="auto"/>
                                        <w:bottom w:val="none" w:sz="0" w:space="0" w:color="auto"/>
                                        <w:right w:val="none" w:sz="0" w:space="0" w:color="auto"/>
                                      </w:divBdr>
                                      <w:divsChild>
                                        <w:div w:id="1505777411">
                                          <w:marLeft w:val="0"/>
                                          <w:marRight w:val="0"/>
                                          <w:marTop w:val="0"/>
                                          <w:marBottom w:val="0"/>
                                          <w:divBdr>
                                            <w:top w:val="none" w:sz="0" w:space="0" w:color="auto"/>
                                            <w:left w:val="none" w:sz="0" w:space="0" w:color="auto"/>
                                            <w:bottom w:val="none" w:sz="0" w:space="0" w:color="auto"/>
                                            <w:right w:val="none" w:sz="0" w:space="0" w:color="auto"/>
                                          </w:divBdr>
                                          <w:divsChild>
                                            <w:div w:id="899947407">
                                              <w:marLeft w:val="0"/>
                                              <w:marRight w:val="0"/>
                                              <w:marTop w:val="0"/>
                                              <w:marBottom w:val="0"/>
                                              <w:divBdr>
                                                <w:top w:val="none" w:sz="0" w:space="0" w:color="auto"/>
                                                <w:left w:val="none" w:sz="0" w:space="0" w:color="auto"/>
                                                <w:bottom w:val="none" w:sz="0" w:space="0" w:color="auto"/>
                                                <w:right w:val="none" w:sz="0" w:space="0" w:color="auto"/>
                                              </w:divBdr>
                                              <w:divsChild>
                                                <w:div w:id="1636060924">
                                                  <w:marLeft w:val="0"/>
                                                  <w:marRight w:val="0"/>
                                                  <w:marTop w:val="0"/>
                                                  <w:marBottom w:val="0"/>
                                                  <w:divBdr>
                                                    <w:top w:val="none" w:sz="0" w:space="0" w:color="auto"/>
                                                    <w:left w:val="none" w:sz="0" w:space="0" w:color="auto"/>
                                                    <w:bottom w:val="none" w:sz="0" w:space="0" w:color="auto"/>
                                                    <w:right w:val="none" w:sz="0" w:space="0" w:color="auto"/>
                                                  </w:divBdr>
                                                  <w:divsChild>
                                                    <w:div w:id="946813241">
                                                      <w:marLeft w:val="0"/>
                                                      <w:marRight w:val="0"/>
                                                      <w:marTop w:val="0"/>
                                                      <w:marBottom w:val="0"/>
                                                      <w:divBdr>
                                                        <w:top w:val="none" w:sz="0" w:space="0" w:color="auto"/>
                                                        <w:left w:val="none" w:sz="0" w:space="0" w:color="auto"/>
                                                        <w:bottom w:val="none" w:sz="0" w:space="0" w:color="auto"/>
                                                        <w:right w:val="none" w:sz="0" w:space="0" w:color="auto"/>
                                                      </w:divBdr>
                                                      <w:divsChild>
                                                        <w:div w:id="207494017">
                                                          <w:marLeft w:val="0"/>
                                                          <w:marRight w:val="0"/>
                                                          <w:marTop w:val="0"/>
                                                          <w:marBottom w:val="0"/>
                                                          <w:divBdr>
                                                            <w:top w:val="none" w:sz="0" w:space="0" w:color="auto"/>
                                                            <w:left w:val="none" w:sz="0" w:space="0" w:color="auto"/>
                                                            <w:bottom w:val="none" w:sz="0" w:space="0" w:color="auto"/>
                                                            <w:right w:val="none" w:sz="0" w:space="0" w:color="auto"/>
                                                          </w:divBdr>
                                                          <w:divsChild>
                                                            <w:div w:id="1102846691">
                                                              <w:marLeft w:val="0"/>
                                                              <w:marRight w:val="0"/>
                                                              <w:marTop w:val="0"/>
                                                              <w:marBottom w:val="0"/>
                                                              <w:divBdr>
                                                                <w:top w:val="none" w:sz="0" w:space="0" w:color="auto"/>
                                                                <w:left w:val="none" w:sz="0" w:space="0" w:color="auto"/>
                                                                <w:bottom w:val="none" w:sz="0" w:space="0" w:color="auto"/>
                                                                <w:right w:val="none" w:sz="0" w:space="0" w:color="auto"/>
                                                              </w:divBdr>
                                                              <w:divsChild>
                                                                <w:div w:id="258873270">
                                                                  <w:marLeft w:val="0"/>
                                                                  <w:marRight w:val="0"/>
                                                                  <w:marTop w:val="0"/>
                                                                  <w:marBottom w:val="0"/>
                                                                  <w:divBdr>
                                                                    <w:top w:val="none" w:sz="0" w:space="0" w:color="auto"/>
                                                                    <w:left w:val="none" w:sz="0" w:space="0" w:color="auto"/>
                                                                    <w:bottom w:val="none" w:sz="0" w:space="0" w:color="auto"/>
                                                                    <w:right w:val="none" w:sz="0" w:space="0" w:color="auto"/>
                                                                  </w:divBdr>
                                                                  <w:divsChild>
                                                                    <w:div w:id="54859871">
                                                                      <w:marLeft w:val="0"/>
                                                                      <w:marRight w:val="0"/>
                                                                      <w:marTop w:val="0"/>
                                                                      <w:marBottom w:val="0"/>
                                                                      <w:divBdr>
                                                                        <w:top w:val="none" w:sz="0" w:space="0" w:color="auto"/>
                                                                        <w:left w:val="none" w:sz="0" w:space="0" w:color="auto"/>
                                                                        <w:bottom w:val="none" w:sz="0" w:space="0" w:color="auto"/>
                                                                        <w:right w:val="none" w:sz="0" w:space="0" w:color="auto"/>
                                                                      </w:divBdr>
                                                                      <w:divsChild>
                                                                        <w:div w:id="1472744940">
                                                                          <w:marLeft w:val="0"/>
                                                                          <w:marRight w:val="0"/>
                                                                          <w:marTop w:val="0"/>
                                                                          <w:marBottom w:val="0"/>
                                                                          <w:divBdr>
                                                                            <w:top w:val="none" w:sz="0" w:space="0" w:color="auto"/>
                                                                            <w:left w:val="none" w:sz="0" w:space="0" w:color="auto"/>
                                                                            <w:bottom w:val="none" w:sz="0" w:space="0" w:color="auto"/>
                                                                            <w:right w:val="none" w:sz="0" w:space="0" w:color="auto"/>
                                                                          </w:divBdr>
                                                                          <w:divsChild>
                                                                            <w:div w:id="1339194883">
                                                                              <w:marLeft w:val="0"/>
                                                                              <w:marRight w:val="0"/>
                                                                              <w:marTop w:val="0"/>
                                                                              <w:marBottom w:val="0"/>
                                                                              <w:divBdr>
                                                                                <w:top w:val="none" w:sz="0" w:space="0" w:color="auto"/>
                                                                                <w:left w:val="none" w:sz="0" w:space="0" w:color="auto"/>
                                                                                <w:bottom w:val="none" w:sz="0" w:space="0" w:color="auto"/>
                                                                                <w:right w:val="none" w:sz="0" w:space="0" w:color="auto"/>
                                                                              </w:divBdr>
                                                                              <w:divsChild>
                                                                                <w:div w:id="1761438853">
                                                                                  <w:marLeft w:val="0"/>
                                                                                  <w:marRight w:val="0"/>
                                                                                  <w:marTop w:val="0"/>
                                                                                  <w:marBottom w:val="0"/>
                                                                                  <w:divBdr>
                                                                                    <w:top w:val="none" w:sz="0" w:space="0" w:color="auto"/>
                                                                                    <w:left w:val="none" w:sz="0" w:space="0" w:color="auto"/>
                                                                                    <w:bottom w:val="none" w:sz="0" w:space="0" w:color="auto"/>
                                                                                    <w:right w:val="none" w:sz="0" w:space="0" w:color="auto"/>
                                                                                  </w:divBdr>
                                                                                  <w:divsChild>
                                                                                    <w:div w:id="1521165120">
                                                                                      <w:marLeft w:val="0"/>
                                                                                      <w:marRight w:val="0"/>
                                                                                      <w:marTop w:val="0"/>
                                                                                      <w:marBottom w:val="0"/>
                                                                                      <w:divBdr>
                                                                                        <w:top w:val="none" w:sz="0" w:space="0" w:color="auto"/>
                                                                                        <w:left w:val="none" w:sz="0" w:space="0" w:color="auto"/>
                                                                                        <w:bottom w:val="none" w:sz="0" w:space="0" w:color="auto"/>
                                                                                        <w:right w:val="none" w:sz="0" w:space="0" w:color="auto"/>
                                                                                      </w:divBdr>
                                                                                      <w:divsChild>
                                                                                        <w:div w:id="681513847">
                                                                                          <w:marLeft w:val="0"/>
                                                                                          <w:marRight w:val="0"/>
                                                                                          <w:marTop w:val="0"/>
                                                                                          <w:marBottom w:val="0"/>
                                                                                          <w:divBdr>
                                                                                            <w:top w:val="none" w:sz="0" w:space="0" w:color="auto"/>
                                                                                            <w:left w:val="none" w:sz="0" w:space="0" w:color="auto"/>
                                                                                            <w:bottom w:val="none" w:sz="0" w:space="0" w:color="auto"/>
                                                                                            <w:right w:val="none" w:sz="0" w:space="0" w:color="auto"/>
                                                                                          </w:divBdr>
                                                                                          <w:divsChild>
                                                                                            <w:div w:id="1937136073">
                                                                                              <w:marLeft w:val="0"/>
                                                                                              <w:marRight w:val="0"/>
                                                                                              <w:marTop w:val="0"/>
                                                                                              <w:marBottom w:val="0"/>
                                                                                              <w:divBdr>
                                                                                                <w:top w:val="none" w:sz="0" w:space="0" w:color="auto"/>
                                                                                                <w:left w:val="none" w:sz="0" w:space="0" w:color="auto"/>
                                                                                                <w:bottom w:val="none" w:sz="0" w:space="0" w:color="auto"/>
                                                                                                <w:right w:val="none" w:sz="0" w:space="0" w:color="auto"/>
                                                                                              </w:divBdr>
                                                                                              <w:divsChild>
                                                                                                <w:div w:id="17407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5113141">
      <w:bodyDiv w:val="1"/>
      <w:marLeft w:val="0"/>
      <w:marRight w:val="0"/>
      <w:marTop w:val="0"/>
      <w:marBottom w:val="0"/>
      <w:divBdr>
        <w:top w:val="none" w:sz="0" w:space="0" w:color="auto"/>
        <w:left w:val="none" w:sz="0" w:space="0" w:color="auto"/>
        <w:bottom w:val="none" w:sz="0" w:space="0" w:color="auto"/>
        <w:right w:val="none" w:sz="0" w:space="0" w:color="auto"/>
      </w:divBdr>
    </w:div>
    <w:div w:id="1357317336">
      <w:bodyDiv w:val="1"/>
      <w:marLeft w:val="0"/>
      <w:marRight w:val="0"/>
      <w:marTop w:val="0"/>
      <w:marBottom w:val="0"/>
      <w:divBdr>
        <w:top w:val="none" w:sz="0" w:space="0" w:color="auto"/>
        <w:left w:val="none" w:sz="0" w:space="0" w:color="auto"/>
        <w:bottom w:val="none" w:sz="0" w:space="0" w:color="auto"/>
        <w:right w:val="none" w:sz="0" w:space="0" w:color="auto"/>
      </w:divBdr>
    </w:div>
    <w:div w:id="1363478370">
      <w:bodyDiv w:val="1"/>
      <w:marLeft w:val="0"/>
      <w:marRight w:val="0"/>
      <w:marTop w:val="0"/>
      <w:marBottom w:val="0"/>
      <w:divBdr>
        <w:top w:val="none" w:sz="0" w:space="0" w:color="auto"/>
        <w:left w:val="none" w:sz="0" w:space="0" w:color="auto"/>
        <w:bottom w:val="none" w:sz="0" w:space="0" w:color="auto"/>
        <w:right w:val="none" w:sz="0" w:space="0" w:color="auto"/>
      </w:divBdr>
    </w:div>
    <w:div w:id="1369834312">
      <w:bodyDiv w:val="1"/>
      <w:marLeft w:val="0"/>
      <w:marRight w:val="0"/>
      <w:marTop w:val="0"/>
      <w:marBottom w:val="0"/>
      <w:divBdr>
        <w:top w:val="none" w:sz="0" w:space="0" w:color="auto"/>
        <w:left w:val="none" w:sz="0" w:space="0" w:color="auto"/>
        <w:bottom w:val="none" w:sz="0" w:space="0" w:color="auto"/>
        <w:right w:val="none" w:sz="0" w:space="0" w:color="auto"/>
      </w:divBdr>
    </w:div>
    <w:div w:id="1377656782">
      <w:bodyDiv w:val="1"/>
      <w:marLeft w:val="0"/>
      <w:marRight w:val="0"/>
      <w:marTop w:val="0"/>
      <w:marBottom w:val="0"/>
      <w:divBdr>
        <w:top w:val="none" w:sz="0" w:space="0" w:color="auto"/>
        <w:left w:val="none" w:sz="0" w:space="0" w:color="auto"/>
        <w:bottom w:val="none" w:sz="0" w:space="0" w:color="auto"/>
        <w:right w:val="none" w:sz="0" w:space="0" w:color="auto"/>
      </w:divBdr>
    </w:div>
    <w:div w:id="1390181585">
      <w:bodyDiv w:val="1"/>
      <w:marLeft w:val="0"/>
      <w:marRight w:val="0"/>
      <w:marTop w:val="0"/>
      <w:marBottom w:val="0"/>
      <w:divBdr>
        <w:top w:val="none" w:sz="0" w:space="0" w:color="auto"/>
        <w:left w:val="none" w:sz="0" w:space="0" w:color="auto"/>
        <w:bottom w:val="none" w:sz="0" w:space="0" w:color="auto"/>
        <w:right w:val="none" w:sz="0" w:space="0" w:color="auto"/>
      </w:divBdr>
    </w:div>
    <w:div w:id="1399398555">
      <w:bodyDiv w:val="1"/>
      <w:marLeft w:val="0"/>
      <w:marRight w:val="0"/>
      <w:marTop w:val="0"/>
      <w:marBottom w:val="0"/>
      <w:divBdr>
        <w:top w:val="none" w:sz="0" w:space="0" w:color="auto"/>
        <w:left w:val="none" w:sz="0" w:space="0" w:color="auto"/>
        <w:bottom w:val="none" w:sz="0" w:space="0" w:color="auto"/>
        <w:right w:val="none" w:sz="0" w:space="0" w:color="auto"/>
      </w:divBdr>
    </w:div>
    <w:div w:id="1402292620">
      <w:bodyDiv w:val="1"/>
      <w:marLeft w:val="0"/>
      <w:marRight w:val="0"/>
      <w:marTop w:val="0"/>
      <w:marBottom w:val="0"/>
      <w:divBdr>
        <w:top w:val="none" w:sz="0" w:space="0" w:color="auto"/>
        <w:left w:val="none" w:sz="0" w:space="0" w:color="auto"/>
        <w:bottom w:val="none" w:sz="0" w:space="0" w:color="auto"/>
        <w:right w:val="none" w:sz="0" w:space="0" w:color="auto"/>
      </w:divBdr>
    </w:div>
    <w:div w:id="1416706606">
      <w:bodyDiv w:val="1"/>
      <w:marLeft w:val="0"/>
      <w:marRight w:val="0"/>
      <w:marTop w:val="0"/>
      <w:marBottom w:val="0"/>
      <w:divBdr>
        <w:top w:val="none" w:sz="0" w:space="0" w:color="auto"/>
        <w:left w:val="none" w:sz="0" w:space="0" w:color="auto"/>
        <w:bottom w:val="none" w:sz="0" w:space="0" w:color="auto"/>
        <w:right w:val="none" w:sz="0" w:space="0" w:color="auto"/>
      </w:divBdr>
    </w:div>
    <w:div w:id="1428620599">
      <w:bodyDiv w:val="1"/>
      <w:marLeft w:val="0"/>
      <w:marRight w:val="0"/>
      <w:marTop w:val="0"/>
      <w:marBottom w:val="0"/>
      <w:divBdr>
        <w:top w:val="none" w:sz="0" w:space="0" w:color="auto"/>
        <w:left w:val="none" w:sz="0" w:space="0" w:color="auto"/>
        <w:bottom w:val="none" w:sz="0" w:space="0" w:color="auto"/>
        <w:right w:val="none" w:sz="0" w:space="0" w:color="auto"/>
      </w:divBdr>
      <w:divsChild>
        <w:div w:id="1335378536">
          <w:marLeft w:val="274"/>
          <w:marRight w:val="0"/>
          <w:marTop w:val="0"/>
          <w:marBottom w:val="0"/>
          <w:divBdr>
            <w:top w:val="none" w:sz="0" w:space="0" w:color="auto"/>
            <w:left w:val="none" w:sz="0" w:space="0" w:color="auto"/>
            <w:bottom w:val="none" w:sz="0" w:space="0" w:color="auto"/>
            <w:right w:val="none" w:sz="0" w:space="0" w:color="auto"/>
          </w:divBdr>
        </w:div>
        <w:div w:id="1268780349">
          <w:marLeft w:val="274"/>
          <w:marRight w:val="0"/>
          <w:marTop w:val="0"/>
          <w:marBottom w:val="0"/>
          <w:divBdr>
            <w:top w:val="none" w:sz="0" w:space="0" w:color="auto"/>
            <w:left w:val="none" w:sz="0" w:space="0" w:color="auto"/>
            <w:bottom w:val="none" w:sz="0" w:space="0" w:color="auto"/>
            <w:right w:val="none" w:sz="0" w:space="0" w:color="auto"/>
          </w:divBdr>
        </w:div>
        <w:div w:id="1335887053">
          <w:marLeft w:val="274"/>
          <w:marRight w:val="0"/>
          <w:marTop w:val="0"/>
          <w:marBottom w:val="0"/>
          <w:divBdr>
            <w:top w:val="none" w:sz="0" w:space="0" w:color="auto"/>
            <w:left w:val="none" w:sz="0" w:space="0" w:color="auto"/>
            <w:bottom w:val="none" w:sz="0" w:space="0" w:color="auto"/>
            <w:right w:val="none" w:sz="0" w:space="0" w:color="auto"/>
          </w:divBdr>
        </w:div>
        <w:div w:id="17661022">
          <w:marLeft w:val="274"/>
          <w:marRight w:val="0"/>
          <w:marTop w:val="0"/>
          <w:marBottom w:val="0"/>
          <w:divBdr>
            <w:top w:val="none" w:sz="0" w:space="0" w:color="auto"/>
            <w:left w:val="none" w:sz="0" w:space="0" w:color="auto"/>
            <w:bottom w:val="none" w:sz="0" w:space="0" w:color="auto"/>
            <w:right w:val="none" w:sz="0" w:space="0" w:color="auto"/>
          </w:divBdr>
        </w:div>
      </w:divsChild>
    </w:div>
    <w:div w:id="1430076388">
      <w:bodyDiv w:val="1"/>
      <w:marLeft w:val="0"/>
      <w:marRight w:val="0"/>
      <w:marTop w:val="0"/>
      <w:marBottom w:val="0"/>
      <w:divBdr>
        <w:top w:val="none" w:sz="0" w:space="0" w:color="auto"/>
        <w:left w:val="none" w:sz="0" w:space="0" w:color="auto"/>
        <w:bottom w:val="none" w:sz="0" w:space="0" w:color="auto"/>
        <w:right w:val="none" w:sz="0" w:space="0" w:color="auto"/>
      </w:divBdr>
    </w:div>
    <w:div w:id="1441097822">
      <w:bodyDiv w:val="1"/>
      <w:marLeft w:val="0"/>
      <w:marRight w:val="0"/>
      <w:marTop w:val="0"/>
      <w:marBottom w:val="0"/>
      <w:divBdr>
        <w:top w:val="none" w:sz="0" w:space="0" w:color="auto"/>
        <w:left w:val="none" w:sz="0" w:space="0" w:color="auto"/>
        <w:bottom w:val="none" w:sz="0" w:space="0" w:color="auto"/>
        <w:right w:val="none" w:sz="0" w:space="0" w:color="auto"/>
      </w:divBdr>
    </w:div>
    <w:div w:id="1443575777">
      <w:bodyDiv w:val="1"/>
      <w:marLeft w:val="0"/>
      <w:marRight w:val="0"/>
      <w:marTop w:val="0"/>
      <w:marBottom w:val="0"/>
      <w:divBdr>
        <w:top w:val="none" w:sz="0" w:space="0" w:color="auto"/>
        <w:left w:val="none" w:sz="0" w:space="0" w:color="auto"/>
        <w:bottom w:val="none" w:sz="0" w:space="0" w:color="auto"/>
        <w:right w:val="none" w:sz="0" w:space="0" w:color="auto"/>
      </w:divBdr>
    </w:div>
    <w:div w:id="1444618635">
      <w:bodyDiv w:val="1"/>
      <w:marLeft w:val="0"/>
      <w:marRight w:val="0"/>
      <w:marTop w:val="0"/>
      <w:marBottom w:val="0"/>
      <w:divBdr>
        <w:top w:val="none" w:sz="0" w:space="0" w:color="auto"/>
        <w:left w:val="none" w:sz="0" w:space="0" w:color="auto"/>
        <w:bottom w:val="none" w:sz="0" w:space="0" w:color="auto"/>
        <w:right w:val="none" w:sz="0" w:space="0" w:color="auto"/>
      </w:divBdr>
    </w:div>
    <w:div w:id="1457139648">
      <w:bodyDiv w:val="1"/>
      <w:marLeft w:val="0"/>
      <w:marRight w:val="0"/>
      <w:marTop w:val="0"/>
      <w:marBottom w:val="0"/>
      <w:divBdr>
        <w:top w:val="none" w:sz="0" w:space="0" w:color="auto"/>
        <w:left w:val="none" w:sz="0" w:space="0" w:color="auto"/>
        <w:bottom w:val="none" w:sz="0" w:space="0" w:color="auto"/>
        <w:right w:val="none" w:sz="0" w:space="0" w:color="auto"/>
      </w:divBdr>
    </w:div>
    <w:div w:id="1468088595">
      <w:bodyDiv w:val="1"/>
      <w:marLeft w:val="0"/>
      <w:marRight w:val="0"/>
      <w:marTop w:val="0"/>
      <w:marBottom w:val="0"/>
      <w:divBdr>
        <w:top w:val="none" w:sz="0" w:space="0" w:color="auto"/>
        <w:left w:val="none" w:sz="0" w:space="0" w:color="auto"/>
        <w:bottom w:val="none" w:sz="0" w:space="0" w:color="auto"/>
        <w:right w:val="none" w:sz="0" w:space="0" w:color="auto"/>
      </w:divBdr>
    </w:div>
    <w:div w:id="1499036052">
      <w:bodyDiv w:val="1"/>
      <w:marLeft w:val="0"/>
      <w:marRight w:val="0"/>
      <w:marTop w:val="0"/>
      <w:marBottom w:val="0"/>
      <w:divBdr>
        <w:top w:val="none" w:sz="0" w:space="0" w:color="auto"/>
        <w:left w:val="none" w:sz="0" w:space="0" w:color="auto"/>
        <w:bottom w:val="none" w:sz="0" w:space="0" w:color="auto"/>
        <w:right w:val="none" w:sz="0" w:space="0" w:color="auto"/>
      </w:divBdr>
    </w:div>
    <w:div w:id="1520317325">
      <w:bodyDiv w:val="1"/>
      <w:marLeft w:val="0"/>
      <w:marRight w:val="0"/>
      <w:marTop w:val="0"/>
      <w:marBottom w:val="0"/>
      <w:divBdr>
        <w:top w:val="none" w:sz="0" w:space="0" w:color="auto"/>
        <w:left w:val="none" w:sz="0" w:space="0" w:color="auto"/>
        <w:bottom w:val="none" w:sz="0" w:space="0" w:color="auto"/>
        <w:right w:val="none" w:sz="0" w:space="0" w:color="auto"/>
      </w:divBdr>
    </w:div>
    <w:div w:id="1526288204">
      <w:marLeft w:val="0"/>
      <w:marRight w:val="0"/>
      <w:marTop w:val="0"/>
      <w:marBottom w:val="0"/>
      <w:divBdr>
        <w:top w:val="none" w:sz="0" w:space="0" w:color="auto"/>
        <w:left w:val="none" w:sz="0" w:space="0" w:color="auto"/>
        <w:bottom w:val="none" w:sz="0" w:space="0" w:color="auto"/>
        <w:right w:val="none" w:sz="0" w:space="0" w:color="auto"/>
      </w:divBdr>
    </w:div>
    <w:div w:id="1526288206">
      <w:marLeft w:val="0"/>
      <w:marRight w:val="0"/>
      <w:marTop w:val="0"/>
      <w:marBottom w:val="0"/>
      <w:divBdr>
        <w:top w:val="none" w:sz="0" w:space="0" w:color="auto"/>
        <w:left w:val="none" w:sz="0" w:space="0" w:color="auto"/>
        <w:bottom w:val="none" w:sz="0" w:space="0" w:color="auto"/>
        <w:right w:val="none" w:sz="0" w:space="0" w:color="auto"/>
      </w:divBdr>
      <w:divsChild>
        <w:div w:id="1526288197">
          <w:marLeft w:val="0"/>
          <w:marRight w:val="0"/>
          <w:marTop w:val="100"/>
          <w:marBottom w:val="100"/>
          <w:divBdr>
            <w:top w:val="none" w:sz="0" w:space="0" w:color="auto"/>
            <w:left w:val="none" w:sz="0" w:space="0" w:color="auto"/>
            <w:bottom w:val="none" w:sz="0" w:space="0" w:color="auto"/>
            <w:right w:val="none" w:sz="0" w:space="0" w:color="auto"/>
          </w:divBdr>
          <w:divsChild>
            <w:div w:id="1526288195">
              <w:marLeft w:val="0"/>
              <w:marRight w:val="0"/>
              <w:marTop w:val="0"/>
              <w:marBottom w:val="150"/>
              <w:divBdr>
                <w:top w:val="none" w:sz="0" w:space="0" w:color="auto"/>
                <w:left w:val="none" w:sz="0" w:space="0" w:color="auto"/>
                <w:bottom w:val="none" w:sz="0" w:space="0" w:color="auto"/>
                <w:right w:val="none" w:sz="0" w:space="0" w:color="auto"/>
              </w:divBdr>
              <w:divsChild>
                <w:div w:id="1526288212">
                  <w:marLeft w:val="0"/>
                  <w:marRight w:val="0"/>
                  <w:marTop w:val="300"/>
                  <w:marBottom w:val="0"/>
                  <w:divBdr>
                    <w:top w:val="none" w:sz="0" w:space="0" w:color="auto"/>
                    <w:left w:val="none" w:sz="0" w:space="0" w:color="auto"/>
                    <w:bottom w:val="none" w:sz="0" w:space="0" w:color="auto"/>
                    <w:right w:val="none" w:sz="0" w:space="0" w:color="auto"/>
                  </w:divBdr>
                  <w:divsChild>
                    <w:div w:id="1526288196">
                      <w:marLeft w:val="0"/>
                      <w:marRight w:val="0"/>
                      <w:marTop w:val="0"/>
                      <w:marBottom w:val="0"/>
                      <w:divBdr>
                        <w:top w:val="none" w:sz="0" w:space="0" w:color="auto"/>
                        <w:left w:val="none" w:sz="0" w:space="0" w:color="auto"/>
                        <w:bottom w:val="none" w:sz="0" w:space="0" w:color="auto"/>
                        <w:right w:val="none" w:sz="0" w:space="0" w:color="auto"/>
                      </w:divBdr>
                      <w:divsChild>
                        <w:div w:id="1526288215">
                          <w:marLeft w:val="0"/>
                          <w:marRight w:val="0"/>
                          <w:marTop w:val="0"/>
                          <w:marBottom w:val="0"/>
                          <w:divBdr>
                            <w:top w:val="none" w:sz="0" w:space="0" w:color="auto"/>
                            <w:left w:val="none" w:sz="0" w:space="0" w:color="auto"/>
                            <w:bottom w:val="none" w:sz="0" w:space="0" w:color="auto"/>
                            <w:right w:val="none" w:sz="0" w:space="0" w:color="auto"/>
                          </w:divBdr>
                          <w:divsChild>
                            <w:div w:id="1526288199">
                              <w:marLeft w:val="0"/>
                              <w:marRight w:val="0"/>
                              <w:marTop w:val="0"/>
                              <w:marBottom w:val="0"/>
                              <w:divBdr>
                                <w:top w:val="none" w:sz="0" w:space="0" w:color="auto"/>
                                <w:left w:val="none" w:sz="0" w:space="0" w:color="auto"/>
                                <w:bottom w:val="none" w:sz="0" w:space="0" w:color="auto"/>
                                <w:right w:val="none" w:sz="0" w:space="0" w:color="auto"/>
                              </w:divBdr>
                              <w:divsChild>
                                <w:div w:id="1526288213">
                                  <w:marLeft w:val="0"/>
                                  <w:marRight w:val="0"/>
                                  <w:marTop w:val="0"/>
                                  <w:marBottom w:val="0"/>
                                  <w:divBdr>
                                    <w:top w:val="none" w:sz="0" w:space="0" w:color="auto"/>
                                    <w:left w:val="none" w:sz="0" w:space="0" w:color="auto"/>
                                    <w:bottom w:val="none" w:sz="0" w:space="0" w:color="auto"/>
                                    <w:right w:val="none" w:sz="0" w:space="0" w:color="auto"/>
                                  </w:divBdr>
                                  <w:divsChild>
                                    <w:div w:id="1526288211">
                                      <w:marLeft w:val="0"/>
                                      <w:marRight w:val="0"/>
                                      <w:marTop w:val="0"/>
                                      <w:marBottom w:val="0"/>
                                      <w:divBdr>
                                        <w:top w:val="none" w:sz="0" w:space="0" w:color="auto"/>
                                        <w:left w:val="none" w:sz="0" w:space="0" w:color="auto"/>
                                        <w:bottom w:val="none" w:sz="0" w:space="0" w:color="auto"/>
                                        <w:right w:val="none" w:sz="0" w:space="0" w:color="auto"/>
                                      </w:divBdr>
                                      <w:divsChild>
                                        <w:div w:id="1526288209">
                                          <w:marLeft w:val="0"/>
                                          <w:marRight w:val="0"/>
                                          <w:marTop w:val="0"/>
                                          <w:marBottom w:val="0"/>
                                          <w:divBdr>
                                            <w:top w:val="none" w:sz="0" w:space="0" w:color="auto"/>
                                            <w:left w:val="none" w:sz="0" w:space="0" w:color="auto"/>
                                            <w:bottom w:val="none" w:sz="0" w:space="0" w:color="auto"/>
                                            <w:right w:val="none" w:sz="0" w:space="0" w:color="auto"/>
                                          </w:divBdr>
                                          <w:divsChild>
                                            <w:div w:id="1526288194">
                                              <w:marLeft w:val="0"/>
                                              <w:marRight w:val="0"/>
                                              <w:marTop w:val="0"/>
                                              <w:marBottom w:val="0"/>
                                              <w:divBdr>
                                                <w:top w:val="none" w:sz="0" w:space="0" w:color="auto"/>
                                                <w:left w:val="none" w:sz="0" w:space="0" w:color="auto"/>
                                                <w:bottom w:val="none" w:sz="0" w:space="0" w:color="auto"/>
                                                <w:right w:val="none" w:sz="0" w:space="0" w:color="auto"/>
                                              </w:divBdr>
                                              <w:divsChild>
                                                <w:div w:id="1526288203">
                                                  <w:marLeft w:val="0"/>
                                                  <w:marRight w:val="0"/>
                                                  <w:marTop w:val="0"/>
                                                  <w:marBottom w:val="0"/>
                                                  <w:divBdr>
                                                    <w:top w:val="none" w:sz="0" w:space="0" w:color="auto"/>
                                                    <w:left w:val="none" w:sz="0" w:space="0" w:color="auto"/>
                                                    <w:bottom w:val="none" w:sz="0" w:space="0" w:color="auto"/>
                                                    <w:right w:val="none" w:sz="0" w:space="0" w:color="auto"/>
                                                  </w:divBdr>
                                                  <w:divsChild>
                                                    <w:div w:id="1526288214">
                                                      <w:marLeft w:val="0"/>
                                                      <w:marRight w:val="0"/>
                                                      <w:marTop w:val="0"/>
                                                      <w:marBottom w:val="0"/>
                                                      <w:divBdr>
                                                        <w:top w:val="none" w:sz="0" w:space="0" w:color="auto"/>
                                                        <w:left w:val="none" w:sz="0" w:space="0" w:color="auto"/>
                                                        <w:bottom w:val="none" w:sz="0" w:space="0" w:color="auto"/>
                                                        <w:right w:val="none" w:sz="0" w:space="0" w:color="auto"/>
                                                      </w:divBdr>
                                                      <w:divsChild>
                                                        <w:div w:id="1526288202">
                                                          <w:marLeft w:val="0"/>
                                                          <w:marRight w:val="0"/>
                                                          <w:marTop w:val="0"/>
                                                          <w:marBottom w:val="0"/>
                                                          <w:divBdr>
                                                            <w:top w:val="none" w:sz="0" w:space="0" w:color="auto"/>
                                                            <w:left w:val="none" w:sz="0" w:space="0" w:color="auto"/>
                                                            <w:bottom w:val="none" w:sz="0" w:space="0" w:color="auto"/>
                                                            <w:right w:val="none" w:sz="0" w:space="0" w:color="auto"/>
                                                          </w:divBdr>
                                                          <w:divsChild>
                                                            <w:div w:id="1526288205">
                                                              <w:marLeft w:val="0"/>
                                                              <w:marRight w:val="0"/>
                                                              <w:marTop w:val="0"/>
                                                              <w:marBottom w:val="0"/>
                                                              <w:divBdr>
                                                                <w:top w:val="none" w:sz="0" w:space="0" w:color="auto"/>
                                                                <w:left w:val="none" w:sz="0" w:space="0" w:color="auto"/>
                                                                <w:bottom w:val="none" w:sz="0" w:space="0" w:color="auto"/>
                                                                <w:right w:val="none" w:sz="0" w:space="0" w:color="auto"/>
                                                              </w:divBdr>
                                                              <w:divsChild>
                                                                <w:div w:id="1526288218">
                                                                  <w:marLeft w:val="0"/>
                                                                  <w:marRight w:val="0"/>
                                                                  <w:marTop w:val="0"/>
                                                                  <w:marBottom w:val="0"/>
                                                                  <w:divBdr>
                                                                    <w:top w:val="none" w:sz="0" w:space="0" w:color="auto"/>
                                                                    <w:left w:val="none" w:sz="0" w:space="0" w:color="auto"/>
                                                                    <w:bottom w:val="none" w:sz="0" w:space="0" w:color="auto"/>
                                                                    <w:right w:val="none" w:sz="0" w:space="0" w:color="auto"/>
                                                                  </w:divBdr>
                                                                  <w:divsChild>
                                                                    <w:div w:id="1526288200">
                                                                      <w:marLeft w:val="0"/>
                                                                      <w:marRight w:val="0"/>
                                                                      <w:marTop w:val="0"/>
                                                                      <w:marBottom w:val="0"/>
                                                                      <w:divBdr>
                                                                        <w:top w:val="none" w:sz="0" w:space="0" w:color="auto"/>
                                                                        <w:left w:val="none" w:sz="0" w:space="0" w:color="auto"/>
                                                                        <w:bottom w:val="none" w:sz="0" w:space="0" w:color="auto"/>
                                                                        <w:right w:val="none" w:sz="0" w:space="0" w:color="auto"/>
                                                                      </w:divBdr>
                                                                      <w:divsChild>
                                                                        <w:div w:id="1526288207">
                                                                          <w:marLeft w:val="0"/>
                                                                          <w:marRight w:val="0"/>
                                                                          <w:marTop w:val="0"/>
                                                                          <w:marBottom w:val="0"/>
                                                                          <w:divBdr>
                                                                            <w:top w:val="none" w:sz="0" w:space="0" w:color="auto"/>
                                                                            <w:left w:val="none" w:sz="0" w:space="0" w:color="auto"/>
                                                                            <w:bottom w:val="none" w:sz="0" w:space="0" w:color="auto"/>
                                                                            <w:right w:val="none" w:sz="0" w:space="0" w:color="auto"/>
                                                                          </w:divBdr>
                                                                          <w:divsChild>
                                                                            <w:div w:id="1526288210">
                                                                              <w:marLeft w:val="0"/>
                                                                              <w:marRight w:val="0"/>
                                                                              <w:marTop w:val="0"/>
                                                                              <w:marBottom w:val="0"/>
                                                                              <w:divBdr>
                                                                                <w:top w:val="none" w:sz="0" w:space="0" w:color="auto"/>
                                                                                <w:left w:val="none" w:sz="0" w:space="0" w:color="auto"/>
                                                                                <w:bottom w:val="none" w:sz="0" w:space="0" w:color="auto"/>
                                                                                <w:right w:val="none" w:sz="0" w:space="0" w:color="auto"/>
                                                                              </w:divBdr>
                                                                              <w:divsChild>
                                                                                <w:div w:id="152628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6288208">
      <w:marLeft w:val="0"/>
      <w:marRight w:val="0"/>
      <w:marTop w:val="0"/>
      <w:marBottom w:val="0"/>
      <w:divBdr>
        <w:top w:val="none" w:sz="0" w:space="0" w:color="auto"/>
        <w:left w:val="none" w:sz="0" w:space="0" w:color="auto"/>
        <w:bottom w:val="none" w:sz="0" w:space="0" w:color="auto"/>
        <w:right w:val="none" w:sz="0" w:space="0" w:color="auto"/>
      </w:divBdr>
    </w:div>
    <w:div w:id="1526288216">
      <w:marLeft w:val="0"/>
      <w:marRight w:val="0"/>
      <w:marTop w:val="0"/>
      <w:marBottom w:val="0"/>
      <w:divBdr>
        <w:top w:val="none" w:sz="0" w:space="0" w:color="auto"/>
        <w:left w:val="none" w:sz="0" w:space="0" w:color="auto"/>
        <w:bottom w:val="none" w:sz="0" w:space="0" w:color="auto"/>
        <w:right w:val="none" w:sz="0" w:space="0" w:color="auto"/>
      </w:divBdr>
      <w:divsChild>
        <w:div w:id="1526288201">
          <w:marLeft w:val="0"/>
          <w:marRight w:val="0"/>
          <w:marTop w:val="0"/>
          <w:marBottom w:val="0"/>
          <w:divBdr>
            <w:top w:val="none" w:sz="0" w:space="0" w:color="auto"/>
            <w:left w:val="none" w:sz="0" w:space="0" w:color="auto"/>
            <w:bottom w:val="none" w:sz="0" w:space="0" w:color="auto"/>
            <w:right w:val="none" w:sz="0" w:space="0" w:color="auto"/>
          </w:divBdr>
          <w:divsChild>
            <w:div w:id="1526288221">
              <w:marLeft w:val="0"/>
              <w:marRight w:val="0"/>
              <w:marTop w:val="0"/>
              <w:marBottom w:val="0"/>
              <w:divBdr>
                <w:top w:val="none" w:sz="0" w:space="0" w:color="auto"/>
                <w:left w:val="none" w:sz="0" w:space="0" w:color="auto"/>
                <w:bottom w:val="none" w:sz="0" w:space="0" w:color="auto"/>
                <w:right w:val="none" w:sz="0" w:space="0" w:color="auto"/>
              </w:divBdr>
              <w:divsChild>
                <w:div w:id="1526288217">
                  <w:marLeft w:val="0"/>
                  <w:marRight w:val="0"/>
                  <w:marTop w:val="0"/>
                  <w:marBottom w:val="0"/>
                  <w:divBdr>
                    <w:top w:val="single" w:sz="6" w:space="15" w:color="D4D7D9"/>
                    <w:left w:val="single" w:sz="6" w:space="15" w:color="D4D7D9"/>
                    <w:bottom w:val="single" w:sz="6" w:space="15" w:color="D4D7D9"/>
                    <w:right w:val="single" w:sz="6" w:space="15" w:color="D4D7D9"/>
                  </w:divBdr>
                  <w:divsChild>
                    <w:div w:id="1526288220">
                      <w:marLeft w:val="0"/>
                      <w:marRight w:val="0"/>
                      <w:marTop w:val="0"/>
                      <w:marBottom w:val="0"/>
                      <w:divBdr>
                        <w:top w:val="none" w:sz="0" w:space="0" w:color="auto"/>
                        <w:left w:val="none" w:sz="0" w:space="0" w:color="auto"/>
                        <w:bottom w:val="none" w:sz="0" w:space="0" w:color="auto"/>
                        <w:right w:val="none" w:sz="0" w:space="0" w:color="auto"/>
                      </w:divBdr>
                      <w:divsChild>
                        <w:div w:id="1526288222">
                          <w:marLeft w:val="0"/>
                          <w:marRight w:val="0"/>
                          <w:marTop w:val="0"/>
                          <w:marBottom w:val="0"/>
                          <w:divBdr>
                            <w:top w:val="single" w:sz="6" w:space="0" w:color="FFFFFF"/>
                            <w:left w:val="none" w:sz="0" w:space="0" w:color="auto"/>
                            <w:bottom w:val="none" w:sz="0" w:space="0" w:color="auto"/>
                            <w:right w:val="none" w:sz="0" w:space="0" w:color="auto"/>
                          </w:divBdr>
                          <w:divsChild>
                            <w:div w:id="152628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8223">
      <w:marLeft w:val="0"/>
      <w:marRight w:val="0"/>
      <w:marTop w:val="0"/>
      <w:marBottom w:val="0"/>
      <w:divBdr>
        <w:top w:val="none" w:sz="0" w:space="0" w:color="auto"/>
        <w:left w:val="none" w:sz="0" w:space="0" w:color="auto"/>
        <w:bottom w:val="none" w:sz="0" w:space="0" w:color="auto"/>
        <w:right w:val="none" w:sz="0" w:space="0" w:color="auto"/>
      </w:divBdr>
    </w:div>
    <w:div w:id="1526288224">
      <w:marLeft w:val="0"/>
      <w:marRight w:val="0"/>
      <w:marTop w:val="0"/>
      <w:marBottom w:val="0"/>
      <w:divBdr>
        <w:top w:val="none" w:sz="0" w:space="0" w:color="auto"/>
        <w:left w:val="none" w:sz="0" w:space="0" w:color="auto"/>
        <w:bottom w:val="none" w:sz="0" w:space="0" w:color="auto"/>
        <w:right w:val="none" w:sz="0" w:space="0" w:color="auto"/>
      </w:divBdr>
      <w:divsChild>
        <w:div w:id="1526288227">
          <w:marLeft w:val="0"/>
          <w:marRight w:val="0"/>
          <w:marTop w:val="0"/>
          <w:marBottom w:val="0"/>
          <w:divBdr>
            <w:top w:val="none" w:sz="0" w:space="0" w:color="auto"/>
            <w:left w:val="none" w:sz="0" w:space="0" w:color="auto"/>
            <w:bottom w:val="none" w:sz="0" w:space="0" w:color="auto"/>
            <w:right w:val="none" w:sz="0" w:space="0" w:color="auto"/>
          </w:divBdr>
          <w:divsChild>
            <w:div w:id="1526288225">
              <w:marLeft w:val="0"/>
              <w:marRight w:val="0"/>
              <w:marTop w:val="0"/>
              <w:marBottom w:val="0"/>
              <w:divBdr>
                <w:top w:val="none" w:sz="0" w:space="0" w:color="auto"/>
                <w:left w:val="none" w:sz="0" w:space="0" w:color="auto"/>
                <w:bottom w:val="none" w:sz="0" w:space="0" w:color="auto"/>
                <w:right w:val="none" w:sz="0" w:space="0" w:color="auto"/>
              </w:divBdr>
              <w:divsChild>
                <w:div w:id="152628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88232">
      <w:marLeft w:val="0"/>
      <w:marRight w:val="0"/>
      <w:marTop w:val="0"/>
      <w:marBottom w:val="0"/>
      <w:divBdr>
        <w:top w:val="none" w:sz="0" w:space="0" w:color="auto"/>
        <w:left w:val="none" w:sz="0" w:space="0" w:color="auto"/>
        <w:bottom w:val="none" w:sz="0" w:space="0" w:color="auto"/>
        <w:right w:val="none" w:sz="0" w:space="0" w:color="auto"/>
      </w:divBdr>
      <w:divsChild>
        <w:div w:id="1526288228">
          <w:marLeft w:val="0"/>
          <w:marRight w:val="0"/>
          <w:marTop w:val="0"/>
          <w:marBottom w:val="0"/>
          <w:divBdr>
            <w:top w:val="none" w:sz="0" w:space="0" w:color="auto"/>
            <w:left w:val="none" w:sz="0" w:space="0" w:color="auto"/>
            <w:bottom w:val="none" w:sz="0" w:space="0" w:color="auto"/>
            <w:right w:val="none" w:sz="0" w:space="0" w:color="auto"/>
          </w:divBdr>
          <w:divsChild>
            <w:div w:id="1526288229">
              <w:marLeft w:val="0"/>
              <w:marRight w:val="0"/>
              <w:marTop w:val="0"/>
              <w:marBottom w:val="0"/>
              <w:divBdr>
                <w:top w:val="none" w:sz="0" w:space="0" w:color="auto"/>
                <w:left w:val="none" w:sz="0" w:space="0" w:color="auto"/>
                <w:bottom w:val="none" w:sz="0" w:space="0" w:color="auto"/>
                <w:right w:val="none" w:sz="0" w:space="0" w:color="auto"/>
              </w:divBdr>
              <w:divsChild>
                <w:div w:id="1526288231">
                  <w:marLeft w:val="0"/>
                  <w:marRight w:val="0"/>
                  <w:marTop w:val="0"/>
                  <w:marBottom w:val="0"/>
                  <w:divBdr>
                    <w:top w:val="none" w:sz="0" w:space="0" w:color="auto"/>
                    <w:left w:val="none" w:sz="0" w:space="0" w:color="auto"/>
                    <w:bottom w:val="none" w:sz="0" w:space="0" w:color="auto"/>
                    <w:right w:val="none" w:sz="0" w:space="0" w:color="auto"/>
                  </w:divBdr>
                  <w:divsChild>
                    <w:div w:id="152628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288233">
      <w:marLeft w:val="0"/>
      <w:marRight w:val="0"/>
      <w:marTop w:val="0"/>
      <w:marBottom w:val="0"/>
      <w:divBdr>
        <w:top w:val="none" w:sz="0" w:space="0" w:color="auto"/>
        <w:left w:val="none" w:sz="0" w:space="0" w:color="auto"/>
        <w:bottom w:val="none" w:sz="0" w:space="0" w:color="auto"/>
        <w:right w:val="none" w:sz="0" w:space="0" w:color="auto"/>
      </w:divBdr>
    </w:div>
    <w:div w:id="1526288234">
      <w:marLeft w:val="0"/>
      <w:marRight w:val="0"/>
      <w:marTop w:val="0"/>
      <w:marBottom w:val="0"/>
      <w:divBdr>
        <w:top w:val="none" w:sz="0" w:space="0" w:color="auto"/>
        <w:left w:val="none" w:sz="0" w:space="0" w:color="auto"/>
        <w:bottom w:val="none" w:sz="0" w:space="0" w:color="auto"/>
        <w:right w:val="none" w:sz="0" w:space="0" w:color="auto"/>
      </w:divBdr>
    </w:div>
    <w:div w:id="1529026192">
      <w:bodyDiv w:val="1"/>
      <w:marLeft w:val="0"/>
      <w:marRight w:val="0"/>
      <w:marTop w:val="0"/>
      <w:marBottom w:val="0"/>
      <w:divBdr>
        <w:top w:val="none" w:sz="0" w:space="0" w:color="auto"/>
        <w:left w:val="none" w:sz="0" w:space="0" w:color="auto"/>
        <w:bottom w:val="none" w:sz="0" w:space="0" w:color="auto"/>
        <w:right w:val="none" w:sz="0" w:space="0" w:color="auto"/>
      </w:divBdr>
    </w:div>
    <w:div w:id="1554661007">
      <w:bodyDiv w:val="1"/>
      <w:marLeft w:val="0"/>
      <w:marRight w:val="0"/>
      <w:marTop w:val="0"/>
      <w:marBottom w:val="0"/>
      <w:divBdr>
        <w:top w:val="none" w:sz="0" w:space="0" w:color="auto"/>
        <w:left w:val="none" w:sz="0" w:space="0" w:color="auto"/>
        <w:bottom w:val="none" w:sz="0" w:space="0" w:color="auto"/>
        <w:right w:val="none" w:sz="0" w:space="0" w:color="auto"/>
      </w:divBdr>
    </w:div>
    <w:div w:id="1585265831">
      <w:bodyDiv w:val="1"/>
      <w:marLeft w:val="0"/>
      <w:marRight w:val="0"/>
      <w:marTop w:val="0"/>
      <w:marBottom w:val="0"/>
      <w:divBdr>
        <w:top w:val="none" w:sz="0" w:space="0" w:color="auto"/>
        <w:left w:val="none" w:sz="0" w:space="0" w:color="auto"/>
        <w:bottom w:val="none" w:sz="0" w:space="0" w:color="auto"/>
        <w:right w:val="none" w:sz="0" w:space="0" w:color="auto"/>
      </w:divBdr>
    </w:div>
    <w:div w:id="1611470433">
      <w:bodyDiv w:val="1"/>
      <w:marLeft w:val="0"/>
      <w:marRight w:val="0"/>
      <w:marTop w:val="0"/>
      <w:marBottom w:val="0"/>
      <w:divBdr>
        <w:top w:val="none" w:sz="0" w:space="0" w:color="auto"/>
        <w:left w:val="none" w:sz="0" w:space="0" w:color="auto"/>
        <w:bottom w:val="none" w:sz="0" w:space="0" w:color="auto"/>
        <w:right w:val="none" w:sz="0" w:space="0" w:color="auto"/>
      </w:divBdr>
    </w:div>
    <w:div w:id="1634673133">
      <w:bodyDiv w:val="1"/>
      <w:marLeft w:val="0"/>
      <w:marRight w:val="0"/>
      <w:marTop w:val="0"/>
      <w:marBottom w:val="0"/>
      <w:divBdr>
        <w:top w:val="none" w:sz="0" w:space="0" w:color="auto"/>
        <w:left w:val="none" w:sz="0" w:space="0" w:color="auto"/>
        <w:bottom w:val="none" w:sz="0" w:space="0" w:color="auto"/>
        <w:right w:val="none" w:sz="0" w:space="0" w:color="auto"/>
      </w:divBdr>
    </w:div>
    <w:div w:id="1642079856">
      <w:bodyDiv w:val="1"/>
      <w:marLeft w:val="0"/>
      <w:marRight w:val="0"/>
      <w:marTop w:val="0"/>
      <w:marBottom w:val="0"/>
      <w:divBdr>
        <w:top w:val="none" w:sz="0" w:space="0" w:color="auto"/>
        <w:left w:val="none" w:sz="0" w:space="0" w:color="auto"/>
        <w:bottom w:val="none" w:sz="0" w:space="0" w:color="auto"/>
        <w:right w:val="none" w:sz="0" w:space="0" w:color="auto"/>
      </w:divBdr>
    </w:div>
    <w:div w:id="1685354597">
      <w:bodyDiv w:val="1"/>
      <w:marLeft w:val="0"/>
      <w:marRight w:val="0"/>
      <w:marTop w:val="0"/>
      <w:marBottom w:val="0"/>
      <w:divBdr>
        <w:top w:val="none" w:sz="0" w:space="0" w:color="auto"/>
        <w:left w:val="none" w:sz="0" w:space="0" w:color="auto"/>
        <w:bottom w:val="none" w:sz="0" w:space="0" w:color="auto"/>
        <w:right w:val="none" w:sz="0" w:space="0" w:color="auto"/>
      </w:divBdr>
    </w:div>
    <w:div w:id="1691224666">
      <w:bodyDiv w:val="1"/>
      <w:marLeft w:val="0"/>
      <w:marRight w:val="0"/>
      <w:marTop w:val="0"/>
      <w:marBottom w:val="0"/>
      <w:divBdr>
        <w:top w:val="none" w:sz="0" w:space="0" w:color="auto"/>
        <w:left w:val="none" w:sz="0" w:space="0" w:color="auto"/>
        <w:bottom w:val="none" w:sz="0" w:space="0" w:color="auto"/>
        <w:right w:val="none" w:sz="0" w:space="0" w:color="auto"/>
      </w:divBdr>
    </w:div>
    <w:div w:id="1695037898">
      <w:bodyDiv w:val="1"/>
      <w:marLeft w:val="0"/>
      <w:marRight w:val="0"/>
      <w:marTop w:val="0"/>
      <w:marBottom w:val="0"/>
      <w:divBdr>
        <w:top w:val="none" w:sz="0" w:space="0" w:color="auto"/>
        <w:left w:val="none" w:sz="0" w:space="0" w:color="auto"/>
        <w:bottom w:val="none" w:sz="0" w:space="0" w:color="auto"/>
        <w:right w:val="none" w:sz="0" w:space="0" w:color="auto"/>
      </w:divBdr>
    </w:div>
    <w:div w:id="1703282458">
      <w:bodyDiv w:val="1"/>
      <w:marLeft w:val="0"/>
      <w:marRight w:val="0"/>
      <w:marTop w:val="0"/>
      <w:marBottom w:val="0"/>
      <w:divBdr>
        <w:top w:val="none" w:sz="0" w:space="0" w:color="auto"/>
        <w:left w:val="none" w:sz="0" w:space="0" w:color="auto"/>
        <w:bottom w:val="none" w:sz="0" w:space="0" w:color="auto"/>
        <w:right w:val="none" w:sz="0" w:space="0" w:color="auto"/>
      </w:divBdr>
    </w:div>
    <w:div w:id="1711343317">
      <w:bodyDiv w:val="1"/>
      <w:marLeft w:val="0"/>
      <w:marRight w:val="0"/>
      <w:marTop w:val="0"/>
      <w:marBottom w:val="0"/>
      <w:divBdr>
        <w:top w:val="none" w:sz="0" w:space="0" w:color="auto"/>
        <w:left w:val="none" w:sz="0" w:space="0" w:color="auto"/>
        <w:bottom w:val="none" w:sz="0" w:space="0" w:color="auto"/>
        <w:right w:val="none" w:sz="0" w:space="0" w:color="auto"/>
      </w:divBdr>
    </w:div>
    <w:div w:id="1719432728">
      <w:bodyDiv w:val="1"/>
      <w:marLeft w:val="0"/>
      <w:marRight w:val="0"/>
      <w:marTop w:val="0"/>
      <w:marBottom w:val="0"/>
      <w:divBdr>
        <w:top w:val="none" w:sz="0" w:space="0" w:color="auto"/>
        <w:left w:val="none" w:sz="0" w:space="0" w:color="auto"/>
        <w:bottom w:val="none" w:sz="0" w:space="0" w:color="auto"/>
        <w:right w:val="none" w:sz="0" w:space="0" w:color="auto"/>
      </w:divBdr>
      <w:divsChild>
        <w:div w:id="2078941746">
          <w:marLeft w:val="0"/>
          <w:marRight w:val="0"/>
          <w:marTop w:val="0"/>
          <w:marBottom w:val="0"/>
          <w:divBdr>
            <w:top w:val="none" w:sz="0" w:space="0" w:color="auto"/>
            <w:left w:val="none" w:sz="0" w:space="0" w:color="auto"/>
            <w:bottom w:val="none" w:sz="0" w:space="0" w:color="auto"/>
            <w:right w:val="none" w:sz="0" w:space="0" w:color="auto"/>
          </w:divBdr>
          <w:divsChild>
            <w:div w:id="1488936236">
              <w:marLeft w:val="0"/>
              <w:marRight w:val="0"/>
              <w:marTop w:val="0"/>
              <w:marBottom w:val="0"/>
              <w:divBdr>
                <w:top w:val="none" w:sz="0" w:space="0" w:color="auto"/>
                <w:left w:val="none" w:sz="0" w:space="0" w:color="auto"/>
                <w:bottom w:val="none" w:sz="0" w:space="0" w:color="auto"/>
                <w:right w:val="none" w:sz="0" w:space="0" w:color="auto"/>
              </w:divBdr>
              <w:divsChild>
                <w:div w:id="692919787">
                  <w:marLeft w:val="0"/>
                  <w:marRight w:val="0"/>
                  <w:marTop w:val="0"/>
                  <w:marBottom w:val="0"/>
                  <w:divBdr>
                    <w:top w:val="single" w:sz="6" w:space="15" w:color="D4D7D9"/>
                    <w:left w:val="single" w:sz="6" w:space="15" w:color="D4D7D9"/>
                    <w:bottom w:val="single" w:sz="6" w:space="15" w:color="D4D7D9"/>
                    <w:right w:val="single" w:sz="6" w:space="15" w:color="D4D7D9"/>
                  </w:divBdr>
                  <w:divsChild>
                    <w:div w:id="937181990">
                      <w:marLeft w:val="0"/>
                      <w:marRight w:val="0"/>
                      <w:marTop w:val="0"/>
                      <w:marBottom w:val="0"/>
                      <w:divBdr>
                        <w:top w:val="none" w:sz="0" w:space="0" w:color="auto"/>
                        <w:left w:val="none" w:sz="0" w:space="0" w:color="auto"/>
                        <w:bottom w:val="none" w:sz="0" w:space="0" w:color="auto"/>
                        <w:right w:val="none" w:sz="0" w:space="0" w:color="auto"/>
                      </w:divBdr>
                      <w:divsChild>
                        <w:div w:id="1904949243">
                          <w:marLeft w:val="0"/>
                          <w:marRight w:val="0"/>
                          <w:marTop w:val="0"/>
                          <w:marBottom w:val="0"/>
                          <w:divBdr>
                            <w:top w:val="single" w:sz="6" w:space="0" w:color="FFFFFF"/>
                            <w:left w:val="none" w:sz="0" w:space="0" w:color="auto"/>
                            <w:bottom w:val="none" w:sz="0" w:space="0" w:color="auto"/>
                            <w:right w:val="none" w:sz="0" w:space="0" w:color="auto"/>
                          </w:divBdr>
                          <w:divsChild>
                            <w:div w:id="118524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393038">
      <w:bodyDiv w:val="1"/>
      <w:marLeft w:val="0"/>
      <w:marRight w:val="0"/>
      <w:marTop w:val="0"/>
      <w:marBottom w:val="0"/>
      <w:divBdr>
        <w:top w:val="none" w:sz="0" w:space="0" w:color="auto"/>
        <w:left w:val="none" w:sz="0" w:space="0" w:color="auto"/>
        <w:bottom w:val="none" w:sz="0" w:space="0" w:color="auto"/>
        <w:right w:val="none" w:sz="0" w:space="0" w:color="auto"/>
      </w:divBdr>
    </w:div>
    <w:div w:id="1746563210">
      <w:bodyDiv w:val="1"/>
      <w:marLeft w:val="0"/>
      <w:marRight w:val="0"/>
      <w:marTop w:val="0"/>
      <w:marBottom w:val="0"/>
      <w:divBdr>
        <w:top w:val="none" w:sz="0" w:space="0" w:color="auto"/>
        <w:left w:val="none" w:sz="0" w:space="0" w:color="auto"/>
        <w:bottom w:val="none" w:sz="0" w:space="0" w:color="auto"/>
        <w:right w:val="none" w:sz="0" w:space="0" w:color="auto"/>
      </w:divBdr>
    </w:div>
    <w:div w:id="1747800800">
      <w:bodyDiv w:val="1"/>
      <w:marLeft w:val="0"/>
      <w:marRight w:val="0"/>
      <w:marTop w:val="0"/>
      <w:marBottom w:val="0"/>
      <w:divBdr>
        <w:top w:val="none" w:sz="0" w:space="0" w:color="auto"/>
        <w:left w:val="none" w:sz="0" w:space="0" w:color="auto"/>
        <w:bottom w:val="none" w:sz="0" w:space="0" w:color="auto"/>
        <w:right w:val="none" w:sz="0" w:space="0" w:color="auto"/>
      </w:divBdr>
      <w:divsChild>
        <w:div w:id="901017117">
          <w:marLeft w:val="0"/>
          <w:marRight w:val="0"/>
          <w:marTop w:val="0"/>
          <w:marBottom w:val="0"/>
          <w:divBdr>
            <w:top w:val="none" w:sz="0" w:space="0" w:color="auto"/>
            <w:left w:val="none" w:sz="0" w:space="0" w:color="auto"/>
            <w:bottom w:val="none" w:sz="0" w:space="0" w:color="auto"/>
            <w:right w:val="none" w:sz="0" w:space="0" w:color="auto"/>
          </w:divBdr>
          <w:divsChild>
            <w:div w:id="138116293">
              <w:marLeft w:val="0"/>
              <w:marRight w:val="0"/>
              <w:marTop w:val="0"/>
              <w:marBottom w:val="0"/>
              <w:divBdr>
                <w:top w:val="none" w:sz="0" w:space="0" w:color="auto"/>
                <w:left w:val="none" w:sz="0" w:space="0" w:color="auto"/>
                <w:bottom w:val="none" w:sz="0" w:space="0" w:color="auto"/>
                <w:right w:val="none" w:sz="0" w:space="0" w:color="auto"/>
              </w:divBdr>
              <w:divsChild>
                <w:div w:id="218634358">
                  <w:marLeft w:val="0"/>
                  <w:marRight w:val="0"/>
                  <w:marTop w:val="0"/>
                  <w:marBottom w:val="0"/>
                  <w:divBdr>
                    <w:top w:val="none" w:sz="0" w:space="0" w:color="auto"/>
                    <w:left w:val="none" w:sz="0" w:space="0" w:color="auto"/>
                    <w:bottom w:val="none" w:sz="0" w:space="0" w:color="auto"/>
                    <w:right w:val="none" w:sz="0" w:space="0" w:color="auto"/>
                  </w:divBdr>
                  <w:divsChild>
                    <w:div w:id="79694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053290">
      <w:bodyDiv w:val="1"/>
      <w:marLeft w:val="0"/>
      <w:marRight w:val="0"/>
      <w:marTop w:val="0"/>
      <w:marBottom w:val="0"/>
      <w:divBdr>
        <w:top w:val="none" w:sz="0" w:space="0" w:color="auto"/>
        <w:left w:val="none" w:sz="0" w:space="0" w:color="auto"/>
        <w:bottom w:val="none" w:sz="0" w:space="0" w:color="auto"/>
        <w:right w:val="none" w:sz="0" w:space="0" w:color="auto"/>
      </w:divBdr>
      <w:divsChild>
        <w:div w:id="708184360">
          <w:marLeft w:val="274"/>
          <w:marRight w:val="0"/>
          <w:marTop w:val="0"/>
          <w:marBottom w:val="0"/>
          <w:divBdr>
            <w:top w:val="none" w:sz="0" w:space="0" w:color="auto"/>
            <w:left w:val="none" w:sz="0" w:space="0" w:color="auto"/>
            <w:bottom w:val="none" w:sz="0" w:space="0" w:color="auto"/>
            <w:right w:val="none" w:sz="0" w:space="0" w:color="auto"/>
          </w:divBdr>
        </w:div>
        <w:div w:id="923302585">
          <w:marLeft w:val="274"/>
          <w:marRight w:val="0"/>
          <w:marTop w:val="0"/>
          <w:marBottom w:val="0"/>
          <w:divBdr>
            <w:top w:val="none" w:sz="0" w:space="0" w:color="auto"/>
            <w:left w:val="none" w:sz="0" w:space="0" w:color="auto"/>
            <w:bottom w:val="none" w:sz="0" w:space="0" w:color="auto"/>
            <w:right w:val="none" w:sz="0" w:space="0" w:color="auto"/>
          </w:divBdr>
        </w:div>
        <w:div w:id="151722810">
          <w:marLeft w:val="274"/>
          <w:marRight w:val="0"/>
          <w:marTop w:val="0"/>
          <w:marBottom w:val="0"/>
          <w:divBdr>
            <w:top w:val="none" w:sz="0" w:space="0" w:color="auto"/>
            <w:left w:val="none" w:sz="0" w:space="0" w:color="auto"/>
            <w:bottom w:val="none" w:sz="0" w:space="0" w:color="auto"/>
            <w:right w:val="none" w:sz="0" w:space="0" w:color="auto"/>
          </w:divBdr>
        </w:div>
        <w:div w:id="75595265">
          <w:marLeft w:val="274"/>
          <w:marRight w:val="0"/>
          <w:marTop w:val="0"/>
          <w:marBottom w:val="0"/>
          <w:divBdr>
            <w:top w:val="none" w:sz="0" w:space="0" w:color="auto"/>
            <w:left w:val="none" w:sz="0" w:space="0" w:color="auto"/>
            <w:bottom w:val="none" w:sz="0" w:space="0" w:color="auto"/>
            <w:right w:val="none" w:sz="0" w:space="0" w:color="auto"/>
          </w:divBdr>
        </w:div>
        <w:div w:id="1317878744">
          <w:marLeft w:val="274"/>
          <w:marRight w:val="0"/>
          <w:marTop w:val="0"/>
          <w:marBottom w:val="0"/>
          <w:divBdr>
            <w:top w:val="none" w:sz="0" w:space="0" w:color="auto"/>
            <w:left w:val="none" w:sz="0" w:space="0" w:color="auto"/>
            <w:bottom w:val="none" w:sz="0" w:space="0" w:color="auto"/>
            <w:right w:val="none" w:sz="0" w:space="0" w:color="auto"/>
          </w:divBdr>
        </w:div>
      </w:divsChild>
    </w:div>
    <w:div w:id="1777285782">
      <w:bodyDiv w:val="1"/>
      <w:marLeft w:val="0"/>
      <w:marRight w:val="0"/>
      <w:marTop w:val="0"/>
      <w:marBottom w:val="0"/>
      <w:divBdr>
        <w:top w:val="none" w:sz="0" w:space="0" w:color="auto"/>
        <w:left w:val="none" w:sz="0" w:space="0" w:color="auto"/>
        <w:bottom w:val="none" w:sz="0" w:space="0" w:color="auto"/>
        <w:right w:val="none" w:sz="0" w:space="0" w:color="auto"/>
      </w:divBdr>
    </w:div>
    <w:div w:id="1788037301">
      <w:bodyDiv w:val="1"/>
      <w:marLeft w:val="0"/>
      <w:marRight w:val="0"/>
      <w:marTop w:val="0"/>
      <w:marBottom w:val="0"/>
      <w:divBdr>
        <w:top w:val="none" w:sz="0" w:space="0" w:color="auto"/>
        <w:left w:val="none" w:sz="0" w:space="0" w:color="auto"/>
        <w:bottom w:val="none" w:sz="0" w:space="0" w:color="auto"/>
        <w:right w:val="none" w:sz="0" w:space="0" w:color="auto"/>
      </w:divBdr>
    </w:div>
    <w:div w:id="1795758526">
      <w:bodyDiv w:val="1"/>
      <w:marLeft w:val="0"/>
      <w:marRight w:val="0"/>
      <w:marTop w:val="0"/>
      <w:marBottom w:val="0"/>
      <w:divBdr>
        <w:top w:val="none" w:sz="0" w:space="0" w:color="auto"/>
        <w:left w:val="none" w:sz="0" w:space="0" w:color="auto"/>
        <w:bottom w:val="none" w:sz="0" w:space="0" w:color="auto"/>
        <w:right w:val="none" w:sz="0" w:space="0" w:color="auto"/>
      </w:divBdr>
    </w:div>
    <w:div w:id="1809206992">
      <w:bodyDiv w:val="1"/>
      <w:marLeft w:val="0"/>
      <w:marRight w:val="0"/>
      <w:marTop w:val="0"/>
      <w:marBottom w:val="0"/>
      <w:divBdr>
        <w:top w:val="none" w:sz="0" w:space="0" w:color="auto"/>
        <w:left w:val="none" w:sz="0" w:space="0" w:color="auto"/>
        <w:bottom w:val="none" w:sz="0" w:space="0" w:color="auto"/>
        <w:right w:val="none" w:sz="0" w:space="0" w:color="auto"/>
      </w:divBdr>
    </w:div>
    <w:div w:id="1827209692">
      <w:bodyDiv w:val="1"/>
      <w:marLeft w:val="0"/>
      <w:marRight w:val="0"/>
      <w:marTop w:val="0"/>
      <w:marBottom w:val="0"/>
      <w:divBdr>
        <w:top w:val="none" w:sz="0" w:space="0" w:color="auto"/>
        <w:left w:val="none" w:sz="0" w:space="0" w:color="auto"/>
        <w:bottom w:val="none" w:sz="0" w:space="0" w:color="auto"/>
        <w:right w:val="none" w:sz="0" w:space="0" w:color="auto"/>
      </w:divBdr>
    </w:div>
    <w:div w:id="1843548958">
      <w:bodyDiv w:val="1"/>
      <w:marLeft w:val="0"/>
      <w:marRight w:val="0"/>
      <w:marTop w:val="0"/>
      <w:marBottom w:val="0"/>
      <w:divBdr>
        <w:top w:val="none" w:sz="0" w:space="0" w:color="auto"/>
        <w:left w:val="none" w:sz="0" w:space="0" w:color="auto"/>
        <w:bottom w:val="none" w:sz="0" w:space="0" w:color="auto"/>
        <w:right w:val="none" w:sz="0" w:space="0" w:color="auto"/>
      </w:divBdr>
    </w:div>
    <w:div w:id="1848977930">
      <w:bodyDiv w:val="1"/>
      <w:marLeft w:val="0"/>
      <w:marRight w:val="0"/>
      <w:marTop w:val="0"/>
      <w:marBottom w:val="0"/>
      <w:divBdr>
        <w:top w:val="none" w:sz="0" w:space="0" w:color="auto"/>
        <w:left w:val="none" w:sz="0" w:space="0" w:color="auto"/>
        <w:bottom w:val="none" w:sz="0" w:space="0" w:color="auto"/>
        <w:right w:val="none" w:sz="0" w:space="0" w:color="auto"/>
      </w:divBdr>
    </w:div>
    <w:div w:id="1870334188">
      <w:bodyDiv w:val="1"/>
      <w:marLeft w:val="0"/>
      <w:marRight w:val="0"/>
      <w:marTop w:val="0"/>
      <w:marBottom w:val="0"/>
      <w:divBdr>
        <w:top w:val="none" w:sz="0" w:space="0" w:color="auto"/>
        <w:left w:val="none" w:sz="0" w:space="0" w:color="auto"/>
        <w:bottom w:val="none" w:sz="0" w:space="0" w:color="auto"/>
        <w:right w:val="none" w:sz="0" w:space="0" w:color="auto"/>
      </w:divBdr>
    </w:div>
    <w:div w:id="1873112697">
      <w:bodyDiv w:val="1"/>
      <w:marLeft w:val="0"/>
      <w:marRight w:val="0"/>
      <w:marTop w:val="0"/>
      <w:marBottom w:val="0"/>
      <w:divBdr>
        <w:top w:val="none" w:sz="0" w:space="0" w:color="auto"/>
        <w:left w:val="none" w:sz="0" w:space="0" w:color="auto"/>
        <w:bottom w:val="none" w:sz="0" w:space="0" w:color="auto"/>
        <w:right w:val="none" w:sz="0" w:space="0" w:color="auto"/>
      </w:divBdr>
    </w:div>
    <w:div w:id="1890459337">
      <w:bodyDiv w:val="1"/>
      <w:marLeft w:val="0"/>
      <w:marRight w:val="0"/>
      <w:marTop w:val="0"/>
      <w:marBottom w:val="0"/>
      <w:divBdr>
        <w:top w:val="none" w:sz="0" w:space="0" w:color="auto"/>
        <w:left w:val="none" w:sz="0" w:space="0" w:color="auto"/>
        <w:bottom w:val="none" w:sz="0" w:space="0" w:color="auto"/>
        <w:right w:val="none" w:sz="0" w:space="0" w:color="auto"/>
      </w:divBdr>
    </w:div>
    <w:div w:id="1894191282">
      <w:bodyDiv w:val="1"/>
      <w:marLeft w:val="0"/>
      <w:marRight w:val="0"/>
      <w:marTop w:val="0"/>
      <w:marBottom w:val="0"/>
      <w:divBdr>
        <w:top w:val="none" w:sz="0" w:space="0" w:color="auto"/>
        <w:left w:val="none" w:sz="0" w:space="0" w:color="auto"/>
        <w:bottom w:val="none" w:sz="0" w:space="0" w:color="auto"/>
        <w:right w:val="none" w:sz="0" w:space="0" w:color="auto"/>
      </w:divBdr>
    </w:div>
    <w:div w:id="1895387131">
      <w:bodyDiv w:val="1"/>
      <w:marLeft w:val="0"/>
      <w:marRight w:val="0"/>
      <w:marTop w:val="0"/>
      <w:marBottom w:val="0"/>
      <w:divBdr>
        <w:top w:val="none" w:sz="0" w:space="0" w:color="auto"/>
        <w:left w:val="none" w:sz="0" w:space="0" w:color="auto"/>
        <w:bottom w:val="none" w:sz="0" w:space="0" w:color="auto"/>
        <w:right w:val="none" w:sz="0" w:space="0" w:color="auto"/>
      </w:divBdr>
    </w:div>
    <w:div w:id="1915511530">
      <w:bodyDiv w:val="1"/>
      <w:marLeft w:val="0"/>
      <w:marRight w:val="0"/>
      <w:marTop w:val="0"/>
      <w:marBottom w:val="0"/>
      <w:divBdr>
        <w:top w:val="none" w:sz="0" w:space="0" w:color="auto"/>
        <w:left w:val="none" w:sz="0" w:space="0" w:color="auto"/>
        <w:bottom w:val="none" w:sz="0" w:space="0" w:color="auto"/>
        <w:right w:val="none" w:sz="0" w:space="0" w:color="auto"/>
      </w:divBdr>
    </w:div>
    <w:div w:id="1925450609">
      <w:bodyDiv w:val="1"/>
      <w:marLeft w:val="0"/>
      <w:marRight w:val="0"/>
      <w:marTop w:val="0"/>
      <w:marBottom w:val="0"/>
      <w:divBdr>
        <w:top w:val="none" w:sz="0" w:space="0" w:color="auto"/>
        <w:left w:val="none" w:sz="0" w:space="0" w:color="auto"/>
        <w:bottom w:val="none" w:sz="0" w:space="0" w:color="auto"/>
        <w:right w:val="none" w:sz="0" w:space="0" w:color="auto"/>
      </w:divBdr>
    </w:div>
    <w:div w:id="1930650559">
      <w:bodyDiv w:val="1"/>
      <w:marLeft w:val="0"/>
      <w:marRight w:val="0"/>
      <w:marTop w:val="0"/>
      <w:marBottom w:val="0"/>
      <w:divBdr>
        <w:top w:val="none" w:sz="0" w:space="0" w:color="auto"/>
        <w:left w:val="none" w:sz="0" w:space="0" w:color="auto"/>
        <w:bottom w:val="none" w:sz="0" w:space="0" w:color="auto"/>
        <w:right w:val="none" w:sz="0" w:space="0" w:color="auto"/>
      </w:divBdr>
    </w:div>
    <w:div w:id="1955208806">
      <w:bodyDiv w:val="1"/>
      <w:marLeft w:val="0"/>
      <w:marRight w:val="0"/>
      <w:marTop w:val="0"/>
      <w:marBottom w:val="0"/>
      <w:divBdr>
        <w:top w:val="none" w:sz="0" w:space="0" w:color="auto"/>
        <w:left w:val="none" w:sz="0" w:space="0" w:color="auto"/>
        <w:bottom w:val="none" w:sz="0" w:space="0" w:color="auto"/>
        <w:right w:val="none" w:sz="0" w:space="0" w:color="auto"/>
      </w:divBdr>
      <w:divsChild>
        <w:div w:id="330643846">
          <w:marLeft w:val="274"/>
          <w:marRight w:val="0"/>
          <w:marTop w:val="0"/>
          <w:marBottom w:val="0"/>
          <w:divBdr>
            <w:top w:val="none" w:sz="0" w:space="0" w:color="auto"/>
            <w:left w:val="none" w:sz="0" w:space="0" w:color="auto"/>
            <w:bottom w:val="none" w:sz="0" w:space="0" w:color="auto"/>
            <w:right w:val="none" w:sz="0" w:space="0" w:color="auto"/>
          </w:divBdr>
        </w:div>
      </w:divsChild>
    </w:div>
    <w:div w:id="1989286175">
      <w:bodyDiv w:val="1"/>
      <w:marLeft w:val="0"/>
      <w:marRight w:val="0"/>
      <w:marTop w:val="0"/>
      <w:marBottom w:val="0"/>
      <w:divBdr>
        <w:top w:val="none" w:sz="0" w:space="0" w:color="auto"/>
        <w:left w:val="none" w:sz="0" w:space="0" w:color="auto"/>
        <w:bottom w:val="none" w:sz="0" w:space="0" w:color="auto"/>
        <w:right w:val="none" w:sz="0" w:space="0" w:color="auto"/>
      </w:divBdr>
      <w:divsChild>
        <w:div w:id="1740708222">
          <w:marLeft w:val="0"/>
          <w:marRight w:val="0"/>
          <w:marTop w:val="0"/>
          <w:marBottom w:val="0"/>
          <w:divBdr>
            <w:top w:val="none" w:sz="0" w:space="0" w:color="auto"/>
            <w:left w:val="none" w:sz="0" w:space="0" w:color="auto"/>
            <w:bottom w:val="none" w:sz="0" w:space="0" w:color="auto"/>
            <w:right w:val="none" w:sz="0" w:space="0" w:color="auto"/>
          </w:divBdr>
          <w:divsChild>
            <w:div w:id="552816248">
              <w:marLeft w:val="0"/>
              <w:marRight w:val="0"/>
              <w:marTop w:val="0"/>
              <w:marBottom w:val="0"/>
              <w:divBdr>
                <w:top w:val="none" w:sz="0" w:space="0" w:color="auto"/>
                <w:left w:val="none" w:sz="0" w:space="0" w:color="auto"/>
                <w:bottom w:val="none" w:sz="0" w:space="0" w:color="auto"/>
                <w:right w:val="none" w:sz="0" w:space="0" w:color="auto"/>
              </w:divBdr>
              <w:divsChild>
                <w:div w:id="1076584916">
                  <w:marLeft w:val="0"/>
                  <w:marRight w:val="0"/>
                  <w:marTop w:val="0"/>
                  <w:marBottom w:val="0"/>
                  <w:divBdr>
                    <w:top w:val="none" w:sz="0" w:space="0" w:color="auto"/>
                    <w:left w:val="none" w:sz="0" w:space="0" w:color="auto"/>
                    <w:bottom w:val="none" w:sz="0" w:space="0" w:color="auto"/>
                    <w:right w:val="none" w:sz="0" w:space="0" w:color="auto"/>
                  </w:divBdr>
                  <w:divsChild>
                    <w:div w:id="2095931577">
                      <w:marLeft w:val="0"/>
                      <w:marRight w:val="0"/>
                      <w:marTop w:val="0"/>
                      <w:marBottom w:val="0"/>
                      <w:divBdr>
                        <w:top w:val="none" w:sz="0" w:space="0" w:color="auto"/>
                        <w:left w:val="none" w:sz="0" w:space="0" w:color="auto"/>
                        <w:bottom w:val="none" w:sz="0" w:space="0" w:color="auto"/>
                        <w:right w:val="none" w:sz="0" w:space="0" w:color="auto"/>
                      </w:divBdr>
                      <w:divsChild>
                        <w:div w:id="1589652002">
                          <w:marLeft w:val="0"/>
                          <w:marRight w:val="0"/>
                          <w:marTop w:val="0"/>
                          <w:marBottom w:val="0"/>
                          <w:divBdr>
                            <w:top w:val="none" w:sz="0" w:space="0" w:color="auto"/>
                            <w:left w:val="none" w:sz="0" w:space="0" w:color="auto"/>
                            <w:bottom w:val="none" w:sz="0" w:space="0" w:color="auto"/>
                            <w:right w:val="none" w:sz="0" w:space="0" w:color="auto"/>
                          </w:divBdr>
                          <w:divsChild>
                            <w:div w:id="1391492898">
                              <w:marLeft w:val="0"/>
                              <w:marRight w:val="0"/>
                              <w:marTop w:val="0"/>
                              <w:marBottom w:val="0"/>
                              <w:divBdr>
                                <w:top w:val="none" w:sz="0" w:space="0" w:color="auto"/>
                                <w:left w:val="none" w:sz="0" w:space="0" w:color="auto"/>
                                <w:bottom w:val="none" w:sz="0" w:space="0" w:color="auto"/>
                                <w:right w:val="none" w:sz="0" w:space="0" w:color="auto"/>
                              </w:divBdr>
                              <w:divsChild>
                                <w:div w:id="550729688">
                                  <w:marLeft w:val="0"/>
                                  <w:marRight w:val="0"/>
                                  <w:marTop w:val="0"/>
                                  <w:marBottom w:val="0"/>
                                  <w:divBdr>
                                    <w:top w:val="none" w:sz="0" w:space="0" w:color="auto"/>
                                    <w:left w:val="none" w:sz="0" w:space="0" w:color="auto"/>
                                    <w:bottom w:val="none" w:sz="0" w:space="0" w:color="auto"/>
                                    <w:right w:val="none" w:sz="0" w:space="0" w:color="auto"/>
                                  </w:divBdr>
                                  <w:divsChild>
                                    <w:div w:id="52626330">
                                      <w:marLeft w:val="0"/>
                                      <w:marRight w:val="0"/>
                                      <w:marTop w:val="0"/>
                                      <w:marBottom w:val="0"/>
                                      <w:divBdr>
                                        <w:top w:val="none" w:sz="0" w:space="0" w:color="auto"/>
                                        <w:left w:val="none" w:sz="0" w:space="0" w:color="auto"/>
                                        <w:bottom w:val="none" w:sz="0" w:space="0" w:color="auto"/>
                                        <w:right w:val="none" w:sz="0" w:space="0" w:color="auto"/>
                                      </w:divBdr>
                                      <w:divsChild>
                                        <w:div w:id="1179268663">
                                          <w:marLeft w:val="0"/>
                                          <w:marRight w:val="0"/>
                                          <w:marTop w:val="0"/>
                                          <w:marBottom w:val="0"/>
                                          <w:divBdr>
                                            <w:top w:val="none" w:sz="0" w:space="0" w:color="auto"/>
                                            <w:left w:val="none" w:sz="0" w:space="0" w:color="auto"/>
                                            <w:bottom w:val="none" w:sz="0" w:space="0" w:color="auto"/>
                                            <w:right w:val="none" w:sz="0" w:space="0" w:color="auto"/>
                                          </w:divBdr>
                                          <w:divsChild>
                                            <w:div w:id="116204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2738174">
      <w:bodyDiv w:val="1"/>
      <w:marLeft w:val="0"/>
      <w:marRight w:val="0"/>
      <w:marTop w:val="0"/>
      <w:marBottom w:val="0"/>
      <w:divBdr>
        <w:top w:val="none" w:sz="0" w:space="0" w:color="auto"/>
        <w:left w:val="none" w:sz="0" w:space="0" w:color="auto"/>
        <w:bottom w:val="none" w:sz="0" w:space="0" w:color="auto"/>
        <w:right w:val="none" w:sz="0" w:space="0" w:color="auto"/>
      </w:divBdr>
    </w:div>
    <w:div w:id="2014332082">
      <w:bodyDiv w:val="1"/>
      <w:marLeft w:val="0"/>
      <w:marRight w:val="0"/>
      <w:marTop w:val="0"/>
      <w:marBottom w:val="0"/>
      <w:divBdr>
        <w:top w:val="none" w:sz="0" w:space="0" w:color="auto"/>
        <w:left w:val="none" w:sz="0" w:space="0" w:color="auto"/>
        <w:bottom w:val="none" w:sz="0" w:space="0" w:color="auto"/>
        <w:right w:val="none" w:sz="0" w:space="0" w:color="auto"/>
      </w:divBdr>
      <w:divsChild>
        <w:div w:id="1158502533">
          <w:marLeft w:val="0"/>
          <w:marRight w:val="0"/>
          <w:marTop w:val="0"/>
          <w:marBottom w:val="0"/>
          <w:divBdr>
            <w:top w:val="none" w:sz="0" w:space="0" w:color="auto"/>
            <w:left w:val="none" w:sz="0" w:space="0" w:color="auto"/>
            <w:bottom w:val="none" w:sz="0" w:space="0" w:color="auto"/>
            <w:right w:val="none" w:sz="0" w:space="0" w:color="auto"/>
          </w:divBdr>
          <w:divsChild>
            <w:div w:id="1753312679">
              <w:marLeft w:val="0"/>
              <w:marRight w:val="0"/>
              <w:marTop w:val="0"/>
              <w:marBottom w:val="0"/>
              <w:divBdr>
                <w:top w:val="none" w:sz="0" w:space="0" w:color="auto"/>
                <w:left w:val="none" w:sz="0" w:space="0" w:color="auto"/>
                <w:bottom w:val="none" w:sz="0" w:space="0" w:color="auto"/>
                <w:right w:val="none" w:sz="0" w:space="0" w:color="auto"/>
              </w:divBdr>
              <w:divsChild>
                <w:div w:id="603732051">
                  <w:marLeft w:val="0"/>
                  <w:marRight w:val="0"/>
                  <w:marTop w:val="0"/>
                  <w:marBottom w:val="0"/>
                  <w:divBdr>
                    <w:top w:val="none" w:sz="0" w:space="0" w:color="auto"/>
                    <w:left w:val="none" w:sz="0" w:space="0" w:color="auto"/>
                    <w:bottom w:val="none" w:sz="0" w:space="0" w:color="auto"/>
                    <w:right w:val="none" w:sz="0" w:space="0" w:color="auto"/>
                  </w:divBdr>
                  <w:divsChild>
                    <w:div w:id="3421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151188">
      <w:bodyDiv w:val="1"/>
      <w:marLeft w:val="0"/>
      <w:marRight w:val="0"/>
      <w:marTop w:val="0"/>
      <w:marBottom w:val="0"/>
      <w:divBdr>
        <w:top w:val="none" w:sz="0" w:space="0" w:color="auto"/>
        <w:left w:val="none" w:sz="0" w:space="0" w:color="auto"/>
        <w:bottom w:val="none" w:sz="0" w:space="0" w:color="auto"/>
        <w:right w:val="none" w:sz="0" w:space="0" w:color="auto"/>
      </w:divBdr>
      <w:divsChild>
        <w:div w:id="1044911969">
          <w:marLeft w:val="0"/>
          <w:marRight w:val="0"/>
          <w:marTop w:val="0"/>
          <w:marBottom w:val="0"/>
          <w:divBdr>
            <w:top w:val="none" w:sz="0" w:space="0" w:color="auto"/>
            <w:left w:val="none" w:sz="0" w:space="0" w:color="auto"/>
            <w:bottom w:val="none" w:sz="0" w:space="0" w:color="auto"/>
            <w:right w:val="none" w:sz="0" w:space="0" w:color="auto"/>
          </w:divBdr>
        </w:div>
      </w:divsChild>
    </w:div>
    <w:div w:id="2031178503">
      <w:bodyDiv w:val="1"/>
      <w:marLeft w:val="0"/>
      <w:marRight w:val="0"/>
      <w:marTop w:val="0"/>
      <w:marBottom w:val="0"/>
      <w:divBdr>
        <w:top w:val="none" w:sz="0" w:space="0" w:color="auto"/>
        <w:left w:val="none" w:sz="0" w:space="0" w:color="auto"/>
        <w:bottom w:val="none" w:sz="0" w:space="0" w:color="auto"/>
        <w:right w:val="none" w:sz="0" w:space="0" w:color="auto"/>
      </w:divBdr>
    </w:div>
    <w:div w:id="2033803846">
      <w:bodyDiv w:val="1"/>
      <w:marLeft w:val="0"/>
      <w:marRight w:val="0"/>
      <w:marTop w:val="0"/>
      <w:marBottom w:val="0"/>
      <w:divBdr>
        <w:top w:val="none" w:sz="0" w:space="0" w:color="auto"/>
        <w:left w:val="none" w:sz="0" w:space="0" w:color="auto"/>
        <w:bottom w:val="none" w:sz="0" w:space="0" w:color="auto"/>
        <w:right w:val="none" w:sz="0" w:space="0" w:color="auto"/>
      </w:divBdr>
    </w:div>
    <w:div w:id="2086804359">
      <w:bodyDiv w:val="1"/>
      <w:marLeft w:val="0"/>
      <w:marRight w:val="0"/>
      <w:marTop w:val="0"/>
      <w:marBottom w:val="0"/>
      <w:divBdr>
        <w:top w:val="none" w:sz="0" w:space="0" w:color="auto"/>
        <w:left w:val="none" w:sz="0" w:space="0" w:color="auto"/>
        <w:bottom w:val="none" w:sz="0" w:space="0" w:color="auto"/>
        <w:right w:val="none" w:sz="0" w:space="0" w:color="auto"/>
      </w:divBdr>
    </w:div>
    <w:div w:id="2097089307">
      <w:bodyDiv w:val="1"/>
      <w:marLeft w:val="0"/>
      <w:marRight w:val="0"/>
      <w:marTop w:val="0"/>
      <w:marBottom w:val="0"/>
      <w:divBdr>
        <w:top w:val="none" w:sz="0" w:space="0" w:color="auto"/>
        <w:left w:val="none" w:sz="0" w:space="0" w:color="auto"/>
        <w:bottom w:val="none" w:sz="0" w:space="0" w:color="auto"/>
        <w:right w:val="none" w:sz="0" w:space="0" w:color="auto"/>
      </w:divBdr>
      <w:divsChild>
        <w:div w:id="1271471966">
          <w:marLeft w:val="0"/>
          <w:marRight w:val="0"/>
          <w:marTop w:val="0"/>
          <w:marBottom w:val="0"/>
          <w:divBdr>
            <w:top w:val="none" w:sz="0" w:space="0" w:color="auto"/>
            <w:left w:val="none" w:sz="0" w:space="0" w:color="auto"/>
            <w:bottom w:val="none" w:sz="0" w:space="0" w:color="auto"/>
            <w:right w:val="none" w:sz="0" w:space="0" w:color="auto"/>
          </w:divBdr>
        </w:div>
      </w:divsChild>
    </w:div>
    <w:div w:id="212488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1.jpeg"/><Relationship Id="rId63" Type="http://schemas.openxmlformats.org/officeDocument/2006/relationships/image" Target="media/image40.emf"/><Relationship Id="rId68" Type="http://schemas.openxmlformats.org/officeDocument/2006/relationships/image" Target="media/image45.png"/><Relationship Id="rId84" Type="http://schemas.openxmlformats.org/officeDocument/2006/relationships/footer" Target="footer2.xml"/><Relationship Id="rId16" Type="http://schemas.openxmlformats.org/officeDocument/2006/relationships/hyperlink" Target="http://www.cqc.org.uk/provider/RTQ?referer=widget3" TargetMode="External"/><Relationship Id="rId11"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jpeg"/><Relationship Id="rId53" Type="http://schemas.openxmlformats.org/officeDocument/2006/relationships/image" Target="cid:image002.png@01D6132B.92E215A0" TargetMode="External"/><Relationship Id="rId58" Type="http://schemas.openxmlformats.org/officeDocument/2006/relationships/image" Target="media/image38.png"/><Relationship Id="rId74" Type="http://schemas.openxmlformats.org/officeDocument/2006/relationships/hyperlink" Target="http://en.wikipedia.org/wiki/Methicillin" TargetMode="External"/><Relationship Id="rId79" Type="http://schemas.openxmlformats.org/officeDocument/2006/relationships/hyperlink" Target="mailto:GHCComms@ghc.nhs.uk" TargetMode="External"/><Relationship Id="rId5" Type="http://schemas.openxmlformats.org/officeDocument/2006/relationships/settings" Target="settings.xm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www.google.co.uk/imgres?imgurl=http://cea4autism.org/wp-content/uploads/2014/09/pronerestraint.jpg&amp;imgrefurl=http://cea4autism.org/2014/09/must-end-prone-restraints/&amp;docid=H3RNcSXWJpZQRM&amp;tbnid=7J0Sqxxbr-xMgM:&amp;vet=1&amp;w=650&amp;h=446&amp;safe=strict&amp;bih=917&amp;biw=1280&amp;q=prone&amp;ved=0ahUKEwiAhrLJs9jSAhWJLcAKHZziAecQMwhcKCQwJA&amp;iact=mrc&amp;uact=8" TargetMode="External"/><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chart" Target="charts/chart1.xml"/><Relationship Id="rId48" Type="http://schemas.openxmlformats.org/officeDocument/2006/relationships/image" Target="cid:image008.jpg@01D6133E.2D4A6A40" TargetMode="External"/><Relationship Id="rId56" Type="http://schemas.openxmlformats.org/officeDocument/2006/relationships/image" Target="media/image36.png"/><Relationship Id="rId64" Type="http://schemas.openxmlformats.org/officeDocument/2006/relationships/image" Target="media/image41.emf"/><Relationship Id="rId69" Type="http://schemas.openxmlformats.org/officeDocument/2006/relationships/image" Target="media/image46.png"/><Relationship Id="rId77" Type="http://schemas.openxmlformats.org/officeDocument/2006/relationships/hyperlink" Target="http://en.wikipedia.org/wiki/Publicly_funded_health_care" TargetMode="External"/><Relationship Id="rId8" Type="http://schemas.openxmlformats.org/officeDocument/2006/relationships/endnotes" Target="endnotes.xml"/><Relationship Id="rId51" Type="http://schemas.openxmlformats.org/officeDocument/2006/relationships/image" Target="cid:image001.png@01D6132B.92E215A0" TargetMode="External"/><Relationship Id="rId72" Type="http://schemas.openxmlformats.org/officeDocument/2006/relationships/image" Target="media/image49.jpeg"/><Relationship Id="rId80" Type="http://schemas.openxmlformats.org/officeDocument/2006/relationships/hyperlink" Target="http://www.partnershiptrust.org.uk/content/feedback.html" TargetMode="External"/><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cid:image001.png@01D6133E.2D4A6A40" TargetMode="External"/><Relationship Id="rId59" Type="http://schemas.openxmlformats.org/officeDocument/2006/relationships/image" Target="media/image39.png"/><Relationship Id="rId67" Type="http://schemas.openxmlformats.org/officeDocument/2006/relationships/image" Target="media/image44.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34.png"/><Relationship Id="rId62" Type="http://schemas.openxmlformats.org/officeDocument/2006/relationships/hyperlink" Target="https://nhssurveys.org/wp-content/surveys/05-community-mental-health/05-benchmarks-reports/2019/2gether%20NHS%20Foundation%20Trust.pdf" TargetMode="External"/><Relationship Id="rId70" Type="http://schemas.openxmlformats.org/officeDocument/2006/relationships/image" Target="media/image47.jpeg"/><Relationship Id="rId75" Type="http://schemas.openxmlformats.org/officeDocument/2006/relationships/hyperlink" Target="http://en.wikipedia.org/wiki/Bacterium" TargetMode="External"/><Relationship Id="rId83" Type="http://schemas.openxmlformats.org/officeDocument/2006/relationships/hyperlink" Target="mailto:experience@ghc.nhs.uk"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s://www.ghc.nhs.uk/our-approach-to-quality/" TargetMode="External"/><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chart" Target="charts/chart3.xml"/><Relationship Id="rId57" Type="http://schemas.openxmlformats.org/officeDocument/2006/relationships/image" Target="media/image37.png"/><Relationship Id="rId10" Type="http://schemas.openxmlformats.org/officeDocument/2006/relationships/image" Target="media/image2.jpeg"/><Relationship Id="rId31" Type="http://schemas.openxmlformats.org/officeDocument/2006/relationships/image" Target="media/image18.png"/><Relationship Id="rId44" Type="http://schemas.openxmlformats.org/officeDocument/2006/relationships/chart" Target="charts/chart2.xml"/><Relationship Id="rId52" Type="http://schemas.openxmlformats.org/officeDocument/2006/relationships/image" Target="media/image33.png"/><Relationship Id="rId60" Type="http://schemas.openxmlformats.org/officeDocument/2006/relationships/chart" Target="charts/chart4.xml"/><Relationship Id="rId65" Type="http://schemas.openxmlformats.org/officeDocument/2006/relationships/image" Target="media/image42.emf"/><Relationship Id="rId73" Type="http://schemas.openxmlformats.org/officeDocument/2006/relationships/image" Target="media/image50.png"/><Relationship Id="rId78" Type="http://schemas.openxmlformats.org/officeDocument/2006/relationships/hyperlink" Target="http://en.wikipedia.org/wiki/United_Kingdom" TargetMode="External"/><Relationship Id="rId81" Type="http://schemas.openxmlformats.org/officeDocument/2006/relationships/hyperlink" Target="http://www.ghc.nhs.uk" TargetMode="External"/><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cid:image005.png@01D63800.C78165F0" TargetMode="External"/><Relationship Id="rId18" Type="http://schemas.openxmlformats.org/officeDocument/2006/relationships/image" Target="media/image6.png"/><Relationship Id="rId39" Type="http://schemas.openxmlformats.org/officeDocument/2006/relationships/image" Target="media/image26.jpeg"/><Relationship Id="rId34" Type="http://schemas.openxmlformats.org/officeDocument/2006/relationships/image" Target="media/image21.png"/><Relationship Id="rId50" Type="http://schemas.openxmlformats.org/officeDocument/2006/relationships/image" Target="media/image32.png"/><Relationship Id="rId55" Type="http://schemas.openxmlformats.org/officeDocument/2006/relationships/image" Target="media/image35.png"/><Relationship Id="rId76" Type="http://schemas.openxmlformats.org/officeDocument/2006/relationships/hyperlink" Target="http://en.wikipedia.org/wiki/Infection" TargetMode="External"/><Relationship Id="rId7" Type="http://schemas.openxmlformats.org/officeDocument/2006/relationships/footnotes" Target="footnotes.xml"/><Relationship Id="rId71" Type="http://schemas.openxmlformats.org/officeDocument/2006/relationships/image" Target="media/image48.emf"/><Relationship Id="rId2" Type="http://schemas.openxmlformats.org/officeDocument/2006/relationships/customXml" Target="../customXml/item1.xml"/><Relationship Id="rId29" Type="http://schemas.openxmlformats.org/officeDocument/2006/relationships/image" Target="media/image16.jpe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0.png"/><Relationship Id="rId66" Type="http://schemas.openxmlformats.org/officeDocument/2006/relationships/image" Target="media/image43.emf"/><Relationship Id="rId61" Type="http://schemas.openxmlformats.org/officeDocument/2006/relationships/chart" Target="charts/chart5.xml"/><Relationship Id="rId82" Type="http://schemas.openxmlformats.org/officeDocument/2006/relationships/hyperlink" Target="http://www.partnershiptrust.org.uk/pdf/leaflets/complaints0210.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qc.org.uk/provider/RTQ/survey/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LOS-CARE.NHS.UK\GHC\HQ\Corporate%20Affairs%20Directorate\Complaints\COMPLAINTS%2019-20\SURVEYS%20AND%20REPORTS\FFT\FFT%20data%20for%20repo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los-care.nhs.uk\ghc\HQ\Corporate%20Affairs%20Directorate\Complaints\COMPLAINTS%2019-20\SURVEYS%20AND%20REPORTS\FFT\National%20data\National%20and%20Regional%20Comparison%20(Q8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LOS-CARE.NHS.UK\GHC\HQ\Corporate%20Affairs%20Directorate\Complaints\COMPLAINTS%2019-20\SURVEYS%20AND%20REPORTS\QUALITY%20SURVEY\Complaints%20element%20of%20Qual%20Rep\Figure%2003%20-%20complaints%20and%20concerns%20by%20yea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ordon.benson\Desktop\QR\si%20RATE%20%202YEARS%20Quality%20Report%20to%20June%202019-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gordon.benson\Desktop\QR\si%20RATE%20%202YEARS%20Quality%20Report%20to%20June%20201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spPr>
            <a:solidFill>
              <a:srgbClr val="002060"/>
            </a:solidFill>
            <a:ln>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 (for SEQR and Qual Rep)'!$U$2:$X$2</c:f>
              <c:strCache>
                <c:ptCount val="4"/>
                <c:pt idx="0">
                  <c:v>Q1, 19/20</c:v>
                </c:pt>
                <c:pt idx="1">
                  <c:v>Q2, 19/20</c:v>
                </c:pt>
                <c:pt idx="2">
                  <c:v>Q3, 19/20</c:v>
                </c:pt>
                <c:pt idx="3">
                  <c:v>Q4, 19/20</c:v>
                </c:pt>
              </c:strCache>
            </c:strRef>
          </c:cat>
          <c:val>
            <c:numRef>
              <c:f>'SU (for SEQR and Qual Rep)'!$U$3:$X$3</c:f>
              <c:numCache>
                <c:formatCode>0%</c:formatCode>
                <c:ptCount val="4"/>
                <c:pt idx="0">
                  <c:v>0.85382513661202186</c:v>
                </c:pt>
                <c:pt idx="1">
                  <c:v>0.8224852071005917</c:v>
                </c:pt>
                <c:pt idx="2">
                  <c:v>0.8046511627906977</c:v>
                </c:pt>
                <c:pt idx="3">
                  <c:v>0.83234714003944776</c:v>
                </c:pt>
              </c:numCache>
            </c:numRef>
          </c:val>
        </c:ser>
        <c:dLbls>
          <c:showLegendKey val="0"/>
          <c:showVal val="0"/>
          <c:showCatName val="0"/>
          <c:showSerName val="0"/>
          <c:showPercent val="0"/>
          <c:showBubbleSize val="0"/>
        </c:dLbls>
        <c:gapWidth val="150"/>
        <c:axId val="-127673120"/>
        <c:axId val="-127669856"/>
      </c:barChart>
      <c:catAx>
        <c:axId val="-127673120"/>
        <c:scaling>
          <c:orientation val="minMax"/>
        </c:scaling>
        <c:delete val="0"/>
        <c:axPos val="b"/>
        <c:numFmt formatCode="General" sourceLinked="0"/>
        <c:majorTickMark val="none"/>
        <c:minorTickMark val="none"/>
        <c:tickLblPos val="nextTo"/>
        <c:crossAx val="-127669856"/>
        <c:crosses val="autoZero"/>
        <c:auto val="1"/>
        <c:lblAlgn val="ctr"/>
        <c:lblOffset val="100"/>
        <c:noMultiLvlLbl val="0"/>
      </c:catAx>
      <c:valAx>
        <c:axId val="-127669856"/>
        <c:scaling>
          <c:orientation val="minMax"/>
        </c:scaling>
        <c:delete val="0"/>
        <c:axPos val="l"/>
        <c:numFmt formatCode="0%" sourceLinked="1"/>
        <c:majorTickMark val="none"/>
        <c:minorTickMark val="none"/>
        <c:tickLblPos val="nextTo"/>
        <c:crossAx val="-12767312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'SEQR and Qual Rep'!$B$1</c:f>
              <c:strCache>
                <c:ptCount val="1"/>
                <c:pt idx="0">
                  <c:v>National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'SEQR and Qual Rep'!$A$49:$A$51</c:f>
              <c:numCache>
                <c:formatCode>mmm\-yy</c:formatCode>
                <c:ptCount val="3"/>
                <c:pt idx="0">
                  <c:v>43770</c:v>
                </c:pt>
                <c:pt idx="1">
                  <c:v>43800</c:v>
                </c:pt>
                <c:pt idx="2">
                  <c:v>43831</c:v>
                </c:pt>
              </c:numCache>
            </c:numRef>
          </c:cat>
          <c:val>
            <c:numRef>
              <c:f>'SEQR and Qual Rep'!$B$49:$B$51</c:f>
              <c:numCache>
                <c:formatCode>0%</c:formatCode>
                <c:ptCount val="3"/>
                <c:pt idx="0">
                  <c:v>0.89</c:v>
                </c:pt>
                <c:pt idx="1">
                  <c:v>0.89</c:v>
                </c:pt>
                <c:pt idx="2">
                  <c:v>0.89</c:v>
                </c:pt>
              </c:numCache>
            </c:numRef>
          </c:val>
        </c:ser>
        <c:ser>
          <c:idx val="1"/>
          <c:order val="1"/>
          <c:tx>
            <c:strRef>
              <c:f>'SEQR and Qual Rep'!$C$1</c:f>
              <c:strCache>
                <c:ptCount val="1"/>
                <c:pt idx="0">
                  <c:v>GHC</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'SEQR and Qual Rep'!$A$49:$A$51</c:f>
              <c:numCache>
                <c:formatCode>mmm\-yy</c:formatCode>
                <c:ptCount val="3"/>
                <c:pt idx="0">
                  <c:v>43770</c:v>
                </c:pt>
                <c:pt idx="1">
                  <c:v>43800</c:v>
                </c:pt>
                <c:pt idx="2">
                  <c:v>43831</c:v>
                </c:pt>
              </c:numCache>
            </c:numRef>
          </c:cat>
          <c:val>
            <c:numRef>
              <c:f>'SEQR and Qual Rep'!$C$49:$C$51</c:f>
              <c:numCache>
                <c:formatCode>0%</c:formatCode>
                <c:ptCount val="3"/>
                <c:pt idx="0">
                  <c:v>0.76</c:v>
                </c:pt>
                <c:pt idx="1">
                  <c:v>0.88</c:v>
                </c:pt>
                <c:pt idx="2">
                  <c:v>0.78</c:v>
                </c:pt>
              </c:numCache>
            </c:numRef>
          </c:val>
        </c:ser>
        <c:ser>
          <c:idx val="2"/>
          <c:order val="2"/>
          <c:tx>
            <c:strRef>
              <c:f>'SEQR and Qual Rep'!$D$1</c:f>
              <c:strCache>
                <c:ptCount val="1"/>
                <c:pt idx="0">
                  <c:v>AWP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'SEQR and Qual Rep'!$A$49:$A$51</c:f>
              <c:numCache>
                <c:formatCode>mmm\-yy</c:formatCode>
                <c:ptCount val="3"/>
                <c:pt idx="0">
                  <c:v>43770</c:v>
                </c:pt>
                <c:pt idx="1">
                  <c:v>43800</c:v>
                </c:pt>
                <c:pt idx="2">
                  <c:v>43831</c:v>
                </c:pt>
              </c:numCache>
            </c:numRef>
          </c:cat>
          <c:val>
            <c:numRef>
              <c:f>'SEQR and Qual Rep'!$D$49:$D$51</c:f>
              <c:numCache>
                <c:formatCode>0%</c:formatCode>
                <c:ptCount val="3"/>
                <c:pt idx="0">
                  <c:v>0.88</c:v>
                </c:pt>
                <c:pt idx="1">
                  <c:v>0.89</c:v>
                </c:pt>
                <c:pt idx="2">
                  <c:v>0.9</c:v>
                </c:pt>
              </c:numCache>
            </c:numRef>
          </c:val>
        </c:ser>
        <c:ser>
          <c:idx val="3"/>
          <c:order val="3"/>
          <c:tx>
            <c:strRef>
              <c:f>'SEQR and Qual Rep'!$E$1</c:f>
              <c:strCache>
                <c:ptCount val="1"/>
                <c:pt idx="0">
                  <c:v>BERK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'SEQR and Qual Rep'!$A$49:$A$51</c:f>
              <c:numCache>
                <c:formatCode>mmm\-yy</c:formatCode>
                <c:ptCount val="3"/>
                <c:pt idx="0">
                  <c:v>43770</c:v>
                </c:pt>
                <c:pt idx="1">
                  <c:v>43800</c:v>
                </c:pt>
                <c:pt idx="2">
                  <c:v>43831</c:v>
                </c:pt>
              </c:numCache>
            </c:numRef>
          </c:cat>
          <c:val>
            <c:numRef>
              <c:f>'SEQR and Qual Rep'!$E$49:$E$51</c:f>
              <c:numCache>
                <c:formatCode>0%</c:formatCode>
                <c:ptCount val="3"/>
                <c:pt idx="0">
                  <c:v>0.83</c:v>
                </c:pt>
                <c:pt idx="1">
                  <c:v>0.79</c:v>
                </c:pt>
                <c:pt idx="2">
                  <c:v>0.82</c:v>
                </c:pt>
              </c:numCache>
            </c:numRef>
          </c:val>
        </c:ser>
        <c:ser>
          <c:idx val="4"/>
          <c:order val="4"/>
          <c:tx>
            <c:strRef>
              <c:f>'SEQR and Qual Rep'!$F$1</c:f>
              <c:strCache>
                <c:ptCount val="1"/>
                <c:pt idx="0">
                  <c:v>OXFORD</c:v>
                </c:pt>
              </c:strCache>
            </c:strRef>
          </c:tx>
          <c:spPr>
            <a:solidFill>
              <a:schemeClr val="accent5">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'SEQR and Qual Rep'!$A$49:$A$51</c:f>
              <c:numCache>
                <c:formatCode>mmm\-yy</c:formatCode>
                <c:ptCount val="3"/>
                <c:pt idx="0">
                  <c:v>43770</c:v>
                </c:pt>
                <c:pt idx="1">
                  <c:v>43800</c:v>
                </c:pt>
                <c:pt idx="2">
                  <c:v>43831</c:v>
                </c:pt>
              </c:numCache>
            </c:numRef>
          </c:cat>
          <c:val>
            <c:numRef>
              <c:f>'SEQR and Qual Rep'!$F$49:$F$51</c:f>
              <c:numCache>
                <c:formatCode>0%</c:formatCode>
                <c:ptCount val="3"/>
                <c:pt idx="0">
                  <c:v>0.91</c:v>
                </c:pt>
                <c:pt idx="1">
                  <c:v>0.92</c:v>
                </c:pt>
                <c:pt idx="2">
                  <c:v>0.91</c:v>
                </c:pt>
              </c:numCache>
            </c:numRef>
          </c:val>
        </c:ser>
        <c:dLbls>
          <c:showLegendKey val="0"/>
          <c:showVal val="0"/>
          <c:showCatName val="0"/>
          <c:showSerName val="0"/>
          <c:showPercent val="0"/>
          <c:showBubbleSize val="0"/>
        </c:dLbls>
        <c:gapWidth val="150"/>
        <c:axId val="-127686176"/>
        <c:axId val="-127677472"/>
      </c:barChart>
      <c:dateAx>
        <c:axId val="-127686176"/>
        <c:scaling>
          <c:orientation val="minMax"/>
        </c:scaling>
        <c:delete val="0"/>
        <c:axPos val="b"/>
        <c:numFmt formatCode="mmm\-yy" sourceLinked="1"/>
        <c:majorTickMark val="out"/>
        <c:minorTickMark val="none"/>
        <c:tickLblPos val="nextTo"/>
        <c:crossAx val="-127677472"/>
        <c:crosses val="autoZero"/>
        <c:auto val="1"/>
        <c:lblOffset val="100"/>
        <c:baseTimeUnit val="months"/>
      </c:dateAx>
      <c:valAx>
        <c:axId val="-127677472"/>
        <c:scaling>
          <c:orientation val="minMax"/>
        </c:scaling>
        <c:delete val="0"/>
        <c:axPos val="l"/>
        <c:numFmt formatCode="0%" sourceLinked="1"/>
        <c:majorTickMark val="out"/>
        <c:minorTickMark val="none"/>
        <c:tickLblPos val="nextTo"/>
        <c:crossAx val="-12768617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8.607174103237096E-2"/>
          <c:y val="5.1400554097404488E-2"/>
          <c:w val="0.8980124671916011"/>
          <c:h val="0.68654709827938187"/>
        </c:manualLayout>
      </c:layout>
      <c:barChart>
        <c:barDir val="col"/>
        <c:grouping val="stacked"/>
        <c:varyColors val="0"/>
        <c:ser>
          <c:idx val="0"/>
          <c:order val="0"/>
          <c:tx>
            <c:strRef>
              <c:f>'Data and chart GHC'!$A$5</c:f>
              <c:strCache>
                <c:ptCount val="1"/>
                <c:pt idx="0">
                  <c:v>Complaints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'Data and chart GHC'!$F$3:$M$4</c:f>
              <c:multiLvlStrCache>
                <c:ptCount val="8"/>
                <c:lvl>
                  <c:pt idx="0">
                    <c:v>Mental health</c:v>
                  </c:pt>
                  <c:pt idx="1">
                    <c:v>Physical health</c:v>
                  </c:pt>
                  <c:pt idx="2">
                    <c:v>Mental health</c:v>
                  </c:pt>
                  <c:pt idx="3">
                    <c:v>Physical health</c:v>
                  </c:pt>
                  <c:pt idx="4">
                    <c:v>Mental health</c:v>
                  </c:pt>
                  <c:pt idx="5">
                    <c:v>Physical health</c:v>
                  </c:pt>
                  <c:pt idx="6">
                    <c:v>Mental health</c:v>
                  </c:pt>
                  <c:pt idx="7">
                    <c:v>Physical health</c:v>
                  </c:pt>
                </c:lvl>
                <c:lvl>
                  <c:pt idx="0">
                    <c:v>2016/17</c:v>
                  </c:pt>
                  <c:pt idx="2">
                    <c:v>2017/18</c:v>
                  </c:pt>
                  <c:pt idx="4">
                    <c:v>2018/19</c:v>
                  </c:pt>
                  <c:pt idx="6">
                    <c:v>2019/20</c:v>
                  </c:pt>
                </c:lvl>
              </c:multiLvlStrCache>
            </c:multiLvlStrRef>
          </c:cat>
          <c:val>
            <c:numRef>
              <c:f>'Data and chart GHC'!$F$5:$M$5</c:f>
              <c:numCache>
                <c:formatCode>General</c:formatCode>
                <c:ptCount val="8"/>
                <c:pt idx="0">
                  <c:v>106</c:v>
                </c:pt>
                <c:pt idx="1">
                  <c:v>75</c:v>
                </c:pt>
                <c:pt idx="2">
                  <c:v>65</c:v>
                </c:pt>
                <c:pt idx="3">
                  <c:v>44</c:v>
                </c:pt>
                <c:pt idx="4">
                  <c:v>74</c:v>
                </c:pt>
                <c:pt idx="5">
                  <c:v>43</c:v>
                </c:pt>
                <c:pt idx="6">
                  <c:v>76</c:v>
                </c:pt>
                <c:pt idx="7">
                  <c:v>41</c:v>
                </c:pt>
              </c:numCache>
            </c:numRef>
          </c:val>
        </c:ser>
        <c:ser>
          <c:idx val="1"/>
          <c:order val="1"/>
          <c:tx>
            <c:strRef>
              <c:f>'Data and chart GHC'!$A$6</c:f>
              <c:strCache>
                <c:ptCount val="1"/>
                <c:pt idx="0">
                  <c:v>Concerns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'Data and chart GHC'!$F$3:$M$4</c:f>
              <c:multiLvlStrCache>
                <c:ptCount val="8"/>
                <c:lvl>
                  <c:pt idx="0">
                    <c:v>Mental health</c:v>
                  </c:pt>
                  <c:pt idx="1">
                    <c:v>Physical health</c:v>
                  </c:pt>
                  <c:pt idx="2">
                    <c:v>Mental health</c:v>
                  </c:pt>
                  <c:pt idx="3">
                    <c:v>Physical health</c:v>
                  </c:pt>
                  <c:pt idx="4">
                    <c:v>Mental health</c:v>
                  </c:pt>
                  <c:pt idx="5">
                    <c:v>Physical health</c:v>
                  </c:pt>
                  <c:pt idx="6">
                    <c:v>Mental health</c:v>
                  </c:pt>
                  <c:pt idx="7">
                    <c:v>Physical health</c:v>
                  </c:pt>
                </c:lvl>
                <c:lvl>
                  <c:pt idx="0">
                    <c:v>2016/17</c:v>
                  </c:pt>
                  <c:pt idx="2">
                    <c:v>2017/18</c:v>
                  </c:pt>
                  <c:pt idx="4">
                    <c:v>2018/19</c:v>
                  </c:pt>
                  <c:pt idx="6">
                    <c:v>2019/20</c:v>
                  </c:pt>
                </c:lvl>
              </c:multiLvlStrCache>
            </c:multiLvlStrRef>
          </c:cat>
          <c:val>
            <c:numRef>
              <c:f>'Data and chart GHC'!$F$6:$M$6</c:f>
              <c:numCache>
                <c:formatCode>General</c:formatCode>
                <c:ptCount val="8"/>
                <c:pt idx="0">
                  <c:v>195</c:v>
                </c:pt>
                <c:pt idx="1">
                  <c:v>399</c:v>
                </c:pt>
                <c:pt idx="2">
                  <c:v>189</c:v>
                </c:pt>
                <c:pt idx="3">
                  <c:v>382</c:v>
                </c:pt>
                <c:pt idx="4">
                  <c:v>286</c:v>
                </c:pt>
                <c:pt idx="5">
                  <c:v>483</c:v>
                </c:pt>
                <c:pt idx="6">
                  <c:v>261</c:v>
                </c:pt>
                <c:pt idx="7">
                  <c:v>359</c:v>
                </c:pt>
              </c:numCache>
            </c:numRef>
          </c:val>
        </c:ser>
        <c:dLbls>
          <c:showLegendKey val="0"/>
          <c:showVal val="0"/>
          <c:showCatName val="0"/>
          <c:showSerName val="0"/>
          <c:showPercent val="0"/>
          <c:showBubbleSize val="0"/>
        </c:dLbls>
        <c:gapWidth val="150"/>
        <c:overlap val="100"/>
        <c:axId val="-127670944"/>
        <c:axId val="-127674752"/>
      </c:barChart>
      <c:catAx>
        <c:axId val="-127670944"/>
        <c:scaling>
          <c:orientation val="minMax"/>
        </c:scaling>
        <c:delete val="0"/>
        <c:axPos val="b"/>
        <c:numFmt formatCode="General" sourceLinked="0"/>
        <c:majorTickMark val="out"/>
        <c:minorTickMark val="none"/>
        <c:tickLblPos val="nextTo"/>
        <c:crossAx val="-127674752"/>
        <c:crosses val="autoZero"/>
        <c:auto val="1"/>
        <c:lblAlgn val="ctr"/>
        <c:lblOffset val="100"/>
        <c:noMultiLvlLbl val="0"/>
      </c:catAx>
      <c:valAx>
        <c:axId val="-127674752"/>
        <c:scaling>
          <c:orientation val="minMax"/>
          <c:max val="550"/>
          <c:min val="0"/>
        </c:scaling>
        <c:delete val="0"/>
        <c:axPos val="l"/>
        <c:numFmt formatCode="General" sourceLinked="1"/>
        <c:majorTickMark val="out"/>
        <c:minorTickMark val="none"/>
        <c:tickLblPos val="nextTo"/>
        <c:crossAx val="-127670944"/>
        <c:crosses val="autoZero"/>
        <c:crossBetween val="between"/>
      </c:valAx>
    </c:plotArea>
    <c:legend>
      <c:legendPos val="r"/>
      <c:layout>
        <c:manualLayout>
          <c:xMode val="edge"/>
          <c:yMode val="edge"/>
          <c:x val="0.80075087489063879"/>
          <c:y val="3.2023549139690875E-2"/>
          <c:w val="0.17424912510936133"/>
          <c:h val="0.16743438320209975"/>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Serious Incident by Type 2019/20</a:t>
            </a:r>
          </a:p>
        </c:rich>
      </c:tx>
      <c:overlay val="0"/>
    </c:title>
    <c:autoTitleDeleted val="0"/>
    <c:plotArea>
      <c:layout/>
      <c:pieChart>
        <c:varyColors val="1"/>
        <c:ser>
          <c:idx val="0"/>
          <c:order val="0"/>
          <c:dPt>
            <c:idx val="2"/>
            <c:bubble3D val="0"/>
            <c:spPr>
              <a:solidFill>
                <a:schemeClr val="accent1"/>
              </a:solidFill>
            </c:spPr>
          </c:dPt>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'Quarterly updates'!$A$52:$A$59</c:f>
              <c:strCache>
                <c:ptCount val="8"/>
                <c:pt idx="0">
                  <c:v>2019/20  </c:v>
                </c:pt>
                <c:pt idx="1">
                  <c:v>Attempted suicide</c:v>
                </c:pt>
                <c:pt idx="2">
                  <c:v>Suspected suicide</c:v>
                </c:pt>
                <c:pt idx="3">
                  <c:v>Homicide</c:v>
                </c:pt>
                <c:pt idx="4">
                  <c:v>Falls leading to fracture</c:v>
                </c:pt>
                <c:pt idx="5">
                  <c:v>Self-harm</c:v>
                </c:pt>
                <c:pt idx="6">
                  <c:v>Unexpected death</c:v>
                </c:pt>
                <c:pt idx="7">
                  <c:v>Psychological harm</c:v>
                </c:pt>
              </c:strCache>
            </c:strRef>
          </c:cat>
          <c:val>
            <c:numRef>
              <c:f>'Quarterly updates'!$B$52:$B$59</c:f>
              <c:numCache>
                <c:formatCode>General</c:formatCode>
                <c:ptCount val="8"/>
                <c:pt idx="1">
                  <c:v>5</c:v>
                </c:pt>
                <c:pt idx="2">
                  <c:v>18</c:v>
                </c:pt>
                <c:pt idx="3">
                  <c:v>1</c:v>
                </c:pt>
                <c:pt idx="4">
                  <c:v>4</c:v>
                </c:pt>
                <c:pt idx="5">
                  <c:v>1</c:v>
                </c:pt>
                <c:pt idx="6">
                  <c:v>1</c:v>
                </c:pt>
                <c:pt idx="7">
                  <c:v>1</c:v>
                </c:pt>
              </c:numCache>
            </c:numRef>
          </c:val>
        </c:ser>
        <c:dLbls>
          <c:showLegendKey val="0"/>
          <c:showVal val="0"/>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Serious</a:t>
            </a:r>
            <a:r>
              <a:rPr lang="en-GB" baseline="0"/>
              <a:t> Incident by Type 2019/20</a:t>
            </a:r>
            <a:endParaRPr lang="en-GB"/>
          </a:p>
        </c:rich>
      </c:tx>
      <c:overlay val="0"/>
    </c:title>
    <c:autoTitleDeleted val="0"/>
    <c:plotArea>
      <c:layout/>
      <c:pieChart>
        <c:varyColors val="1"/>
        <c:ser>
          <c:idx val="0"/>
          <c:order val="0"/>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'Quarterly updates'!$A$67:$A$75</c:f>
              <c:strCache>
                <c:ptCount val="9"/>
                <c:pt idx="0">
                  <c:v>2019/20  </c:v>
                </c:pt>
                <c:pt idx="1">
                  <c:v>Pressure ulcers</c:v>
                </c:pt>
                <c:pt idx="2">
                  <c:v>Falls leading to fracture</c:v>
                </c:pt>
                <c:pt idx="3">
                  <c:v>Attempted suicide</c:v>
                </c:pt>
                <c:pt idx="4">
                  <c:v>Wrong tooth extraction</c:v>
                </c:pt>
                <c:pt idx="5">
                  <c:v>Wheelchair Service poor performance leading to harm</c:v>
                </c:pt>
                <c:pt idx="6">
                  <c:v>Sexual Health Service</c:v>
                </c:pt>
                <c:pt idx="7">
                  <c:v>Stood down</c:v>
                </c:pt>
                <c:pt idx="8">
                  <c:v>MRSA</c:v>
                </c:pt>
              </c:strCache>
            </c:strRef>
          </c:cat>
          <c:val>
            <c:numRef>
              <c:f>'Quarterly updates'!$B$67:$B$75</c:f>
              <c:numCache>
                <c:formatCode>General</c:formatCode>
                <c:ptCount val="9"/>
                <c:pt idx="1">
                  <c:v>5</c:v>
                </c:pt>
                <c:pt idx="2">
                  <c:v>2</c:v>
                </c:pt>
                <c:pt idx="3">
                  <c:v>1</c:v>
                </c:pt>
                <c:pt idx="4">
                  <c:v>1</c:v>
                </c:pt>
                <c:pt idx="5">
                  <c:v>3</c:v>
                </c:pt>
                <c:pt idx="6">
                  <c:v>3</c:v>
                </c:pt>
                <c:pt idx="7">
                  <c:v>2</c:v>
                </c:pt>
                <c:pt idx="8">
                  <c:v>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A3837BE-7CBD-4AC2-B74E-13D5E7EE1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27776</Words>
  <Characters>158326</Characters>
  <Application>Microsoft Office Word</Application>
  <DocSecurity>0</DocSecurity>
  <Lines>1319</Lines>
  <Paragraphs>371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185731</CharactersWithSpaces>
  <SharedDoc>false</SharedDoc>
  <HLinks>
    <vt:vector size="378" baseType="variant">
      <vt:variant>
        <vt:i4>2162725</vt:i4>
      </vt:variant>
      <vt:variant>
        <vt:i4>315</vt:i4>
      </vt:variant>
      <vt:variant>
        <vt:i4>0</vt:i4>
      </vt:variant>
      <vt:variant>
        <vt:i4>5</vt:i4>
      </vt:variant>
      <vt:variant>
        <vt:lpwstr>http://www.2gether.nhs.uk/</vt:lpwstr>
      </vt:variant>
      <vt:variant>
        <vt:lpwstr/>
      </vt:variant>
      <vt:variant>
        <vt:i4>7209079</vt:i4>
      </vt:variant>
      <vt:variant>
        <vt:i4>312</vt:i4>
      </vt:variant>
      <vt:variant>
        <vt:i4>0</vt:i4>
      </vt:variant>
      <vt:variant>
        <vt:i4>5</vt:i4>
      </vt:variant>
      <vt:variant>
        <vt:lpwstr>http://www.partnershiptrust.org.uk/pdf/leaflets/complaints0210.pdf</vt:lpwstr>
      </vt:variant>
      <vt:variant>
        <vt:lpwstr/>
      </vt:variant>
      <vt:variant>
        <vt:i4>2162725</vt:i4>
      </vt:variant>
      <vt:variant>
        <vt:i4>309</vt:i4>
      </vt:variant>
      <vt:variant>
        <vt:i4>0</vt:i4>
      </vt:variant>
      <vt:variant>
        <vt:i4>5</vt:i4>
      </vt:variant>
      <vt:variant>
        <vt:lpwstr>http://www.2gether.nhs.uk/</vt:lpwstr>
      </vt:variant>
      <vt:variant>
        <vt:lpwstr/>
      </vt:variant>
      <vt:variant>
        <vt:i4>1900617</vt:i4>
      </vt:variant>
      <vt:variant>
        <vt:i4>306</vt:i4>
      </vt:variant>
      <vt:variant>
        <vt:i4>0</vt:i4>
      </vt:variant>
      <vt:variant>
        <vt:i4>5</vt:i4>
      </vt:variant>
      <vt:variant>
        <vt:lpwstr>http://www.partnershiptrust.org.uk/content/feedback.html</vt:lpwstr>
      </vt:variant>
      <vt:variant>
        <vt:lpwstr/>
      </vt:variant>
      <vt:variant>
        <vt:i4>3080208</vt:i4>
      </vt:variant>
      <vt:variant>
        <vt:i4>303</vt:i4>
      </vt:variant>
      <vt:variant>
        <vt:i4>0</vt:i4>
      </vt:variant>
      <vt:variant>
        <vt:i4>5</vt:i4>
      </vt:variant>
      <vt:variant>
        <vt:lpwstr>mailto:shaun.clee@glos.nhs.uk</vt:lpwstr>
      </vt:variant>
      <vt:variant>
        <vt:lpwstr/>
      </vt:variant>
      <vt:variant>
        <vt:i4>4980766</vt:i4>
      </vt:variant>
      <vt:variant>
        <vt:i4>300</vt:i4>
      </vt:variant>
      <vt:variant>
        <vt:i4>0</vt:i4>
      </vt:variant>
      <vt:variant>
        <vt:i4>5</vt:i4>
      </vt:variant>
      <vt:variant>
        <vt:lpwstr>http://www.monitornhsft.gov.uk/annualreportingmanual</vt:lpwstr>
      </vt:variant>
      <vt:variant>
        <vt:lpwstr/>
      </vt:variant>
      <vt:variant>
        <vt:i4>589850</vt:i4>
      </vt:variant>
      <vt:variant>
        <vt:i4>297</vt:i4>
      </vt:variant>
      <vt:variant>
        <vt:i4>0</vt:i4>
      </vt:variant>
      <vt:variant>
        <vt:i4>5</vt:i4>
      </vt:variant>
      <vt:variant>
        <vt:lpwstr>http://www.monitor-nhsft.gov.uk/annualreportingmanual</vt:lpwstr>
      </vt:variant>
      <vt:variant>
        <vt:lpwstr/>
      </vt:variant>
      <vt:variant>
        <vt:i4>4128788</vt:i4>
      </vt:variant>
      <vt:variant>
        <vt:i4>294</vt:i4>
      </vt:variant>
      <vt:variant>
        <vt:i4>0</vt:i4>
      </vt:variant>
      <vt:variant>
        <vt:i4>5</vt:i4>
      </vt:variant>
      <vt:variant>
        <vt:lpwstr>mailto:mathew.page@glos.nhs.uk</vt:lpwstr>
      </vt:variant>
      <vt:variant>
        <vt:lpwstr/>
      </vt:variant>
      <vt:variant>
        <vt:i4>6422592</vt:i4>
      </vt:variant>
      <vt:variant>
        <vt:i4>291</vt:i4>
      </vt:variant>
      <vt:variant>
        <vt:i4>0</vt:i4>
      </vt:variant>
      <vt:variant>
        <vt:i4>5</vt:i4>
      </vt:variant>
      <vt:variant>
        <vt:lpwstr>mailto:sarah.bennion@herefordpct.nhs.uk</vt:lpwstr>
      </vt:variant>
      <vt:variant>
        <vt:lpwstr/>
      </vt:variant>
      <vt:variant>
        <vt:i4>5767287</vt:i4>
      </vt:variant>
      <vt:variant>
        <vt:i4>288</vt:i4>
      </vt:variant>
      <vt:variant>
        <vt:i4>0</vt:i4>
      </vt:variant>
      <vt:variant>
        <vt:i4>5</vt:i4>
      </vt:variant>
      <vt:variant>
        <vt:lpwstr>mailto:tim.coupland@glos.nhs.uk</vt:lpwstr>
      </vt:variant>
      <vt:variant>
        <vt:lpwstr/>
      </vt:variant>
      <vt:variant>
        <vt:i4>3801106</vt:i4>
      </vt:variant>
      <vt:variant>
        <vt:i4>285</vt:i4>
      </vt:variant>
      <vt:variant>
        <vt:i4>0</vt:i4>
      </vt:variant>
      <vt:variant>
        <vt:i4>5</vt:i4>
      </vt:variant>
      <vt:variant>
        <vt:lpwstr>mailto:sally.simmonds@herefordpct.nhs.uk</vt:lpwstr>
      </vt:variant>
      <vt:variant>
        <vt:lpwstr/>
      </vt:variant>
      <vt:variant>
        <vt:i4>5636221</vt:i4>
      </vt:variant>
      <vt:variant>
        <vt:i4>282</vt:i4>
      </vt:variant>
      <vt:variant>
        <vt:i4>0</vt:i4>
      </vt:variant>
      <vt:variant>
        <vt:i4>5</vt:i4>
      </vt:variant>
      <vt:variant>
        <vt:lpwstr>mailto:caroline.driscoll@glos.nhs.uk</vt:lpwstr>
      </vt:variant>
      <vt:variant>
        <vt:lpwstr/>
      </vt:variant>
      <vt:variant>
        <vt:i4>7864392</vt:i4>
      </vt:variant>
      <vt:variant>
        <vt:i4>279</vt:i4>
      </vt:variant>
      <vt:variant>
        <vt:i4>0</vt:i4>
      </vt:variant>
      <vt:variant>
        <vt:i4>5</vt:i4>
      </vt:variant>
      <vt:variant>
        <vt:lpwstr>mailto:tiffany.earle@herefordpct.nhs.uk</vt:lpwstr>
      </vt:variant>
      <vt:variant>
        <vt:lpwstr/>
      </vt:variant>
      <vt:variant>
        <vt:i4>7340126</vt:i4>
      </vt:variant>
      <vt:variant>
        <vt:i4>276</vt:i4>
      </vt:variant>
      <vt:variant>
        <vt:i4>0</vt:i4>
      </vt:variant>
      <vt:variant>
        <vt:i4>5</vt:i4>
      </vt:variant>
      <vt:variant>
        <vt:lpwstr>mailto:jim.laidlaw@glos.nhs.uk</vt:lpwstr>
      </vt:variant>
      <vt:variant>
        <vt:lpwstr/>
      </vt:variant>
      <vt:variant>
        <vt:i4>7929912</vt:i4>
      </vt:variant>
      <vt:variant>
        <vt:i4>273</vt:i4>
      </vt:variant>
      <vt:variant>
        <vt:i4>0</vt:i4>
      </vt:variant>
      <vt:variant>
        <vt:i4>5</vt:i4>
      </vt:variant>
      <vt:variant>
        <vt:lpwstr>http://www.cqc.org.uk/</vt:lpwstr>
      </vt:variant>
      <vt:variant>
        <vt:lpwstr/>
      </vt:variant>
      <vt:variant>
        <vt:i4>7929912</vt:i4>
      </vt:variant>
      <vt:variant>
        <vt:i4>270</vt:i4>
      </vt:variant>
      <vt:variant>
        <vt:i4>0</vt:i4>
      </vt:variant>
      <vt:variant>
        <vt:i4>5</vt:i4>
      </vt:variant>
      <vt:variant>
        <vt:lpwstr>http://www.cqc.org.uk/</vt:lpwstr>
      </vt:variant>
      <vt:variant>
        <vt:lpwstr/>
      </vt:variant>
      <vt:variant>
        <vt:i4>6225958</vt:i4>
      </vt:variant>
      <vt:variant>
        <vt:i4>267</vt:i4>
      </vt:variant>
      <vt:variant>
        <vt:i4>0</vt:i4>
      </vt:variant>
      <vt:variant>
        <vt:i4>5</vt:i4>
      </vt:variant>
      <vt:variant>
        <vt:lpwstr>http://www.dh.gov.uk/en/Publicationsandstatistics/Publications/PublicationsPolicyAndGuidance/DH_124552</vt:lpwstr>
      </vt:variant>
      <vt:variant>
        <vt:lpwstr/>
      </vt:variant>
      <vt:variant>
        <vt:i4>7209006</vt:i4>
      </vt:variant>
      <vt:variant>
        <vt:i4>261</vt:i4>
      </vt:variant>
      <vt:variant>
        <vt:i4>0</vt:i4>
      </vt:variant>
      <vt:variant>
        <vt:i4>5</vt:i4>
      </vt:variant>
      <vt:variant>
        <vt:lpwstr>http://www.choiceandmedication.org/2gether/</vt:lpwstr>
      </vt:variant>
      <vt:variant>
        <vt:lpwstr/>
      </vt:variant>
      <vt:variant>
        <vt:i4>7733348</vt:i4>
      </vt:variant>
      <vt:variant>
        <vt:i4>258</vt:i4>
      </vt:variant>
      <vt:variant>
        <vt:i4>0</vt:i4>
      </vt:variant>
      <vt:variant>
        <vt:i4>5</vt:i4>
      </vt:variant>
      <vt:variant>
        <vt:lpwstr>http://www.igt.connectingforhealth.nhs.uk/</vt:lpwstr>
      </vt:variant>
      <vt:variant>
        <vt:lpwstr/>
      </vt:variant>
      <vt:variant>
        <vt:i4>5242968</vt:i4>
      </vt:variant>
      <vt:variant>
        <vt:i4>255</vt:i4>
      </vt:variant>
      <vt:variant>
        <vt:i4>0</vt:i4>
      </vt:variant>
      <vt:variant>
        <vt:i4>5</vt:i4>
      </vt:variant>
      <vt:variant>
        <vt:lpwstr>http://www.cqc.org.uk/directory/rtqxx</vt:lpwstr>
      </vt:variant>
      <vt:variant>
        <vt:lpwstr/>
      </vt:variant>
      <vt:variant>
        <vt:i4>7929912</vt:i4>
      </vt:variant>
      <vt:variant>
        <vt:i4>252</vt:i4>
      </vt:variant>
      <vt:variant>
        <vt:i4>0</vt:i4>
      </vt:variant>
      <vt:variant>
        <vt:i4>5</vt:i4>
      </vt:variant>
      <vt:variant>
        <vt:lpwstr>http://www.cqc.org.uk/</vt:lpwstr>
      </vt:variant>
      <vt:variant>
        <vt:lpwstr/>
      </vt:variant>
      <vt:variant>
        <vt:i4>1179686</vt:i4>
      </vt:variant>
      <vt:variant>
        <vt:i4>249</vt:i4>
      </vt:variant>
      <vt:variant>
        <vt:i4>0</vt:i4>
      </vt:variant>
      <vt:variant>
        <vt:i4>5</vt:i4>
      </vt:variant>
      <vt:variant>
        <vt:lpwstr>http://www.institute.nhs.uk/world_class_commissioning/pct_portal/cquin.html</vt:lpwstr>
      </vt:variant>
      <vt:variant>
        <vt:lpwstr/>
      </vt:variant>
      <vt:variant>
        <vt:i4>1245232</vt:i4>
      </vt:variant>
      <vt:variant>
        <vt:i4>242</vt:i4>
      </vt:variant>
      <vt:variant>
        <vt:i4>0</vt:i4>
      </vt:variant>
      <vt:variant>
        <vt:i4>5</vt:i4>
      </vt:variant>
      <vt:variant>
        <vt:lpwstr/>
      </vt:variant>
      <vt:variant>
        <vt:lpwstr>_Toc325357325</vt:lpwstr>
      </vt:variant>
      <vt:variant>
        <vt:i4>1245232</vt:i4>
      </vt:variant>
      <vt:variant>
        <vt:i4>236</vt:i4>
      </vt:variant>
      <vt:variant>
        <vt:i4>0</vt:i4>
      </vt:variant>
      <vt:variant>
        <vt:i4>5</vt:i4>
      </vt:variant>
      <vt:variant>
        <vt:lpwstr/>
      </vt:variant>
      <vt:variant>
        <vt:lpwstr>_Toc325357324</vt:lpwstr>
      </vt:variant>
      <vt:variant>
        <vt:i4>1245232</vt:i4>
      </vt:variant>
      <vt:variant>
        <vt:i4>230</vt:i4>
      </vt:variant>
      <vt:variant>
        <vt:i4>0</vt:i4>
      </vt:variant>
      <vt:variant>
        <vt:i4>5</vt:i4>
      </vt:variant>
      <vt:variant>
        <vt:lpwstr/>
      </vt:variant>
      <vt:variant>
        <vt:lpwstr>_Toc325357323</vt:lpwstr>
      </vt:variant>
      <vt:variant>
        <vt:i4>1245232</vt:i4>
      </vt:variant>
      <vt:variant>
        <vt:i4>224</vt:i4>
      </vt:variant>
      <vt:variant>
        <vt:i4>0</vt:i4>
      </vt:variant>
      <vt:variant>
        <vt:i4>5</vt:i4>
      </vt:variant>
      <vt:variant>
        <vt:lpwstr/>
      </vt:variant>
      <vt:variant>
        <vt:lpwstr>_Toc325357322</vt:lpwstr>
      </vt:variant>
      <vt:variant>
        <vt:i4>1245232</vt:i4>
      </vt:variant>
      <vt:variant>
        <vt:i4>218</vt:i4>
      </vt:variant>
      <vt:variant>
        <vt:i4>0</vt:i4>
      </vt:variant>
      <vt:variant>
        <vt:i4>5</vt:i4>
      </vt:variant>
      <vt:variant>
        <vt:lpwstr/>
      </vt:variant>
      <vt:variant>
        <vt:lpwstr>_Toc325357321</vt:lpwstr>
      </vt:variant>
      <vt:variant>
        <vt:i4>1245232</vt:i4>
      </vt:variant>
      <vt:variant>
        <vt:i4>212</vt:i4>
      </vt:variant>
      <vt:variant>
        <vt:i4>0</vt:i4>
      </vt:variant>
      <vt:variant>
        <vt:i4>5</vt:i4>
      </vt:variant>
      <vt:variant>
        <vt:lpwstr/>
      </vt:variant>
      <vt:variant>
        <vt:lpwstr>_Toc325357320</vt:lpwstr>
      </vt:variant>
      <vt:variant>
        <vt:i4>1048624</vt:i4>
      </vt:variant>
      <vt:variant>
        <vt:i4>206</vt:i4>
      </vt:variant>
      <vt:variant>
        <vt:i4>0</vt:i4>
      </vt:variant>
      <vt:variant>
        <vt:i4>5</vt:i4>
      </vt:variant>
      <vt:variant>
        <vt:lpwstr/>
      </vt:variant>
      <vt:variant>
        <vt:lpwstr>_Toc325357319</vt:lpwstr>
      </vt:variant>
      <vt:variant>
        <vt:i4>1048624</vt:i4>
      </vt:variant>
      <vt:variant>
        <vt:i4>200</vt:i4>
      </vt:variant>
      <vt:variant>
        <vt:i4>0</vt:i4>
      </vt:variant>
      <vt:variant>
        <vt:i4>5</vt:i4>
      </vt:variant>
      <vt:variant>
        <vt:lpwstr/>
      </vt:variant>
      <vt:variant>
        <vt:lpwstr>_Toc325357318</vt:lpwstr>
      </vt:variant>
      <vt:variant>
        <vt:i4>1048624</vt:i4>
      </vt:variant>
      <vt:variant>
        <vt:i4>194</vt:i4>
      </vt:variant>
      <vt:variant>
        <vt:i4>0</vt:i4>
      </vt:variant>
      <vt:variant>
        <vt:i4>5</vt:i4>
      </vt:variant>
      <vt:variant>
        <vt:lpwstr/>
      </vt:variant>
      <vt:variant>
        <vt:lpwstr>_Toc325357317</vt:lpwstr>
      </vt:variant>
      <vt:variant>
        <vt:i4>1048624</vt:i4>
      </vt:variant>
      <vt:variant>
        <vt:i4>188</vt:i4>
      </vt:variant>
      <vt:variant>
        <vt:i4>0</vt:i4>
      </vt:variant>
      <vt:variant>
        <vt:i4>5</vt:i4>
      </vt:variant>
      <vt:variant>
        <vt:lpwstr/>
      </vt:variant>
      <vt:variant>
        <vt:lpwstr>_Toc325357316</vt:lpwstr>
      </vt:variant>
      <vt:variant>
        <vt:i4>1048624</vt:i4>
      </vt:variant>
      <vt:variant>
        <vt:i4>182</vt:i4>
      </vt:variant>
      <vt:variant>
        <vt:i4>0</vt:i4>
      </vt:variant>
      <vt:variant>
        <vt:i4>5</vt:i4>
      </vt:variant>
      <vt:variant>
        <vt:lpwstr/>
      </vt:variant>
      <vt:variant>
        <vt:lpwstr>_Toc325357315</vt:lpwstr>
      </vt:variant>
      <vt:variant>
        <vt:i4>1048624</vt:i4>
      </vt:variant>
      <vt:variant>
        <vt:i4>176</vt:i4>
      </vt:variant>
      <vt:variant>
        <vt:i4>0</vt:i4>
      </vt:variant>
      <vt:variant>
        <vt:i4>5</vt:i4>
      </vt:variant>
      <vt:variant>
        <vt:lpwstr/>
      </vt:variant>
      <vt:variant>
        <vt:lpwstr>_Toc325357314</vt:lpwstr>
      </vt:variant>
      <vt:variant>
        <vt:i4>1048624</vt:i4>
      </vt:variant>
      <vt:variant>
        <vt:i4>170</vt:i4>
      </vt:variant>
      <vt:variant>
        <vt:i4>0</vt:i4>
      </vt:variant>
      <vt:variant>
        <vt:i4>5</vt:i4>
      </vt:variant>
      <vt:variant>
        <vt:lpwstr/>
      </vt:variant>
      <vt:variant>
        <vt:lpwstr>_Toc325357313</vt:lpwstr>
      </vt:variant>
      <vt:variant>
        <vt:i4>1048624</vt:i4>
      </vt:variant>
      <vt:variant>
        <vt:i4>164</vt:i4>
      </vt:variant>
      <vt:variant>
        <vt:i4>0</vt:i4>
      </vt:variant>
      <vt:variant>
        <vt:i4>5</vt:i4>
      </vt:variant>
      <vt:variant>
        <vt:lpwstr/>
      </vt:variant>
      <vt:variant>
        <vt:lpwstr>_Toc325357312</vt:lpwstr>
      </vt:variant>
      <vt:variant>
        <vt:i4>1048624</vt:i4>
      </vt:variant>
      <vt:variant>
        <vt:i4>158</vt:i4>
      </vt:variant>
      <vt:variant>
        <vt:i4>0</vt:i4>
      </vt:variant>
      <vt:variant>
        <vt:i4>5</vt:i4>
      </vt:variant>
      <vt:variant>
        <vt:lpwstr/>
      </vt:variant>
      <vt:variant>
        <vt:lpwstr>_Toc325357311</vt:lpwstr>
      </vt:variant>
      <vt:variant>
        <vt:i4>1048624</vt:i4>
      </vt:variant>
      <vt:variant>
        <vt:i4>152</vt:i4>
      </vt:variant>
      <vt:variant>
        <vt:i4>0</vt:i4>
      </vt:variant>
      <vt:variant>
        <vt:i4>5</vt:i4>
      </vt:variant>
      <vt:variant>
        <vt:lpwstr/>
      </vt:variant>
      <vt:variant>
        <vt:lpwstr>_Toc325357310</vt:lpwstr>
      </vt:variant>
      <vt:variant>
        <vt:i4>1114160</vt:i4>
      </vt:variant>
      <vt:variant>
        <vt:i4>146</vt:i4>
      </vt:variant>
      <vt:variant>
        <vt:i4>0</vt:i4>
      </vt:variant>
      <vt:variant>
        <vt:i4>5</vt:i4>
      </vt:variant>
      <vt:variant>
        <vt:lpwstr/>
      </vt:variant>
      <vt:variant>
        <vt:lpwstr>_Toc325357309</vt:lpwstr>
      </vt:variant>
      <vt:variant>
        <vt:i4>1114160</vt:i4>
      </vt:variant>
      <vt:variant>
        <vt:i4>140</vt:i4>
      </vt:variant>
      <vt:variant>
        <vt:i4>0</vt:i4>
      </vt:variant>
      <vt:variant>
        <vt:i4>5</vt:i4>
      </vt:variant>
      <vt:variant>
        <vt:lpwstr/>
      </vt:variant>
      <vt:variant>
        <vt:lpwstr>_Toc325357308</vt:lpwstr>
      </vt:variant>
      <vt:variant>
        <vt:i4>1114160</vt:i4>
      </vt:variant>
      <vt:variant>
        <vt:i4>134</vt:i4>
      </vt:variant>
      <vt:variant>
        <vt:i4>0</vt:i4>
      </vt:variant>
      <vt:variant>
        <vt:i4>5</vt:i4>
      </vt:variant>
      <vt:variant>
        <vt:lpwstr/>
      </vt:variant>
      <vt:variant>
        <vt:lpwstr>_Toc325357307</vt:lpwstr>
      </vt:variant>
      <vt:variant>
        <vt:i4>1114160</vt:i4>
      </vt:variant>
      <vt:variant>
        <vt:i4>128</vt:i4>
      </vt:variant>
      <vt:variant>
        <vt:i4>0</vt:i4>
      </vt:variant>
      <vt:variant>
        <vt:i4>5</vt:i4>
      </vt:variant>
      <vt:variant>
        <vt:lpwstr/>
      </vt:variant>
      <vt:variant>
        <vt:lpwstr>_Toc325357306</vt:lpwstr>
      </vt:variant>
      <vt:variant>
        <vt:i4>1114160</vt:i4>
      </vt:variant>
      <vt:variant>
        <vt:i4>122</vt:i4>
      </vt:variant>
      <vt:variant>
        <vt:i4>0</vt:i4>
      </vt:variant>
      <vt:variant>
        <vt:i4>5</vt:i4>
      </vt:variant>
      <vt:variant>
        <vt:lpwstr/>
      </vt:variant>
      <vt:variant>
        <vt:lpwstr>_Toc325357305</vt:lpwstr>
      </vt:variant>
      <vt:variant>
        <vt:i4>1114160</vt:i4>
      </vt:variant>
      <vt:variant>
        <vt:i4>116</vt:i4>
      </vt:variant>
      <vt:variant>
        <vt:i4>0</vt:i4>
      </vt:variant>
      <vt:variant>
        <vt:i4>5</vt:i4>
      </vt:variant>
      <vt:variant>
        <vt:lpwstr/>
      </vt:variant>
      <vt:variant>
        <vt:lpwstr>_Toc325357304</vt:lpwstr>
      </vt:variant>
      <vt:variant>
        <vt:i4>1114160</vt:i4>
      </vt:variant>
      <vt:variant>
        <vt:i4>110</vt:i4>
      </vt:variant>
      <vt:variant>
        <vt:i4>0</vt:i4>
      </vt:variant>
      <vt:variant>
        <vt:i4>5</vt:i4>
      </vt:variant>
      <vt:variant>
        <vt:lpwstr/>
      </vt:variant>
      <vt:variant>
        <vt:lpwstr>_Toc325357303</vt:lpwstr>
      </vt:variant>
      <vt:variant>
        <vt:i4>1114160</vt:i4>
      </vt:variant>
      <vt:variant>
        <vt:i4>104</vt:i4>
      </vt:variant>
      <vt:variant>
        <vt:i4>0</vt:i4>
      </vt:variant>
      <vt:variant>
        <vt:i4>5</vt:i4>
      </vt:variant>
      <vt:variant>
        <vt:lpwstr/>
      </vt:variant>
      <vt:variant>
        <vt:lpwstr>_Toc325357302</vt:lpwstr>
      </vt:variant>
      <vt:variant>
        <vt:i4>1114160</vt:i4>
      </vt:variant>
      <vt:variant>
        <vt:i4>98</vt:i4>
      </vt:variant>
      <vt:variant>
        <vt:i4>0</vt:i4>
      </vt:variant>
      <vt:variant>
        <vt:i4>5</vt:i4>
      </vt:variant>
      <vt:variant>
        <vt:lpwstr/>
      </vt:variant>
      <vt:variant>
        <vt:lpwstr>_Toc325357301</vt:lpwstr>
      </vt:variant>
      <vt:variant>
        <vt:i4>1114160</vt:i4>
      </vt:variant>
      <vt:variant>
        <vt:i4>92</vt:i4>
      </vt:variant>
      <vt:variant>
        <vt:i4>0</vt:i4>
      </vt:variant>
      <vt:variant>
        <vt:i4>5</vt:i4>
      </vt:variant>
      <vt:variant>
        <vt:lpwstr/>
      </vt:variant>
      <vt:variant>
        <vt:lpwstr>_Toc325357300</vt:lpwstr>
      </vt:variant>
      <vt:variant>
        <vt:i4>1572913</vt:i4>
      </vt:variant>
      <vt:variant>
        <vt:i4>86</vt:i4>
      </vt:variant>
      <vt:variant>
        <vt:i4>0</vt:i4>
      </vt:variant>
      <vt:variant>
        <vt:i4>5</vt:i4>
      </vt:variant>
      <vt:variant>
        <vt:lpwstr/>
      </vt:variant>
      <vt:variant>
        <vt:lpwstr>_Toc325357299</vt:lpwstr>
      </vt:variant>
      <vt:variant>
        <vt:i4>1572913</vt:i4>
      </vt:variant>
      <vt:variant>
        <vt:i4>80</vt:i4>
      </vt:variant>
      <vt:variant>
        <vt:i4>0</vt:i4>
      </vt:variant>
      <vt:variant>
        <vt:i4>5</vt:i4>
      </vt:variant>
      <vt:variant>
        <vt:lpwstr/>
      </vt:variant>
      <vt:variant>
        <vt:lpwstr>_Toc325357298</vt:lpwstr>
      </vt:variant>
      <vt:variant>
        <vt:i4>1572913</vt:i4>
      </vt:variant>
      <vt:variant>
        <vt:i4>74</vt:i4>
      </vt:variant>
      <vt:variant>
        <vt:i4>0</vt:i4>
      </vt:variant>
      <vt:variant>
        <vt:i4>5</vt:i4>
      </vt:variant>
      <vt:variant>
        <vt:lpwstr/>
      </vt:variant>
      <vt:variant>
        <vt:lpwstr>_Toc325357297</vt:lpwstr>
      </vt:variant>
      <vt:variant>
        <vt:i4>1572913</vt:i4>
      </vt:variant>
      <vt:variant>
        <vt:i4>68</vt:i4>
      </vt:variant>
      <vt:variant>
        <vt:i4>0</vt:i4>
      </vt:variant>
      <vt:variant>
        <vt:i4>5</vt:i4>
      </vt:variant>
      <vt:variant>
        <vt:lpwstr/>
      </vt:variant>
      <vt:variant>
        <vt:lpwstr>_Toc325357296</vt:lpwstr>
      </vt:variant>
      <vt:variant>
        <vt:i4>1572913</vt:i4>
      </vt:variant>
      <vt:variant>
        <vt:i4>62</vt:i4>
      </vt:variant>
      <vt:variant>
        <vt:i4>0</vt:i4>
      </vt:variant>
      <vt:variant>
        <vt:i4>5</vt:i4>
      </vt:variant>
      <vt:variant>
        <vt:lpwstr/>
      </vt:variant>
      <vt:variant>
        <vt:lpwstr>_Toc325357295</vt:lpwstr>
      </vt:variant>
      <vt:variant>
        <vt:i4>1572913</vt:i4>
      </vt:variant>
      <vt:variant>
        <vt:i4>56</vt:i4>
      </vt:variant>
      <vt:variant>
        <vt:i4>0</vt:i4>
      </vt:variant>
      <vt:variant>
        <vt:i4>5</vt:i4>
      </vt:variant>
      <vt:variant>
        <vt:lpwstr/>
      </vt:variant>
      <vt:variant>
        <vt:lpwstr>_Toc325357294</vt:lpwstr>
      </vt:variant>
      <vt:variant>
        <vt:i4>1572913</vt:i4>
      </vt:variant>
      <vt:variant>
        <vt:i4>50</vt:i4>
      </vt:variant>
      <vt:variant>
        <vt:i4>0</vt:i4>
      </vt:variant>
      <vt:variant>
        <vt:i4>5</vt:i4>
      </vt:variant>
      <vt:variant>
        <vt:lpwstr/>
      </vt:variant>
      <vt:variant>
        <vt:lpwstr>_Toc325357293</vt:lpwstr>
      </vt:variant>
      <vt:variant>
        <vt:i4>1572913</vt:i4>
      </vt:variant>
      <vt:variant>
        <vt:i4>44</vt:i4>
      </vt:variant>
      <vt:variant>
        <vt:i4>0</vt:i4>
      </vt:variant>
      <vt:variant>
        <vt:i4>5</vt:i4>
      </vt:variant>
      <vt:variant>
        <vt:lpwstr/>
      </vt:variant>
      <vt:variant>
        <vt:lpwstr>_Toc325357292</vt:lpwstr>
      </vt:variant>
      <vt:variant>
        <vt:i4>1572913</vt:i4>
      </vt:variant>
      <vt:variant>
        <vt:i4>38</vt:i4>
      </vt:variant>
      <vt:variant>
        <vt:i4>0</vt:i4>
      </vt:variant>
      <vt:variant>
        <vt:i4>5</vt:i4>
      </vt:variant>
      <vt:variant>
        <vt:lpwstr/>
      </vt:variant>
      <vt:variant>
        <vt:lpwstr>_Toc325357291</vt:lpwstr>
      </vt:variant>
      <vt:variant>
        <vt:i4>1638449</vt:i4>
      </vt:variant>
      <vt:variant>
        <vt:i4>32</vt:i4>
      </vt:variant>
      <vt:variant>
        <vt:i4>0</vt:i4>
      </vt:variant>
      <vt:variant>
        <vt:i4>5</vt:i4>
      </vt:variant>
      <vt:variant>
        <vt:lpwstr/>
      </vt:variant>
      <vt:variant>
        <vt:lpwstr>_Toc325357288</vt:lpwstr>
      </vt:variant>
      <vt:variant>
        <vt:i4>1638449</vt:i4>
      </vt:variant>
      <vt:variant>
        <vt:i4>26</vt:i4>
      </vt:variant>
      <vt:variant>
        <vt:i4>0</vt:i4>
      </vt:variant>
      <vt:variant>
        <vt:i4>5</vt:i4>
      </vt:variant>
      <vt:variant>
        <vt:lpwstr/>
      </vt:variant>
      <vt:variant>
        <vt:lpwstr>_Toc325357287</vt:lpwstr>
      </vt:variant>
      <vt:variant>
        <vt:i4>1638449</vt:i4>
      </vt:variant>
      <vt:variant>
        <vt:i4>20</vt:i4>
      </vt:variant>
      <vt:variant>
        <vt:i4>0</vt:i4>
      </vt:variant>
      <vt:variant>
        <vt:i4>5</vt:i4>
      </vt:variant>
      <vt:variant>
        <vt:lpwstr/>
      </vt:variant>
      <vt:variant>
        <vt:lpwstr>_Toc325357286</vt:lpwstr>
      </vt:variant>
      <vt:variant>
        <vt:i4>1638449</vt:i4>
      </vt:variant>
      <vt:variant>
        <vt:i4>14</vt:i4>
      </vt:variant>
      <vt:variant>
        <vt:i4>0</vt:i4>
      </vt:variant>
      <vt:variant>
        <vt:i4>5</vt:i4>
      </vt:variant>
      <vt:variant>
        <vt:lpwstr/>
      </vt:variant>
      <vt:variant>
        <vt:lpwstr>_Toc325357285</vt:lpwstr>
      </vt:variant>
      <vt:variant>
        <vt:i4>1638449</vt:i4>
      </vt:variant>
      <vt:variant>
        <vt:i4>8</vt:i4>
      </vt:variant>
      <vt:variant>
        <vt:i4>0</vt:i4>
      </vt:variant>
      <vt:variant>
        <vt:i4>5</vt:i4>
      </vt:variant>
      <vt:variant>
        <vt:lpwstr/>
      </vt:variant>
      <vt:variant>
        <vt:lpwstr>_Toc325357284</vt:lpwstr>
      </vt:variant>
      <vt:variant>
        <vt:i4>1638449</vt:i4>
      </vt:variant>
      <vt:variant>
        <vt:i4>2</vt:i4>
      </vt:variant>
      <vt:variant>
        <vt:i4>0</vt:i4>
      </vt:variant>
      <vt:variant>
        <vt:i4>5</vt:i4>
      </vt:variant>
      <vt:variant>
        <vt:lpwstr/>
      </vt:variant>
      <vt:variant>
        <vt:lpwstr>_Toc325357283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david.allen</dc:creator>
  <cp:lastModifiedBy>Lumley Karen</cp:lastModifiedBy>
  <cp:revision>4</cp:revision>
  <cp:lastPrinted>2019-05-14T13:55:00Z</cp:lastPrinted>
  <dcterms:created xsi:type="dcterms:W3CDTF">2020-07-09T09:00:00Z</dcterms:created>
  <dcterms:modified xsi:type="dcterms:W3CDTF">2020-07-09T09:34:00Z</dcterms:modified>
</cp:coreProperties>
</file>