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C8" w:rsidRDefault="00A320C8" w:rsidP="00A320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20C8" w:rsidRPr="0059745C" w:rsidRDefault="00A320C8" w:rsidP="0059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745C">
        <w:rPr>
          <w:rFonts w:ascii="Arial" w:hAnsi="Arial" w:cs="Arial"/>
          <w:b/>
          <w:sz w:val="24"/>
          <w:szCs w:val="24"/>
          <w:u w:val="single"/>
        </w:rPr>
        <w:t xml:space="preserve">CARE HOMES - </w:t>
      </w:r>
      <w:r w:rsidR="00C455E0" w:rsidRPr="0059745C">
        <w:rPr>
          <w:rFonts w:ascii="Arial" w:hAnsi="Arial" w:cs="Arial"/>
          <w:b/>
          <w:sz w:val="24"/>
          <w:szCs w:val="24"/>
          <w:u w:val="single"/>
        </w:rPr>
        <w:t>GOOD PRACTICE GUIDANCE</w:t>
      </w:r>
      <w:r w:rsidR="009E6E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455E0" w:rsidRPr="0059745C" w:rsidRDefault="00603D41" w:rsidP="0059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WHEN REQUIRED </w:t>
      </w:r>
      <w:r w:rsidR="00631324">
        <w:rPr>
          <w:rFonts w:ascii="Arial" w:hAnsi="Arial" w:cs="Arial"/>
          <w:b/>
          <w:sz w:val="24"/>
          <w:szCs w:val="24"/>
          <w:u w:val="single"/>
        </w:rPr>
        <w:t xml:space="preserve">(PRN) </w:t>
      </w:r>
      <w:r>
        <w:rPr>
          <w:rFonts w:ascii="Arial" w:hAnsi="Arial" w:cs="Arial"/>
          <w:b/>
          <w:sz w:val="24"/>
          <w:szCs w:val="24"/>
          <w:u w:val="single"/>
        </w:rPr>
        <w:t>MEDICATION</w:t>
      </w:r>
      <w:r w:rsidR="00DF753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0C8" w:rsidRDefault="00A320C8" w:rsidP="00A32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3D41" w:rsidRDefault="00603D41" w:rsidP="00603D41">
      <w:pPr>
        <w:spacing w:after="0"/>
        <w:rPr>
          <w:rFonts w:ascii="Arial" w:hAnsi="Arial" w:cs="Arial"/>
          <w:b/>
        </w:rPr>
      </w:pPr>
    </w:p>
    <w:p w:rsidR="00F80FEF" w:rsidRDefault="00DF7539" w:rsidP="0097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Medication with a ‘when required’ dose (PRN) is usually prescribed to treat short term or intermittent medical conditions i.e. it is not to be taken regularly.</w:t>
      </w:r>
    </w:p>
    <w:p w:rsidR="00DF7539" w:rsidRDefault="00DF7539" w:rsidP="009734AF">
      <w:pPr>
        <w:spacing w:after="0" w:line="240" w:lineRule="auto"/>
        <w:rPr>
          <w:rFonts w:ascii="Arial" w:hAnsi="Arial" w:cs="Arial"/>
        </w:rPr>
      </w:pPr>
    </w:p>
    <w:p w:rsidR="00DF7539" w:rsidRDefault="00DF7539" w:rsidP="00DF7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process for administering PRN medication must be included in the care home’s medicines policy.</w:t>
      </w:r>
      <w:r w:rsidR="00F80FEF">
        <w:rPr>
          <w:rFonts w:ascii="Arial" w:hAnsi="Arial" w:cs="Arial"/>
        </w:rPr>
        <w:t xml:space="preserve"> Consider when </w:t>
      </w:r>
      <w:r w:rsidR="00F27C99">
        <w:rPr>
          <w:rFonts w:ascii="Arial" w:hAnsi="Arial" w:cs="Arial"/>
        </w:rPr>
        <w:t>it is appropriate to use</w:t>
      </w:r>
      <w:r w:rsidR="00F80FEF">
        <w:rPr>
          <w:rFonts w:ascii="Arial" w:hAnsi="Arial" w:cs="Arial"/>
        </w:rPr>
        <w:t xml:space="preserve"> the homely remedies policy as this can be used to administer over the counter medication </w:t>
      </w:r>
      <w:r w:rsidR="00F27C99">
        <w:rPr>
          <w:rFonts w:ascii="Arial" w:hAnsi="Arial" w:cs="Arial"/>
        </w:rPr>
        <w:t xml:space="preserve">for some minor ailments </w:t>
      </w:r>
      <w:r w:rsidR="00F80FEF">
        <w:rPr>
          <w:rFonts w:ascii="Arial" w:hAnsi="Arial" w:cs="Arial"/>
        </w:rPr>
        <w:t xml:space="preserve">without requesting </w:t>
      </w:r>
      <w:r w:rsidR="00F27C99">
        <w:rPr>
          <w:rFonts w:ascii="Arial" w:hAnsi="Arial" w:cs="Arial"/>
        </w:rPr>
        <w:t>a prescription.</w:t>
      </w:r>
    </w:p>
    <w:p w:rsidR="00291314" w:rsidRDefault="00291314" w:rsidP="00DF7539">
      <w:pPr>
        <w:spacing w:after="0"/>
        <w:rPr>
          <w:rFonts w:ascii="Arial" w:hAnsi="Arial" w:cs="Arial"/>
        </w:rPr>
      </w:pPr>
    </w:p>
    <w:p w:rsidR="009734AF" w:rsidRPr="009734AF" w:rsidRDefault="009734AF" w:rsidP="00DF7539">
      <w:pPr>
        <w:spacing w:after="0"/>
        <w:rPr>
          <w:rFonts w:ascii="Arial" w:hAnsi="Arial" w:cs="Arial"/>
          <w:b/>
        </w:rPr>
      </w:pPr>
      <w:r w:rsidRPr="009734AF">
        <w:rPr>
          <w:rFonts w:ascii="Arial" w:hAnsi="Arial" w:cs="Arial"/>
          <w:b/>
        </w:rPr>
        <w:t>Prescribing</w:t>
      </w:r>
      <w:r w:rsidR="00053BC4">
        <w:rPr>
          <w:rFonts w:ascii="Arial" w:hAnsi="Arial" w:cs="Arial"/>
          <w:b/>
        </w:rPr>
        <w:t xml:space="preserve"> </w:t>
      </w:r>
    </w:p>
    <w:p w:rsidR="009734AF" w:rsidRPr="005675CA" w:rsidRDefault="009734AF" w:rsidP="005675C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675CA">
        <w:rPr>
          <w:rFonts w:ascii="Arial" w:hAnsi="Arial" w:cs="Arial"/>
        </w:rPr>
        <w:t>PRN medication should be prescribed and labelled with:</w:t>
      </w:r>
    </w:p>
    <w:p w:rsidR="009734AF" w:rsidRPr="00DF7539" w:rsidRDefault="009734AF" w:rsidP="005675C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DF7539">
        <w:rPr>
          <w:rFonts w:ascii="Arial" w:hAnsi="Arial" w:cs="Arial"/>
        </w:rPr>
        <w:t xml:space="preserve">Number of tablets to be taken </w:t>
      </w:r>
    </w:p>
    <w:p w:rsidR="009734AF" w:rsidRPr="00DF7539" w:rsidRDefault="009734AF" w:rsidP="005675C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DF7539">
        <w:rPr>
          <w:rFonts w:ascii="Arial" w:hAnsi="Arial" w:cs="Arial"/>
        </w:rPr>
        <w:t>Interval between doses</w:t>
      </w:r>
    </w:p>
    <w:p w:rsidR="00631324" w:rsidRPr="00DF7539" w:rsidRDefault="00631324" w:rsidP="006313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DF7539">
        <w:rPr>
          <w:rFonts w:ascii="Arial" w:hAnsi="Arial" w:cs="Arial"/>
        </w:rPr>
        <w:t>Indication</w:t>
      </w:r>
    </w:p>
    <w:p w:rsidR="009734AF" w:rsidRPr="00DF7539" w:rsidRDefault="009734AF" w:rsidP="005675C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DF7539">
        <w:rPr>
          <w:rFonts w:ascii="Arial" w:hAnsi="Arial" w:cs="Arial"/>
        </w:rPr>
        <w:t>Maximum amount to be taken in the day</w:t>
      </w:r>
    </w:p>
    <w:p w:rsidR="00291314" w:rsidRDefault="00291314" w:rsidP="00631324">
      <w:pPr>
        <w:spacing w:after="0"/>
        <w:ind w:left="360"/>
        <w:rPr>
          <w:rFonts w:ascii="Arial" w:hAnsi="Arial" w:cs="Arial"/>
        </w:rPr>
      </w:pPr>
    </w:p>
    <w:p w:rsidR="009734AF" w:rsidRDefault="009734AF" w:rsidP="00631324">
      <w:pPr>
        <w:spacing w:after="0"/>
        <w:ind w:left="360"/>
        <w:rPr>
          <w:rFonts w:ascii="Arial" w:hAnsi="Arial" w:cs="Arial"/>
        </w:rPr>
      </w:pPr>
      <w:r w:rsidRPr="00631324">
        <w:rPr>
          <w:rFonts w:ascii="Arial" w:hAnsi="Arial" w:cs="Arial"/>
        </w:rPr>
        <w:t>Avoid the term ‘as directed’</w:t>
      </w:r>
    </w:p>
    <w:p w:rsidR="00631324" w:rsidRPr="00631324" w:rsidRDefault="00631324" w:rsidP="0063132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If instructions for administration are unclear</w:t>
      </w:r>
      <w:r w:rsidR="00291314">
        <w:rPr>
          <w:rFonts w:ascii="Arial" w:hAnsi="Arial" w:cs="Arial"/>
        </w:rPr>
        <w:t>, clarification should be sought from the GP.</w:t>
      </w:r>
    </w:p>
    <w:p w:rsidR="00053BC4" w:rsidRDefault="00053BC4" w:rsidP="009734AF">
      <w:pPr>
        <w:spacing w:after="0"/>
        <w:rPr>
          <w:rFonts w:ascii="Arial" w:hAnsi="Arial" w:cs="Arial"/>
        </w:rPr>
      </w:pPr>
    </w:p>
    <w:p w:rsidR="00291314" w:rsidRDefault="00291314" w:rsidP="009734AF">
      <w:pPr>
        <w:spacing w:after="0"/>
        <w:rPr>
          <w:rFonts w:ascii="Arial" w:hAnsi="Arial" w:cs="Arial"/>
        </w:rPr>
      </w:pPr>
    </w:p>
    <w:p w:rsidR="009734AF" w:rsidRPr="009734AF" w:rsidRDefault="009734AF" w:rsidP="009734AF">
      <w:pPr>
        <w:spacing w:after="0"/>
        <w:rPr>
          <w:rFonts w:ascii="Arial" w:hAnsi="Arial" w:cs="Arial"/>
          <w:b/>
        </w:rPr>
      </w:pPr>
      <w:r w:rsidRPr="009734AF">
        <w:rPr>
          <w:rFonts w:ascii="Arial" w:hAnsi="Arial" w:cs="Arial"/>
          <w:b/>
        </w:rPr>
        <w:t>Care plan</w:t>
      </w:r>
    </w:p>
    <w:p w:rsidR="009734AF" w:rsidRPr="005675CA" w:rsidRDefault="00DF7539" w:rsidP="005675C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675CA">
        <w:rPr>
          <w:rFonts w:ascii="Arial" w:hAnsi="Arial" w:cs="Arial"/>
        </w:rPr>
        <w:t>To ensure the medication is taken as intended, there must be a specific plan for administration recorded in the resident’s care plan and kept with their MAR chart.</w:t>
      </w:r>
      <w:r w:rsidR="009734AF" w:rsidRPr="005675CA">
        <w:rPr>
          <w:rFonts w:ascii="Arial" w:hAnsi="Arial" w:cs="Arial"/>
        </w:rPr>
        <w:t xml:space="preserve"> The care plan should show:</w:t>
      </w:r>
    </w:p>
    <w:p w:rsidR="00AE2814" w:rsidRDefault="00AE2814" w:rsidP="005675C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Medication details: name, strength, form and dosage </w:t>
      </w:r>
    </w:p>
    <w:p w:rsidR="00631324" w:rsidRDefault="00631324" w:rsidP="005675C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34AF">
        <w:rPr>
          <w:rFonts w:ascii="Arial" w:hAnsi="Arial" w:cs="Arial"/>
        </w:rPr>
        <w:t xml:space="preserve">Indication </w:t>
      </w:r>
    </w:p>
    <w:p w:rsidR="00631324" w:rsidRPr="00631324" w:rsidRDefault="00631324" w:rsidP="0063132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31324">
        <w:rPr>
          <w:rFonts w:ascii="Arial" w:hAnsi="Arial" w:cs="Arial"/>
        </w:rPr>
        <w:t xml:space="preserve">Symptoms to look out for </w:t>
      </w:r>
      <w:r>
        <w:rPr>
          <w:rFonts w:ascii="Arial" w:hAnsi="Arial" w:cs="Arial"/>
        </w:rPr>
        <w:t>– specific for the individual</w:t>
      </w:r>
    </w:p>
    <w:p w:rsidR="009734AF" w:rsidRPr="009734AF" w:rsidRDefault="009734AF" w:rsidP="005675C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34AF">
        <w:rPr>
          <w:rFonts w:ascii="Arial" w:hAnsi="Arial" w:cs="Arial"/>
        </w:rPr>
        <w:t>Treatment plan and expected outcome</w:t>
      </w:r>
    </w:p>
    <w:p w:rsidR="009734AF" w:rsidRDefault="009734AF" w:rsidP="005675C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34AF">
        <w:rPr>
          <w:rFonts w:ascii="Arial" w:hAnsi="Arial" w:cs="Arial"/>
        </w:rPr>
        <w:t xml:space="preserve">If </w:t>
      </w:r>
      <w:r w:rsidR="00053BC4">
        <w:rPr>
          <w:rFonts w:ascii="Arial" w:hAnsi="Arial" w:cs="Arial"/>
        </w:rPr>
        <w:t xml:space="preserve">/how </w:t>
      </w:r>
      <w:r w:rsidRPr="009734AF">
        <w:rPr>
          <w:rFonts w:ascii="Arial" w:hAnsi="Arial" w:cs="Arial"/>
        </w:rPr>
        <w:t>the resident can ask / indicate medicine is needed</w:t>
      </w:r>
    </w:p>
    <w:p w:rsidR="001440F4" w:rsidRDefault="001440F4" w:rsidP="005675C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to administer, including special instructions </w:t>
      </w:r>
    </w:p>
    <w:p w:rsidR="00BE4E34" w:rsidRPr="009734AF" w:rsidRDefault="00BE4E34" w:rsidP="005675C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date</w:t>
      </w:r>
      <w:r w:rsidR="008271C2">
        <w:rPr>
          <w:rFonts w:ascii="Arial" w:hAnsi="Arial" w:cs="Arial"/>
        </w:rPr>
        <w:t xml:space="preserve"> – this will help consider the ongoing clinical need</w:t>
      </w:r>
    </w:p>
    <w:p w:rsidR="009734AF" w:rsidRDefault="009734AF" w:rsidP="00603D41">
      <w:pPr>
        <w:spacing w:after="0"/>
        <w:rPr>
          <w:rFonts w:ascii="Arial" w:hAnsi="Arial" w:cs="Arial"/>
        </w:rPr>
      </w:pPr>
    </w:p>
    <w:p w:rsidR="00DF7539" w:rsidRDefault="00DF7539" w:rsidP="00603D41">
      <w:pPr>
        <w:spacing w:after="0"/>
        <w:rPr>
          <w:rFonts w:ascii="Arial" w:hAnsi="Arial" w:cs="Arial"/>
        </w:rPr>
      </w:pPr>
    </w:p>
    <w:p w:rsidR="00DF7539" w:rsidRPr="009734AF" w:rsidRDefault="009734AF" w:rsidP="00603D41">
      <w:pPr>
        <w:spacing w:after="0"/>
        <w:rPr>
          <w:rFonts w:ascii="Arial" w:hAnsi="Arial" w:cs="Arial"/>
          <w:b/>
        </w:rPr>
      </w:pPr>
      <w:r w:rsidRPr="009734AF">
        <w:rPr>
          <w:rFonts w:ascii="Arial" w:hAnsi="Arial" w:cs="Arial"/>
          <w:b/>
        </w:rPr>
        <w:t>Ordering</w:t>
      </w:r>
    </w:p>
    <w:p w:rsidR="005675CA" w:rsidRPr="005675CA" w:rsidRDefault="005675CA" w:rsidP="005675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675CA">
        <w:rPr>
          <w:rFonts w:ascii="Arial" w:hAnsi="Arial" w:cs="Arial"/>
        </w:rPr>
        <w:t xml:space="preserve">A record of the quantity carried over must be recorded on the new MAR so there is an accurate record of the quantity in stock. Take care when ordering </w:t>
      </w:r>
      <w:r w:rsidR="0008611F">
        <w:rPr>
          <w:rFonts w:ascii="Arial" w:hAnsi="Arial" w:cs="Arial"/>
        </w:rPr>
        <w:t xml:space="preserve">to avoid excess stock and unnecessary </w:t>
      </w:r>
      <w:r w:rsidRPr="005675CA">
        <w:rPr>
          <w:rFonts w:ascii="Arial" w:hAnsi="Arial" w:cs="Arial"/>
        </w:rPr>
        <w:t>waste</w:t>
      </w:r>
      <w:r w:rsidR="0008611F">
        <w:rPr>
          <w:rFonts w:ascii="Arial" w:hAnsi="Arial" w:cs="Arial"/>
        </w:rPr>
        <w:t>.</w:t>
      </w:r>
    </w:p>
    <w:p w:rsidR="009734AF" w:rsidRPr="005675CA" w:rsidRDefault="005675CA" w:rsidP="005675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675CA">
        <w:rPr>
          <w:rFonts w:ascii="Arial" w:hAnsi="Arial" w:cs="Arial"/>
        </w:rPr>
        <w:t>M</w:t>
      </w:r>
      <w:r w:rsidR="009734AF" w:rsidRPr="005675CA">
        <w:rPr>
          <w:rFonts w:ascii="Arial" w:hAnsi="Arial" w:cs="Arial"/>
        </w:rPr>
        <w:t xml:space="preserve">edication that is still in use and in date should be carried over from one month to the next and not disposed of. </w:t>
      </w:r>
    </w:p>
    <w:p w:rsidR="005675CA" w:rsidRPr="005675CA" w:rsidRDefault="005675CA" w:rsidP="005675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675CA">
        <w:rPr>
          <w:rFonts w:ascii="Arial" w:hAnsi="Arial" w:cs="Arial"/>
        </w:rPr>
        <w:t>PRN medication should</w:t>
      </w:r>
      <w:r w:rsidR="00191877">
        <w:rPr>
          <w:rFonts w:ascii="Arial" w:hAnsi="Arial" w:cs="Arial"/>
        </w:rPr>
        <w:t xml:space="preserve"> be supplied in boxed/original packaging and not in a </w:t>
      </w:r>
      <w:r w:rsidRPr="005675CA">
        <w:rPr>
          <w:rFonts w:ascii="Arial" w:hAnsi="Arial" w:cs="Arial"/>
        </w:rPr>
        <w:t xml:space="preserve">monitored dosage system.  </w:t>
      </w:r>
    </w:p>
    <w:p w:rsidR="00DF7539" w:rsidRDefault="00DF7539" w:rsidP="00603D41">
      <w:pPr>
        <w:spacing w:after="0"/>
        <w:rPr>
          <w:rFonts w:ascii="Arial" w:hAnsi="Arial" w:cs="Arial"/>
          <w:b/>
        </w:rPr>
      </w:pPr>
    </w:p>
    <w:p w:rsidR="000034BF" w:rsidRDefault="000034BF" w:rsidP="00603D41">
      <w:pPr>
        <w:spacing w:after="0"/>
        <w:rPr>
          <w:rFonts w:ascii="Arial" w:hAnsi="Arial" w:cs="Arial"/>
          <w:b/>
        </w:rPr>
      </w:pPr>
    </w:p>
    <w:p w:rsidR="00291314" w:rsidRDefault="00291314" w:rsidP="00603D41">
      <w:pPr>
        <w:spacing w:after="0"/>
        <w:rPr>
          <w:rFonts w:ascii="Arial" w:hAnsi="Arial" w:cs="Arial"/>
          <w:b/>
        </w:rPr>
      </w:pPr>
    </w:p>
    <w:p w:rsidR="000034BF" w:rsidRPr="009734AF" w:rsidRDefault="000034BF" w:rsidP="00603D41">
      <w:pPr>
        <w:spacing w:after="0"/>
        <w:rPr>
          <w:rFonts w:ascii="Arial" w:hAnsi="Arial" w:cs="Arial"/>
          <w:b/>
        </w:rPr>
      </w:pPr>
    </w:p>
    <w:p w:rsidR="00DF7539" w:rsidRPr="009734AF" w:rsidRDefault="009734AF">
      <w:pPr>
        <w:spacing w:after="0"/>
        <w:rPr>
          <w:rFonts w:ascii="Arial" w:hAnsi="Arial" w:cs="Arial"/>
          <w:b/>
        </w:rPr>
      </w:pPr>
      <w:r w:rsidRPr="009734AF">
        <w:rPr>
          <w:rFonts w:ascii="Arial" w:hAnsi="Arial" w:cs="Arial"/>
          <w:b/>
        </w:rPr>
        <w:t>Administration</w:t>
      </w:r>
    </w:p>
    <w:p w:rsidR="00291314" w:rsidRDefault="00291314" w:rsidP="005675C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should be a record of PRN medication on the MAR chart</w:t>
      </w:r>
    </w:p>
    <w:p w:rsidR="009734AF" w:rsidRPr="005675CA" w:rsidRDefault="009734AF" w:rsidP="005675C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5675CA">
        <w:rPr>
          <w:rFonts w:ascii="Arial" w:hAnsi="Arial" w:cs="Arial"/>
        </w:rPr>
        <w:t>PRN medication must be offered at times to meet the needs of the resident and not just when the medicine round occurs.</w:t>
      </w:r>
    </w:p>
    <w:p w:rsidR="009734AF" w:rsidRPr="001440F4" w:rsidRDefault="009734AF" w:rsidP="001440F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1440F4">
        <w:rPr>
          <w:rFonts w:ascii="Arial" w:hAnsi="Arial" w:cs="Arial"/>
        </w:rPr>
        <w:t>The following should be recorded</w:t>
      </w:r>
      <w:r w:rsidR="001440F4" w:rsidRPr="001440F4">
        <w:rPr>
          <w:rFonts w:ascii="Arial" w:hAnsi="Arial" w:cs="Arial"/>
        </w:rPr>
        <w:t xml:space="preserve"> on the MAR chart</w:t>
      </w:r>
    </w:p>
    <w:p w:rsidR="009734AF" w:rsidRPr="009734AF" w:rsidRDefault="009734AF" w:rsidP="001440F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734AF">
        <w:rPr>
          <w:rFonts w:ascii="Arial" w:hAnsi="Arial" w:cs="Arial"/>
        </w:rPr>
        <w:t xml:space="preserve">The exact time the medication was given </w:t>
      </w:r>
      <w:r w:rsidR="00CC3AE8">
        <w:rPr>
          <w:rFonts w:ascii="Arial" w:hAnsi="Arial" w:cs="Arial"/>
        </w:rPr>
        <w:t>– the back of the MAR chart can be used</w:t>
      </w:r>
      <w:r w:rsidR="00291314">
        <w:rPr>
          <w:rFonts w:ascii="Arial" w:hAnsi="Arial" w:cs="Arial"/>
        </w:rPr>
        <w:t>. Th</w:t>
      </w:r>
      <w:r w:rsidR="000100F2">
        <w:rPr>
          <w:rFonts w:ascii="Arial" w:hAnsi="Arial" w:cs="Arial"/>
        </w:rPr>
        <w:t xml:space="preserve">is will help a carer decide if an </w:t>
      </w:r>
      <w:r w:rsidR="00291314">
        <w:rPr>
          <w:rFonts w:ascii="Arial" w:hAnsi="Arial" w:cs="Arial"/>
        </w:rPr>
        <w:t xml:space="preserve">appropriate interval </w:t>
      </w:r>
      <w:r w:rsidR="000100F2">
        <w:rPr>
          <w:rFonts w:ascii="Arial" w:hAnsi="Arial" w:cs="Arial"/>
        </w:rPr>
        <w:t xml:space="preserve">has passed before administering </w:t>
      </w:r>
      <w:r w:rsidR="00291314">
        <w:rPr>
          <w:rFonts w:ascii="Arial" w:hAnsi="Arial" w:cs="Arial"/>
        </w:rPr>
        <w:t xml:space="preserve">next dose. </w:t>
      </w:r>
    </w:p>
    <w:p w:rsidR="009734AF" w:rsidRDefault="009734AF" w:rsidP="001440F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734AF">
        <w:rPr>
          <w:rFonts w:ascii="Arial" w:hAnsi="Arial" w:cs="Arial"/>
        </w:rPr>
        <w:t>Amount given</w:t>
      </w:r>
      <w:r w:rsidR="00CC3AE8">
        <w:rPr>
          <w:rFonts w:ascii="Arial" w:hAnsi="Arial" w:cs="Arial"/>
        </w:rPr>
        <w:t xml:space="preserve"> – if 1-2 tabs prescribed, record if either 1 or 2 tablets have been administered.</w:t>
      </w:r>
    </w:p>
    <w:p w:rsidR="00CC3AE8" w:rsidRDefault="00CC3AE8" w:rsidP="00CC3AE8">
      <w:pPr>
        <w:pStyle w:val="ListParagraph"/>
        <w:spacing w:after="0"/>
        <w:ind w:left="360"/>
        <w:rPr>
          <w:rFonts w:ascii="Arial" w:hAnsi="Arial" w:cs="Arial"/>
        </w:rPr>
      </w:pPr>
    </w:p>
    <w:p w:rsidR="000100F2" w:rsidRDefault="000100F2" w:rsidP="00CC3AE8">
      <w:pPr>
        <w:pStyle w:val="ListParagraph"/>
        <w:spacing w:after="0"/>
        <w:ind w:left="360"/>
        <w:rPr>
          <w:rFonts w:ascii="Arial" w:hAnsi="Arial" w:cs="Arial"/>
        </w:rPr>
      </w:pPr>
    </w:p>
    <w:p w:rsidR="000034BF" w:rsidRPr="000100F2" w:rsidRDefault="000100F2" w:rsidP="000100F2">
      <w:pPr>
        <w:spacing w:after="0"/>
        <w:rPr>
          <w:rFonts w:ascii="Arial" w:hAnsi="Arial" w:cs="Arial"/>
          <w:b/>
        </w:rPr>
      </w:pPr>
      <w:r w:rsidRPr="000100F2">
        <w:rPr>
          <w:rFonts w:ascii="Arial" w:hAnsi="Arial" w:cs="Arial"/>
          <w:b/>
        </w:rPr>
        <w:t>Monitoring</w:t>
      </w:r>
    </w:p>
    <w:p w:rsidR="000100F2" w:rsidRDefault="000100F2" w:rsidP="000100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should be noted and may indicate that a medication review is required:</w:t>
      </w:r>
    </w:p>
    <w:p w:rsidR="000100F2" w:rsidRPr="000100F2" w:rsidRDefault="000100F2" w:rsidP="000100F2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</w:rPr>
      </w:pPr>
      <w:r w:rsidRPr="000100F2">
        <w:rPr>
          <w:rFonts w:ascii="Arial" w:hAnsi="Arial" w:cs="Arial"/>
        </w:rPr>
        <w:t>If side-effects are observed, medication not tolerated</w:t>
      </w:r>
    </w:p>
    <w:p w:rsidR="000100F2" w:rsidRPr="000100F2" w:rsidRDefault="000100F2" w:rsidP="000100F2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</w:rPr>
      </w:pPr>
      <w:r w:rsidRPr="000100F2">
        <w:rPr>
          <w:rFonts w:ascii="Arial" w:hAnsi="Arial" w:cs="Arial"/>
        </w:rPr>
        <w:t xml:space="preserve">PRN medication is </w:t>
      </w:r>
      <w:r>
        <w:rPr>
          <w:rFonts w:ascii="Arial" w:hAnsi="Arial" w:cs="Arial"/>
        </w:rPr>
        <w:t xml:space="preserve">requested frequently or </w:t>
      </w:r>
      <w:r w:rsidRPr="000100F2">
        <w:rPr>
          <w:rFonts w:ascii="Arial" w:hAnsi="Arial" w:cs="Arial"/>
        </w:rPr>
        <w:t>regularly</w:t>
      </w:r>
    </w:p>
    <w:p w:rsidR="000100F2" w:rsidRDefault="000100F2" w:rsidP="000100F2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</w:rPr>
      </w:pPr>
      <w:r w:rsidRPr="000100F2">
        <w:rPr>
          <w:rFonts w:ascii="Arial" w:hAnsi="Arial" w:cs="Arial"/>
        </w:rPr>
        <w:t>PRN medication is not having</w:t>
      </w:r>
      <w:r>
        <w:rPr>
          <w:rFonts w:ascii="Arial" w:hAnsi="Arial" w:cs="Arial"/>
        </w:rPr>
        <w:t xml:space="preserve"> the</w:t>
      </w:r>
      <w:r w:rsidRPr="000100F2">
        <w:rPr>
          <w:rFonts w:ascii="Arial" w:hAnsi="Arial" w:cs="Arial"/>
        </w:rPr>
        <w:t xml:space="preserve"> desired outcome</w:t>
      </w:r>
    </w:p>
    <w:p w:rsidR="000100F2" w:rsidRDefault="000100F2" w:rsidP="000100F2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PRN medication is regularly declined</w:t>
      </w:r>
    </w:p>
    <w:p w:rsidR="000100F2" w:rsidRDefault="000100F2" w:rsidP="000100F2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Resident’s condition had changed or deteriorated </w:t>
      </w:r>
    </w:p>
    <w:p w:rsidR="008271C2" w:rsidRDefault="008271C2" w:rsidP="008271C2">
      <w:pPr>
        <w:spacing w:after="0"/>
        <w:rPr>
          <w:rFonts w:ascii="Arial" w:hAnsi="Arial" w:cs="Arial"/>
        </w:rPr>
      </w:pPr>
    </w:p>
    <w:p w:rsidR="008271C2" w:rsidRDefault="008271C2" w:rsidP="00827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a PRN medication is stopped, inform the community pharmacy so the medication can be taken off the next month’s MAR chart. </w:t>
      </w:r>
    </w:p>
    <w:p w:rsidR="008271C2" w:rsidRPr="008271C2" w:rsidRDefault="008271C2" w:rsidP="008271C2">
      <w:pPr>
        <w:spacing w:after="0"/>
        <w:rPr>
          <w:rFonts w:ascii="Arial" w:hAnsi="Arial" w:cs="Arial"/>
        </w:rPr>
      </w:pPr>
    </w:p>
    <w:sectPr w:rsidR="008271C2" w:rsidRPr="008271C2" w:rsidSect="003E187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86" w:rsidRDefault="00354B86" w:rsidP="00354B86">
      <w:pPr>
        <w:spacing w:after="0" w:line="240" w:lineRule="auto"/>
      </w:pPr>
      <w:r>
        <w:separator/>
      </w:r>
    </w:p>
  </w:endnote>
  <w:end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019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C2F12" w:rsidRPr="000034BF" w:rsidRDefault="005C2F12">
        <w:pPr>
          <w:pStyle w:val="Footer"/>
          <w:jc w:val="right"/>
          <w:rPr>
            <w:sz w:val="20"/>
            <w:szCs w:val="20"/>
          </w:rPr>
        </w:pPr>
        <w:r w:rsidRPr="000034BF">
          <w:rPr>
            <w:sz w:val="20"/>
            <w:szCs w:val="20"/>
          </w:rPr>
          <w:fldChar w:fldCharType="begin"/>
        </w:r>
        <w:r w:rsidRPr="000034BF">
          <w:rPr>
            <w:sz w:val="20"/>
            <w:szCs w:val="20"/>
          </w:rPr>
          <w:instrText xml:space="preserve"> PAGE   \* MERGEFORMAT </w:instrText>
        </w:r>
        <w:r w:rsidRPr="000034BF">
          <w:rPr>
            <w:sz w:val="20"/>
            <w:szCs w:val="20"/>
          </w:rPr>
          <w:fldChar w:fldCharType="separate"/>
        </w:r>
        <w:r w:rsidR="0096138A">
          <w:rPr>
            <w:noProof/>
            <w:sz w:val="20"/>
            <w:szCs w:val="20"/>
          </w:rPr>
          <w:t>2</w:t>
        </w:r>
        <w:r w:rsidRPr="000034BF">
          <w:rPr>
            <w:noProof/>
            <w:sz w:val="20"/>
            <w:szCs w:val="20"/>
          </w:rPr>
          <w:fldChar w:fldCharType="end"/>
        </w:r>
      </w:p>
    </w:sdtContent>
  </w:sdt>
  <w:p w:rsidR="00354B86" w:rsidRPr="000034BF" w:rsidRDefault="0096138A">
    <w:pPr>
      <w:pStyle w:val="Footer"/>
      <w:rPr>
        <w:sz w:val="20"/>
        <w:szCs w:val="20"/>
      </w:rPr>
    </w:pPr>
    <w:r>
      <w:rPr>
        <w:sz w:val="20"/>
        <w:szCs w:val="20"/>
      </w:rPr>
      <w:t>When Required (PRN) Medication V.1</w:t>
    </w:r>
    <w:r>
      <w:rPr>
        <w:sz w:val="20"/>
        <w:szCs w:val="20"/>
      </w:rPr>
      <w:tab/>
    </w:r>
    <w:r w:rsidR="005C2F12" w:rsidRPr="000034BF">
      <w:rPr>
        <w:sz w:val="20"/>
        <w:szCs w:val="20"/>
      </w:rPr>
      <w:t xml:space="preserve">Date </w:t>
    </w:r>
    <w:r>
      <w:rPr>
        <w:sz w:val="20"/>
        <w:szCs w:val="20"/>
      </w:rPr>
      <w:t>written: Dec 2018</w:t>
    </w:r>
    <w:r>
      <w:rPr>
        <w:sz w:val="20"/>
        <w:szCs w:val="20"/>
      </w:rPr>
      <w:tab/>
      <w:t>R</w:t>
    </w:r>
    <w:r w:rsidR="005C2F12" w:rsidRPr="000034BF">
      <w:rPr>
        <w:sz w:val="20"/>
        <w:szCs w:val="20"/>
      </w:rPr>
      <w:t>eview</w:t>
    </w:r>
    <w:r>
      <w:rPr>
        <w:sz w:val="20"/>
        <w:szCs w:val="20"/>
      </w:rPr>
      <w:t xml:space="preserve"> date</w:t>
    </w:r>
    <w:r w:rsidR="005C2F12" w:rsidRPr="000034BF">
      <w:rPr>
        <w:sz w:val="20"/>
        <w:szCs w:val="20"/>
      </w:rPr>
      <w:t>: Dec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86" w:rsidRDefault="00354B86" w:rsidP="00354B86">
      <w:pPr>
        <w:spacing w:after="0" w:line="240" w:lineRule="auto"/>
      </w:pPr>
      <w:r>
        <w:separator/>
      </w:r>
    </w:p>
  </w:footnote>
  <w:foot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8" w:rsidRDefault="00A320C8" w:rsidP="00A320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486C0C95" wp14:editId="742B9C8C">
          <wp:extent cx="1866900" cy="819150"/>
          <wp:effectExtent l="0" t="0" r="0" b="0"/>
          <wp:docPr id="1" name="Picture 1" descr="C:\Users\alice.higley\Desktop\Logos\Gloucestershire Care Services NHS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.higley\Desktop\Logos\Gloucestershire Care Services NHS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         </w:t>
    </w:r>
  </w:p>
  <w:p w:rsidR="00A320C8" w:rsidRP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                           </w:t>
    </w:r>
    <w:r w:rsidRPr="00BE787F">
      <w:rPr>
        <w:rFonts w:ascii="Arial" w:hAnsi="Arial" w:cs="Arial"/>
        <w:b/>
        <w:color w:val="548DD4" w:themeColor="text2" w:themeTint="99"/>
        <w:sz w:val="20"/>
        <w:szCs w:val="20"/>
      </w:rPr>
      <w:t xml:space="preserve">Care Home Support Team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6A"/>
    <w:multiLevelType w:val="hybridMultilevel"/>
    <w:tmpl w:val="7EF4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7FD"/>
    <w:multiLevelType w:val="hybridMultilevel"/>
    <w:tmpl w:val="6368E6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753B2"/>
    <w:multiLevelType w:val="hybridMultilevel"/>
    <w:tmpl w:val="14F09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FA1"/>
    <w:multiLevelType w:val="hybridMultilevel"/>
    <w:tmpl w:val="0CA8DA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90F78"/>
    <w:multiLevelType w:val="hybridMultilevel"/>
    <w:tmpl w:val="534CE6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1F19"/>
    <w:multiLevelType w:val="hybridMultilevel"/>
    <w:tmpl w:val="7E1E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5359C"/>
    <w:multiLevelType w:val="hybridMultilevel"/>
    <w:tmpl w:val="D7A4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14E34"/>
    <w:multiLevelType w:val="hybridMultilevel"/>
    <w:tmpl w:val="AFE211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35962"/>
    <w:multiLevelType w:val="hybridMultilevel"/>
    <w:tmpl w:val="855A32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B06F4"/>
    <w:multiLevelType w:val="hybridMultilevel"/>
    <w:tmpl w:val="EAAE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0268"/>
    <w:multiLevelType w:val="hybridMultilevel"/>
    <w:tmpl w:val="E8D6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5131A"/>
    <w:multiLevelType w:val="hybridMultilevel"/>
    <w:tmpl w:val="0AE43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35BDD"/>
    <w:multiLevelType w:val="hybridMultilevel"/>
    <w:tmpl w:val="E1AC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75A"/>
    <w:multiLevelType w:val="hybridMultilevel"/>
    <w:tmpl w:val="7EF4F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272845"/>
    <w:multiLevelType w:val="hybridMultilevel"/>
    <w:tmpl w:val="3AA4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7942"/>
    <w:multiLevelType w:val="hybridMultilevel"/>
    <w:tmpl w:val="CCF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41160"/>
    <w:multiLevelType w:val="hybridMultilevel"/>
    <w:tmpl w:val="90CA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0"/>
    <w:rsid w:val="000034BF"/>
    <w:rsid w:val="000100F2"/>
    <w:rsid w:val="00053BC4"/>
    <w:rsid w:val="0008611F"/>
    <w:rsid w:val="001440F4"/>
    <w:rsid w:val="00166B06"/>
    <w:rsid w:val="00191877"/>
    <w:rsid w:val="00197187"/>
    <w:rsid w:val="00240921"/>
    <w:rsid w:val="00291314"/>
    <w:rsid w:val="00295FE7"/>
    <w:rsid w:val="002D6D58"/>
    <w:rsid w:val="00354B86"/>
    <w:rsid w:val="003E187A"/>
    <w:rsid w:val="003F21F7"/>
    <w:rsid w:val="004110B4"/>
    <w:rsid w:val="005675CA"/>
    <w:rsid w:val="0059745C"/>
    <w:rsid w:val="005C2F12"/>
    <w:rsid w:val="005D1EF9"/>
    <w:rsid w:val="00603D41"/>
    <w:rsid w:val="00631324"/>
    <w:rsid w:val="00691232"/>
    <w:rsid w:val="00737F59"/>
    <w:rsid w:val="007C1339"/>
    <w:rsid w:val="008271C2"/>
    <w:rsid w:val="008E2C17"/>
    <w:rsid w:val="008F072F"/>
    <w:rsid w:val="0092587C"/>
    <w:rsid w:val="0096138A"/>
    <w:rsid w:val="009734AF"/>
    <w:rsid w:val="009C70E6"/>
    <w:rsid w:val="009E6E04"/>
    <w:rsid w:val="00A100C5"/>
    <w:rsid w:val="00A320C8"/>
    <w:rsid w:val="00AE2814"/>
    <w:rsid w:val="00B54102"/>
    <w:rsid w:val="00B90A07"/>
    <w:rsid w:val="00BE4E34"/>
    <w:rsid w:val="00C455E0"/>
    <w:rsid w:val="00CC3AE8"/>
    <w:rsid w:val="00DF7539"/>
    <w:rsid w:val="00E00E73"/>
    <w:rsid w:val="00EB59BE"/>
    <w:rsid w:val="00ED0CA3"/>
    <w:rsid w:val="00F27C99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Liliana</dc:creator>
  <cp:lastModifiedBy>Knight Liliana</cp:lastModifiedBy>
  <cp:revision>16</cp:revision>
  <dcterms:created xsi:type="dcterms:W3CDTF">2018-12-05T15:10:00Z</dcterms:created>
  <dcterms:modified xsi:type="dcterms:W3CDTF">2019-01-04T11:09:00Z</dcterms:modified>
</cp:coreProperties>
</file>